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099" w:rsidRDefault="00461099" w:rsidP="00461099">
      <w:pPr>
        <w:rPr>
          <w:rFonts w:ascii="MEPS Bookman WTS" w:eastAsia="Segoe UI" w:hAnsi="MEPS Bookman WTS" w:cs="Segoe UI"/>
        </w:rPr>
      </w:pPr>
      <w:bookmarkStart w:id="0" w:name="_GoBack"/>
      <w:bookmarkEnd w:id="0"/>
      <w:r>
        <w:rPr>
          <w:rFonts w:eastAsia="Segoe UI" w:cs="Arial"/>
          <w:b/>
        </w:rPr>
        <w:t xml:space="preserve">30:1 </w:t>
      </w:r>
      <w:r>
        <w:rPr>
          <w:rFonts w:eastAsia="Segoe UI" w:cs="Arial"/>
        </w:rPr>
        <w:t>Then Moses spoke to the heads</w:t>
      </w:r>
      <w:r w:rsidR="00180C5D">
        <w:rPr>
          <w:rStyle w:val="EndnoteReference"/>
          <w:rFonts w:eastAsia="Segoe UI" w:cs="Arial"/>
        </w:rPr>
        <w:endnoteReference w:id="1"/>
      </w:r>
      <w:r>
        <w:rPr>
          <w:rFonts w:eastAsia="Segoe UI" w:cs="Arial"/>
        </w:rPr>
        <w:t xml:space="preserve"> of the tribes of Israel, saying: “This is the word that Jehovah has commanded: </w:t>
      </w:r>
      <w:r>
        <w:rPr>
          <w:rFonts w:eastAsia="Segoe UI" w:cs="Arial"/>
          <w:b/>
        </w:rPr>
        <w:t xml:space="preserve">2 </w:t>
      </w:r>
      <w:r>
        <w:rPr>
          <w:rFonts w:eastAsia="Segoe UI" w:cs="Arial"/>
        </w:rPr>
        <w:t>If a man makes a vow</w:t>
      </w:r>
      <w:r w:rsidR="00180C5D">
        <w:rPr>
          <w:rStyle w:val="EndnoteReference"/>
          <w:rFonts w:eastAsia="Segoe UI" w:cs="Arial"/>
        </w:rPr>
        <w:endnoteReference w:id="2"/>
      </w:r>
      <w:r>
        <w:rPr>
          <w:rFonts w:eastAsia="Segoe UI" w:cs="Arial"/>
        </w:rPr>
        <w:t xml:space="preserve"> to Jehovah or swears an oath</w:t>
      </w:r>
      <w:r w:rsidR="00180C5D">
        <w:rPr>
          <w:rStyle w:val="EndnoteReference"/>
          <w:rFonts w:eastAsia="Segoe UI" w:cs="Arial"/>
        </w:rPr>
        <w:endnoteReference w:id="3"/>
      </w:r>
      <w:r>
        <w:rPr>
          <w:rFonts w:eastAsia="Segoe UI" w:cs="Arial"/>
        </w:rPr>
        <w:t xml:space="preserve"> to impose on himself</w:t>
      </w:r>
      <w:r w:rsidR="00180C5D">
        <w:rPr>
          <w:rStyle w:val="FootnoteReference"/>
          <w:rFonts w:eastAsia="Segoe UI" w:cs="Arial"/>
        </w:rPr>
        <w:footnoteReference w:id="1"/>
      </w:r>
      <w:r>
        <w:rPr>
          <w:rFonts w:eastAsia="Segoe UI" w:cs="Arial"/>
        </w:rPr>
        <w:t xml:space="preserve"> a vow of abstinence, he must not violate his word.</w:t>
      </w:r>
      <w:r w:rsidR="00180C5D">
        <w:rPr>
          <w:rStyle w:val="EndnoteReference"/>
          <w:rFonts w:eastAsia="Segoe UI" w:cs="Arial"/>
        </w:rPr>
        <w:endnoteReference w:id="4"/>
      </w:r>
      <w:r>
        <w:rPr>
          <w:rFonts w:eastAsia="Segoe UI" w:cs="Arial"/>
        </w:rPr>
        <w:t xml:space="preserve"> He should do everything he vowed he would do.</w:t>
      </w:r>
      <w:r w:rsidR="00180C5D">
        <w:rPr>
          <w:rStyle w:val="EndnoteReference"/>
          <w:rFonts w:eastAsia="Segoe UI" w:cs="Arial"/>
        </w:rPr>
        <w:endnoteReference w:id="5"/>
      </w:r>
    </w:p>
    <w:p w:rsidR="00461099" w:rsidRDefault="00461099" w:rsidP="00461099">
      <w:pPr>
        <w:rPr>
          <w:rFonts w:ascii="MEPS Bookman WTS" w:eastAsia="Segoe UI" w:hAnsi="MEPS Bookman WTS" w:cs="Segoe UI"/>
        </w:rPr>
      </w:pPr>
      <w:r>
        <w:rPr>
          <w:rFonts w:eastAsia="Segoe UI" w:cs="Arial"/>
          <w:b/>
        </w:rPr>
        <w:t xml:space="preserve">3 </w:t>
      </w:r>
      <w:r>
        <w:rPr>
          <w:rFonts w:eastAsia="Segoe UI" w:cs="Arial"/>
        </w:rPr>
        <w:t xml:space="preserve">“And if a woman makes a vow to Jehovah or she imposes a vow of abstinence on herself when she is young and living in the house of her father </w:t>
      </w:r>
      <w:r>
        <w:rPr>
          <w:rFonts w:eastAsia="Segoe UI" w:cs="Arial"/>
          <w:b/>
        </w:rPr>
        <w:t xml:space="preserve">4 </w:t>
      </w:r>
      <w:r>
        <w:rPr>
          <w:rFonts w:eastAsia="Segoe UI" w:cs="Arial"/>
        </w:rPr>
        <w:t>and her father hears her vow or her abstinence vow that she has imposed on herself</w:t>
      </w:r>
      <w:r w:rsidR="00180C5D">
        <w:rPr>
          <w:rStyle w:val="FootnoteReference"/>
          <w:rFonts w:eastAsia="Segoe UI" w:cs="Arial"/>
        </w:rPr>
        <w:footnoteReference w:id="2"/>
      </w:r>
      <w:r>
        <w:rPr>
          <w:rFonts w:eastAsia="Segoe UI" w:cs="Arial"/>
        </w:rPr>
        <w:t xml:space="preserve"> and her father offers no objection, all her vows will stand, and every abstinence vow that she has imposed on herself will stand. </w:t>
      </w:r>
      <w:r>
        <w:rPr>
          <w:rFonts w:eastAsia="Segoe UI" w:cs="Arial"/>
          <w:b/>
        </w:rPr>
        <w:t xml:space="preserve">5 </w:t>
      </w:r>
      <w:r>
        <w:rPr>
          <w:rFonts w:eastAsia="Segoe UI" w:cs="Arial"/>
        </w:rPr>
        <w:t>But if her father forbids her when he hears that she has imposed vows or abstinence vows on herself, it will not stand. Jehovah will forgive her because her father forbade her.</w:t>
      </w:r>
      <w:r w:rsidR="00180C5D">
        <w:rPr>
          <w:rStyle w:val="EndnoteReference"/>
          <w:rFonts w:eastAsia="Segoe UI" w:cs="Arial"/>
        </w:rPr>
        <w:endnoteReference w:id="6"/>
      </w:r>
    </w:p>
    <w:p w:rsidR="00461099" w:rsidRDefault="00461099" w:rsidP="00461099">
      <w:pPr>
        <w:rPr>
          <w:rFonts w:eastAsia="Segoe UI" w:cs="Arial"/>
        </w:rPr>
      </w:pPr>
      <w:r>
        <w:rPr>
          <w:rFonts w:eastAsia="Segoe UI" w:cs="Arial"/>
          <w:b/>
        </w:rPr>
        <w:t xml:space="preserve">6 </w:t>
      </w:r>
      <w:r>
        <w:rPr>
          <w:rFonts w:eastAsia="Segoe UI" w:cs="Arial"/>
        </w:rPr>
        <w:t xml:space="preserve">“However, if she should marry a husband while under her vow or the rash promise that she has imposed on herself </w:t>
      </w:r>
      <w:r>
        <w:rPr>
          <w:rFonts w:eastAsia="Segoe UI" w:cs="Arial"/>
          <w:b/>
        </w:rPr>
        <w:t xml:space="preserve">7 </w:t>
      </w:r>
      <w:r>
        <w:rPr>
          <w:rFonts w:eastAsia="Segoe UI" w:cs="Arial"/>
        </w:rPr>
        <w:t xml:space="preserve">and her husband hears of it and offers no objection on the day he hears of it, her vows or her abstinence vows that she has imposed on herself will stand. </w:t>
      </w:r>
      <w:r>
        <w:rPr>
          <w:rFonts w:eastAsia="Segoe UI" w:cs="Arial"/>
          <w:b/>
        </w:rPr>
        <w:t xml:space="preserve">8 </w:t>
      </w:r>
      <w:r>
        <w:rPr>
          <w:rFonts w:eastAsia="Segoe UI" w:cs="Arial"/>
        </w:rPr>
        <w:t>But if her husband forbids her on the day he hears of it, he may annul the vow or the rash promise that she imposed on herself,</w:t>
      </w:r>
      <w:r w:rsidR="00180C5D">
        <w:rPr>
          <w:rStyle w:val="EndnoteReference"/>
          <w:rFonts w:eastAsia="Segoe UI" w:cs="Arial"/>
        </w:rPr>
        <w:endnoteReference w:id="7"/>
      </w:r>
      <w:r>
        <w:rPr>
          <w:rFonts w:eastAsia="Segoe UI" w:cs="Arial"/>
        </w:rPr>
        <w:t xml:space="preserve"> and Jehovah will forgive her.</w:t>
      </w:r>
    </w:p>
    <w:p w:rsidR="00461099" w:rsidRDefault="00461099" w:rsidP="00461099">
      <w:pPr>
        <w:rPr>
          <w:rFonts w:eastAsia="Segoe UI" w:cs="Arial"/>
        </w:rPr>
      </w:pPr>
      <w:r>
        <w:rPr>
          <w:rFonts w:eastAsia="Segoe UI" w:cs="Arial"/>
          <w:b/>
        </w:rPr>
        <w:t xml:space="preserve">9 </w:t>
      </w:r>
      <w:r>
        <w:rPr>
          <w:rFonts w:eastAsia="Segoe UI" w:cs="Arial"/>
        </w:rPr>
        <w:t>“But if a widow or a divorced woman makes a vow, everything that she has imposed on herself will be binding on her.</w:t>
      </w:r>
    </w:p>
    <w:p w:rsidR="00461099" w:rsidRDefault="00461099" w:rsidP="00461099">
      <w:pPr>
        <w:rPr>
          <w:rFonts w:ascii="MEPS Bookman WTS" w:eastAsia="Segoe UI" w:hAnsi="MEPS Bookman WTS" w:cs="Segoe UI"/>
        </w:rPr>
      </w:pPr>
      <w:r>
        <w:rPr>
          <w:rFonts w:eastAsia="Segoe UI" w:cs="Arial"/>
          <w:b/>
        </w:rPr>
        <w:t xml:space="preserve">10 </w:t>
      </w:r>
      <w:r>
        <w:rPr>
          <w:rFonts w:eastAsia="Segoe UI" w:cs="Arial"/>
        </w:rPr>
        <w:t xml:space="preserve">“However, if a woman imposed the vow or the abstinence vow on herself while in the house of her husband </w:t>
      </w:r>
      <w:r>
        <w:rPr>
          <w:rFonts w:eastAsia="Segoe UI" w:cs="Arial"/>
          <w:b/>
        </w:rPr>
        <w:t xml:space="preserve">11 </w:t>
      </w:r>
      <w:r>
        <w:rPr>
          <w:rFonts w:eastAsia="Segoe UI" w:cs="Arial"/>
        </w:rPr>
        <w:t xml:space="preserve">and her husband heard it and has not objected or disapproved, all her vows or any abstinence vow that she imposed on herself will stand. </w:t>
      </w:r>
      <w:r>
        <w:rPr>
          <w:rFonts w:eastAsia="Segoe UI" w:cs="Arial"/>
          <w:b/>
        </w:rPr>
        <w:t xml:space="preserve">12 </w:t>
      </w:r>
      <w:r>
        <w:rPr>
          <w:rFonts w:eastAsia="Segoe UI" w:cs="Arial"/>
        </w:rPr>
        <w:t>But if on the day he heard them her husband completely annulled whatever vows or abstinence vow she swore to, they will not stand.</w:t>
      </w:r>
      <w:r w:rsidR="00180C5D">
        <w:rPr>
          <w:rStyle w:val="EndnoteReference"/>
          <w:rFonts w:eastAsia="Segoe UI" w:cs="Arial"/>
        </w:rPr>
        <w:endnoteReference w:id="8"/>
      </w:r>
      <w:r>
        <w:rPr>
          <w:rFonts w:eastAsia="Segoe UI" w:cs="Arial"/>
        </w:rPr>
        <w:t xml:space="preserve"> Her husband annulled them, and Jehovah will forgive her. </w:t>
      </w:r>
      <w:r>
        <w:rPr>
          <w:rFonts w:eastAsia="Segoe UI" w:cs="Arial"/>
          <w:b/>
        </w:rPr>
        <w:t xml:space="preserve">13 </w:t>
      </w:r>
      <w:r>
        <w:rPr>
          <w:rFonts w:eastAsia="Segoe UI" w:cs="Arial"/>
        </w:rPr>
        <w:t>Regarding any vow or any oath involving an abstinence vow to practice self-denial,</w:t>
      </w:r>
      <w:r w:rsidR="00180C5D">
        <w:rPr>
          <w:rStyle w:val="FootnoteReference"/>
          <w:rFonts w:eastAsia="Segoe UI" w:cs="Arial"/>
        </w:rPr>
        <w:footnoteReference w:id="3"/>
      </w:r>
      <w:r>
        <w:rPr>
          <w:rFonts w:eastAsia="Segoe UI" w:cs="Arial"/>
        </w:rPr>
        <w:t xml:space="preserve"> her husband should establish it or her husband should annul it. </w:t>
      </w:r>
      <w:r>
        <w:rPr>
          <w:rFonts w:eastAsia="Segoe UI" w:cs="Arial"/>
          <w:b/>
        </w:rPr>
        <w:t xml:space="preserve">14 </w:t>
      </w:r>
      <w:r>
        <w:rPr>
          <w:rFonts w:eastAsia="Segoe UI" w:cs="Arial"/>
        </w:rPr>
        <w:t xml:space="preserve">But if her husband offers no objection at all from day to day, he also establishes all her vows or all her abstinence vows that are upon her. He establishes them because he did not object on the day he heard her make them. </w:t>
      </w:r>
      <w:r>
        <w:rPr>
          <w:rFonts w:eastAsia="Segoe UI" w:cs="Arial"/>
          <w:b/>
        </w:rPr>
        <w:t xml:space="preserve">15 </w:t>
      </w:r>
      <w:r>
        <w:rPr>
          <w:rFonts w:eastAsia="Segoe UI" w:cs="Arial"/>
        </w:rPr>
        <w:t>But if he annuls them later, sometime after the day he heard them, he will bear the consequences of her guilt.</w:t>
      </w:r>
      <w:r w:rsidR="00180C5D">
        <w:rPr>
          <w:rStyle w:val="EndnoteReference"/>
          <w:rFonts w:eastAsia="Segoe UI" w:cs="Arial"/>
        </w:rPr>
        <w:endnoteReference w:id="9"/>
      </w:r>
    </w:p>
    <w:p w:rsidR="00461099" w:rsidRDefault="00461099" w:rsidP="00461099">
      <w:pPr>
        <w:rPr>
          <w:rFonts w:eastAsia="Segoe UI" w:cs="Arial"/>
        </w:rPr>
      </w:pPr>
      <w:r>
        <w:rPr>
          <w:rFonts w:eastAsia="Segoe UI" w:cs="Arial"/>
          <w:b/>
        </w:rPr>
        <w:t xml:space="preserve">16 </w:t>
      </w:r>
      <w:r>
        <w:rPr>
          <w:rFonts w:eastAsia="Segoe UI" w:cs="Arial"/>
        </w:rPr>
        <w:t>“These are the regulations that Jehovah commanded Moses relating to a husband and his wife, and relating to a father and his young daughter living in his house.”</w:t>
      </w:r>
    </w:p>
    <w:p w:rsidR="00762BCB" w:rsidRPr="00461099" w:rsidRDefault="00762BCB" w:rsidP="00461099"/>
    <w:sectPr w:rsidR="00762BCB" w:rsidRPr="00461099"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4FC8" w:rsidRDefault="00824FC8">
      <w:r>
        <w:separator/>
      </w:r>
    </w:p>
  </w:endnote>
  <w:endnote w:type="continuationSeparator" w:id="0">
    <w:p w:rsidR="00824FC8" w:rsidRDefault="00824FC8">
      <w:r>
        <w:continuationSeparator/>
      </w:r>
    </w:p>
  </w:endnote>
  <w:endnote w:id="1">
    <w:p w:rsidR="00180C5D" w:rsidRDefault="00180C5D">
      <w:pPr>
        <w:pStyle w:val="EndnoteText"/>
      </w:pPr>
      <w:r>
        <w:rPr>
          <w:rStyle w:val="EndnoteReference"/>
        </w:rPr>
        <w:endnoteRef/>
      </w:r>
      <w:r>
        <w:t xml:space="preserve"> Exodus 18:25</w:t>
      </w:r>
    </w:p>
  </w:endnote>
  <w:endnote w:id="2">
    <w:p w:rsidR="00180C5D" w:rsidRDefault="00180C5D">
      <w:pPr>
        <w:pStyle w:val="EndnoteText"/>
      </w:pPr>
      <w:r>
        <w:rPr>
          <w:rStyle w:val="EndnoteReference"/>
        </w:rPr>
        <w:endnoteRef/>
      </w:r>
      <w:r>
        <w:t xml:space="preserve"> Genesis 28:20-22; Judges 11:30, 31</w:t>
      </w:r>
    </w:p>
  </w:endnote>
  <w:endnote w:id="3">
    <w:p w:rsidR="00180C5D" w:rsidRDefault="00180C5D">
      <w:pPr>
        <w:pStyle w:val="EndnoteText"/>
      </w:pPr>
      <w:r>
        <w:rPr>
          <w:rStyle w:val="EndnoteReference"/>
        </w:rPr>
        <w:endnoteRef/>
      </w:r>
      <w:r>
        <w:t xml:space="preserve"> Psalms 132:1-5</w:t>
      </w:r>
    </w:p>
  </w:endnote>
  <w:endnote w:id="4">
    <w:p w:rsidR="00180C5D" w:rsidRDefault="00180C5D">
      <w:pPr>
        <w:pStyle w:val="EndnoteText"/>
      </w:pPr>
      <w:r>
        <w:rPr>
          <w:rStyle w:val="EndnoteReference"/>
        </w:rPr>
        <w:endnoteRef/>
      </w:r>
      <w:r>
        <w:t xml:space="preserve"> Deuteronomy 23:21; Psalms 116:14; 119:106; Ecclesiastes 5:4; Matthew 5:33</w:t>
      </w:r>
    </w:p>
  </w:endnote>
  <w:endnote w:id="5">
    <w:p w:rsidR="00180C5D" w:rsidRDefault="00180C5D">
      <w:pPr>
        <w:pStyle w:val="EndnoteText"/>
      </w:pPr>
      <w:r>
        <w:rPr>
          <w:rStyle w:val="EndnoteReference"/>
        </w:rPr>
        <w:endnoteRef/>
      </w:r>
      <w:r>
        <w:t xml:space="preserve"> Psalms 50:14; 66:13</w:t>
      </w:r>
    </w:p>
  </w:endnote>
  <w:endnote w:id="6">
    <w:p w:rsidR="00180C5D" w:rsidRDefault="00180C5D">
      <w:pPr>
        <w:pStyle w:val="EndnoteText"/>
      </w:pPr>
      <w:r>
        <w:rPr>
          <w:rStyle w:val="EndnoteReference"/>
        </w:rPr>
        <w:endnoteRef/>
      </w:r>
      <w:r>
        <w:t xml:space="preserve"> Exodus 20:12</w:t>
      </w:r>
    </w:p>
  </w:endnote>
  <w:endnote w:id="7">
    <w:p w:rsidR="00180C5D" w:rsidRDefault="00180C5D">
      <w:pPr>
        <w:pStyle w:val="EndnoteText"/>
      </w:pPr>
      <w:r>
        <w:rPr>
          <w:rStyle w:val="EndnoteReference"/>
        </w:rPr>
        <w:endnoteRef/>
      </w:r>
      <w:r>
        <w:t xml:space="preserve"> Romans 7:2; 1 Corinthians 11:3; Ephesians 5:22</w:t>
      </w:r>
    </w:p>
  </w:endnote>
  <w:endnote w:id="8">
    <w:p w:rsidR="00180C5D" w:rsidRDefault="00180C5D">
      <w:pPr>
        <w:pStyle w:val="EndnoteText"/>
      </w:pPr>
      <w:r>
        <w:rPr>
          <w:rStyle w:val="EndnoteReference"/>
        </w:rPr>
        <w:endnoteRef/>
      </w:r>
      <w:r>
        <w:t xml:space="preserve"> 1 Corinthians 11:3; 1 Peter 3:1</w:t>
      </w:r>
    </w:p>
  </w:endnote>
  <w:endnote w:id="9">
    <w:p w:rsidR="00180C5D" w:rsidRDefault="00180C5D">
      <w:pPr>
        <w:pStyle w:val="EndnoteText"/>
      </w:pPr>
      <w:r>
        <w:rPr>
          <w:rStyle w:val="EndnoteReference"/>
        </w:rPr>
        <w:endnoteRef/>
      </w:r>
      <w:r>
        <w:t xml:space="preserve"> Deuteronomy 23:21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4FC8" w:rsidRDefault="00824FC8">
      <w:r>
        <w:separator/>
      </w:r>
    </w:p>
  </w:footnote>
  <w:footnote w:type="continuationSeparator" w:id="0">
    <w:p w:rsidR="00824FC8" w:rsidRDefault="00824FC8">
      <w:r>
        <w:continuationSeparator/>
      </w:r>
    </w:p>
  </w:footnote>
  <w:footnote w:id="1">
    <w:p w:rsidR="00180C5D" w:rsidRDefault="00180C5D">
      <w:pPr>
        <w:pStyle w:val="FootnoteText"/>
      </w:pPr>
      <w:r>
        <w:rPr>
          <w:rStyle w:val="FootnoteReference"/>
        </w:rPr>
        <w:footnoteRef/>
      </w:r>
      <w:r>
        <w:t xml:space="preserve"> </w:t>
      </w:r>
      <w:r>
        <w:t>Or “to bind an obligation upon his soul.”</w:t>
      </w:r>
    </w:p>
  </w:footnote>
  <w:footnote w:id="2">
    <w:p w:rsidR="00180C5D" w:rsidRDefault="00180C5D">
      <w:pPr>
        <w:pStyle w:val="FootnoteText"/>
      </w:pPr>
      <w:r>
        <w:rPr>
          <w:rStyle w:val="FootnoteReference"/>
        </w:rPr>
        <w:footnoteRef/>
      </w:r>
      <w:r>
        <w:t xml:space="preserve"> </w:t>
      </w:r>
      <w:r>
        <w:t>Or “her soul.”</w:t>
      </w:r>
    </w:p>
  </w:footnote>
  <w:footnote w:id="3">
    <w:p w:rsidR="00180C5D" w:rsidRDefault="00180C5D">
      <w:pPr>
        <w:pStyle w:val="FootnoteText"/>
      </w:pPr>
      <w:r>
        <w:rPr>
          <w:rStyle w:val="FootnoteReference"/>
        </w:rPr>
        <w:footnoteRef/>
      </w:r>
      <w:r>
        <w:t xml:space="preserve"> </w:t>
      </w:r>
      <w:r>
        <w:t>Or “a vow to afflict the soul.”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80C5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180C5D">
        <w:t>Numbers Chapter 30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180C5D">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80C5D">
      <w:rPr>
        <w:noProof/>
        <w:snapToGrid w:val="0"/>
      </w:rPr>
      <w:t>Numbers 30.Advisor.docx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180C5D">
        <w:t>Numbers Chapter 30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180C5D">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80C5D">
      <w:rPr>
        <w:noProof/>
        <w:snapToGrid w:val="0"/>
      </w:rPr>
      <w:t>Numbers 30.Advisor.docx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180C5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180C5D">
      <w:t>&lt;not set&gt;</w:t>
    </w:r>
    <w:r>
      <w:fldChar w:fldCharType="end"/>
    </w:r>
    <w:r>
      <w:tab/>
      <w:t xml:space="preserve">Checker: </w:t>
    </w:r>
    <w:r>
      <w:fldChar w:fldCharType="begin"/>
    </w:r>
    <w:r>
      <w:instrText xml:space="preserve"> DOCPROPERTY "_RoleChecker" </w:instrText>
    </w:r>
    <w:r>
      <w:fldChar w:fldCharType="separate"/>
    </w:r>
    <w:r w:rsidR="00180C5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180C5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FC8"/>
    <w:rsid w:val="00180C5D"/>
    <w:rsid w:val="00245EDD"/>
    <w:rsid w:val="0026230D"/>
    <w:rsid w:val="002B524D"/>
    <w:rsid w:val="002C00A8"/>
    <w:rsid w:val="00310508"/>
    <w:rsid w:val="003B380B"/>
    <w:rsid w:val="004500A2"/>
    <w:rsid w:val="00461099"/>
    <w:rsid w:val="004B7393"/>
    <w:rsid w:val="004C5EB7"/>
    <w:rsid w:val="005D4494"/>
    <w:rsid w:val="005F29B7"/>
    <w:rsid w:val="006634F9"/>
    <w:rsid w:val="00683A19"/>
    <w:rsid w:val="006B2E68"/>
    <w:rsid w:val="006D0A9F"/>
    <w:rsid w:val="006E0169"/>
    <w:rsid w:val="0075006C"/>
    <w:rsid w:val="00762BCB"/>
    <w:rsid w:val="00796D66"/>
    <w:rsid w:val="007A584B"/>
    <w:rsid w:val="00824FC8"/>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d30626348647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80C5D"/>
    <w:pPr>
      <w:spacing w:line="240" w:lineRule="auto"/>
    </w:pPr>
    <w:rPr>
      <w:sz w:val="20"/>
      <w:szCs w:val="20"/>
    </w:rPr>
  </w:style>
  <w:style w:type="character" w:customStyle="1" w:styleId="FootnoteTextChar">
    <w:name w:val="Footnote Text Char"/>
    <w:basedOn w:val="DefaultParagraphFont"/>
    <w:link w:val="FootnoteText"/>
    <w:rsid w:val="00180C5D"/>
    <w:rPr>
      <w:rFonts w:ascii="Arial" w:eastAsia="Times New Roman" w:hAnsi="Arial" w:cs="Latha"/>
      <w:lang w:val="en-US" w:eastAsia="en-US" w:bidi="ta-IN"/>
    </w:rPr>
  </w:style>
  <w:style w:type="character" w:styleId="FootnoteReference">
    <w:name w:val="footnote reference"/>
    <w:basedOn w:val="DefaultParagraphFont"/>
    <w:rsid w:val="00180C5D"/>
    <w:rPr>
      <w:vertAlign w:val="superscript"/>
    </w:rPr>
  </w:style>
  <w:style w:type="paragraph" w:styleId="EndnoteText">
    <w:name w:val="endnote text"/>
    <w:basedOn w:val="Normal"/>
    <w:link w:val="EndnoteTextChar"/>
    <w:rsid w:val="00180C5D"/>
    <w:pPr>
      <w:spacing w:line="240" w:lineRule="auto"/>
    </w:pPr>
    <w:rPr>
      <w:sz w:val="20"/>
      <w:szCs w:val="20"/>
    </w:rPr>
  </w:style>
  <w:style w:type="character" w:customStyle="1" w:styleId="EndnoteTextChar">
    <w:name w:val="Endnote Text Char"/>
    <w:basedOn w:val="DefaultParagraphFont"/>
    <w:link w:val="EndnoteText"/>
    <w:rsid w:val="00180C5D"/>
    <w:rPr>
      <w:rFonts w:ascii="Arial" w:eastAsia="Times New Roman" w:hAnsi="Arial" w:cs="Latha"/>
      <w:lang w:val="en-US" w:eastAsia="en-US" w:bidi="ta-IN"/>
    </w:rPr>
  </w:style>
  <w:style w:type="character" w:styleId="EndnoteReference">
    <w:name w:val="endnote reference"/>
    <w:basedOn w:val="DefaultParagraphFont"/>
    <w:rsid w:val="00180C5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80C5D"/>
    <w:pPr>
      <w:spacing w:line="240" w:lineRule="auto"/>
    </w:pPr>
    <w:rPr>
      <w:sz w:val="20"/>
      <w:szCs w:val="20"/>
    </w:rPr>
  </w:style>
  <w:style w:type="character" w:customStyle="1" w:styleId="FootnoteTextChar">
    <w:name w:val="Footnote Text Char"/>
    <w:basedOn w:val="DefaultParagraphFont"/>
    <w:link w:val="FootnoteText"/>
    <w:rsid w:val="00180C5D"/>
    <w:rPr>
      <w:rFonts w:ascii="Arial" w:eastAsia="Times New Roman" w:hAnsi="Arial" w:cs="Latha"/>
      <w:lang w:val="en-US" w:eastAsia="en-US" w:bidi="ta-IN"/>
    </w:rPr>
  </w:style>
  <w:style w:type="character" w:styleId="FootnoteReference">
    <w:name w:val="footnote reference"/>
    <w:basedOn w:val="DefaultParagraphFont"/>
    <w:rsid w:val="00180C5D"/>
    <w:rPr>
      <w:vertAlign w:val="superscript"/>
    </w:rPr>
  </w:style>
  <w:style w:type="paragraph" w:styleId="EndnoteText">
    <w:name w:val="endnote text"/>
    <w:basedOn w:val="Normal"/>
    <w:link w:val="EndnoteTextChar"/>
    <w:rsid w:val="00180C5D"/>
    <w:pPr>
      <w:spacing w:line="240" w:lineRule="auto"/>
    </w:pPr>
    <w:rPr>
      <w:sz w:val="20"/>
      <w:szCs w:val="20"/>
    </w:rPr>
  </w:style>
  <w:style w:type="character" w:customStyle="1" w:styleId="EndnoteTextChar">
    <w:name w:val="Endnote Text Char"/>
    <w:basedOn w:val="DefaultParagraphFont"/>
    <w:link w:val="EndnoteText"/>
    <w:rsid w:val="00180C5D"/>
    <w:rPr>
      <w:rFonts w:ascii="Arial" w:eastAsia="Times New Roman" w:hAnsi="Arial" w:cs="Latha"/>
      <w:lang w:val="en-US" w:eastAsia="en-US" w:bidi="ta-IN"/>
    </w:rPr>
  </w:style>
  <w:style w:type="character" w:styleId="EndnoteReference">
    <w:name w:val="endnote reference"/>
    <w:basedOn w:val="DefaultParagraphFont"/>
    <w:rsid w:val="00180C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d3062634864744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474</ap:Words>
  <ap:Characters>2002</ap:Characters>
  <ap:Application>Microsoft Office Word</ap:Application>
  <ap:DocSecurity>0</ap:DocSecurity>
  <ap:Lines>34</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2469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30</dc:title>
  <dc:subject/>
  <dc:creator>David Waterson</dc:creator>
  <cp:keywords/>
  <dc:description/>
  <cp:lastModifiedBy>David Waterson</cp:lastModifiedBy>
  <cp:revision>3</cp:revision>
  <dcterms:created xsi:type="dcterms:W3CDTF">2019-08-04T14:21:00Z</dcterms:created>
  <dcterms:modified xsi:type="dcterms:W3CDTF">2019-08-04T14:21:00Z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30.docx</vt:lpwstr>
  </property>
  <property fmtid="{D5CDD505-2E9C-101B-9397-08002B2CF9AE}" pid="9" name="_TranslationDocumentId">
    <vt:i4>19477</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4030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30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