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1204" w:rsidRDefault="00E91204" w:rsidP="00E91204">
      <w:pPr>
        <w:rPr>
          <w:rFonts w:ascii="MEPS Bookman WTS" w:eastAsia="Segoe UI" w:hAnsi="MEPS Bookman WTS" w:cs="Segoe UI"/>
        </w:rPr>
      </w:pPr>
      <w:bookmarkStart w:id="0" w:name="_GoBack"/>
      <w:bookmarkEnd w:id="0"/>
      <w:r>
        <w:rPr>
          <w:rFonts w:eastAsia="Segoe UI" w:cs="Arial"/>
          <w:b/>
        </w:rPr>
        <w:t xml:space="preserve">2:1 </w:t>
      </w:r>
      <w:r>
        <w:rPr>
          <w:rFonts w:eastAsia="Segoe UI" w:cs="Arial"/>
        </w:rPr>
        <w:t>“Then we turned and departed for the wilderness by the way of the Red Sea, just as Jehovah had told me,</w:t>
      </w:r>
      <w:r w:rsidR="004B52AD">
        <w:rPr>
          <w:rStyle w:val="EndnoteReference"/>
          <w:rFonts w:eastAsia="Segoe UI" w:cs="Arial"/>
        </w:rPr>
        <w:endnoteReference w:id="1"/>
      </w:r>
      <w:r>
        <w:rPr>
          <w:rFonts w:eastAsia="Segoe UI" w:cs="Arial"/>
        </w:rPr>
        <w:t xml:space="preserve"> and we traveled for many days around Mount Se′ir. </w:t>
      </w:r>
      <w:r>
        <w:rPr>
          <w:rFonts w:eastAsia="Segoe UI" w:cs="Arial"/>
          <w:b/>
        </w:rPr>
        <w:t xml:space="preserve">2 </w:t>
      </w:r>
      <w:r>
        <w:rPr>
          <w:rFonts w:eastAsia="Segoe UI" w:cs="Arial"/>
        </w:rPr>
        <w:t xml:space="preserve">Finally Jehovah said to me, </w:t>
      </w:r>
      <w:r>
        <w:rPr>
          <w:rFonts w:eastAsia="Segoe UI" w:cs="Arial"/>
          <w:b/>
        </w:rPr>
        <w:t xml:space="preserve">3 </w:t>
      </w:r>
      <w:r>
        <w:rPr>
          <w:rFonts w:eastAsia="Segoe UI" w:cs="Arial"/>
        </w:rPr>
        <w:t xml:space="preserve">‘You have gone around this mountain long enough. Now turn north. </w:t>
      </w:r>
      <w:r>
        <w:rPr>
          <w:rFonts w:eastAsia="Segoe UI" w:cs="Arial"/>
          <w:b/>
        </w:rPr>
        <w:t xml:space="preserve">4 </w:t>
      </w:r>
      <w:r>
        <w:rPr>
          <w:rFonts w:eastAsia="Segoe UI" w:cs="Arial"/>
        </w:rPr>
        <w:t>And give this command to the people: “You will pass by the border of your brothers, the descendants of E′sau,</w:t>
      </w:r>
      <w:r w:rsidR="004B52AD">
        <w:rPr>
          <w:rStyle w:val="EndnoteReference"/>
          <w:rFonts w:eastAsia="Segoe UI" w:cs="Arial"/>
        </w:rPr>
        <w:endnoteReference w:id="2"/>
      </w:r>
      <w:r>
        <w:rPr>
          <w:rFonts w:eastAsia="Segoe UI" w:cs="Arial"/>
        </w:rPr>
        <w:t xml:space="preserve"> who are dwelling in Se′ir,</w:t>
      </w:r>
      <w:r w:rsidR="004B52AD">
        <w:rPr>
          <w:rStyle w:val="EndnoteReference"/>
          <w:rFonts w:eastAsia="Segoe UI" w:cs="Arial"/>
        </w:rPr>
        <w:endnoteReference w:id="3"/>
      </w:r>
      <w:r>
        <w:rPr>
          <w:rFonts w:eastAsia="Segoe UI" w:cs="Arial"/>
        </w:rPr>
        <w:t xml:space="preserve"> and they will be afraid of you,</w:t>
      </w:r>
      <w:r w:rsidR="004B52AD">
        <w:rPr>
          <w:rStyle w:val="EndnoteReference"/>
          <w:rFonts w:eastAsia="Segoe UI" w:cs="Arial"/>
        </w:rPr>
        <w:endnoteReference w:id="4"/>
      </w:r>
      <w:r>
        <w:rPr>
          <w:rFonts w:eastAsia="Segoe UI" w:cs="Arial"/>
        </w:rPr>
        <w:t xml:space="preserve"> and you must be very careful. </w:t>
      </w:r>
      <w:r>
        <w:rPr>
          <w:rFonts w:eastAsia="Segoe UI" w:cs="Arial"/>
          <w:b/>
        </w:rPr>
        <w:t xml:space="preserve">5 </w:t>
      </w:r>
      <w:r>
        <w:rPr>
          <w:rFonts w:eastAsia="Segoe UI" w:cs="Arial"/>
        </w:rPr>
        <w:t>Do not engage in hostilities with</w:t>
      </w:r>
      <w:r w:rsidR="004B52AD">
        <w:rPr>
          <w:rStyle w:val="FootnoteReference"/>
          <w:rFonts w:eastAsia="Segoe UI" w:cs="Arial"/>
        </w:rPr>
        <w:footnoteReference w:id="1"/>
      </w:r>
      <w:r>
        <w:rPr>
          <w:rFonts w:eastAsia="Segoe UI" w:cs="Arial"/>
        </w:rPr>
        <w:t xml:space="preserve"> them, for I will not give you any of their land, not even the space of a footprint, because I have given Mount Se′ir to E′sau as his possession.</w:t>
      </w:r>
      <w:r w:rsidR="004B52AD">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You should give them money for the food you will eat, and you should pay for the water you will drink.</w:t>
      </w:r>
      <w:r w:rsidR="004B52AD">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7 </w:t>
      </w:r>
      <w:r>
        <w:rPr>
          <w:rFonts w:eastAsia="Segoe UI" w:cs="Arial"/>
        </w:rPr>
        <w:t>For Jehovah your God has blessed you in all that you have done. He is fully aware of your walking through this great wilderness. These 40 years Jehovah your God has been with you, and you have lacked nothing.”’</w:t>
      </w:r>
      <w:r w:rsidR="004B52AD">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8 </w:t>
      </w:r>
      <w:r>
        <w:rPr>
          <w:rFonts w:eastAsia="Segoe UI" w:cs="Arial"/>
        </w:rPr>
        <w:t>So we passed by our brothers, the descendants of E′sau,</w:t>
      </w:r>
      <w:r w:rsidR="004B52AD">
        <w:rPr>
          <w:rStyle w:val="EndnoteReference"/>
          <w:rFonts w:eastAsia="Segoe UI" w:cs="Arial"/>
        </w:rPr>
        <w:endnoteReference w:id="8"/>
      </w:r>
      <w:r>
        <w:rPr>
          <w:rFonts w:eastAsia="Segoe UI" w:cs="Arial"/>
        </w:rPr>
        <w:t xml:space="preserve"> who are dwelling in Se′ir, keeping away from the way of the Ar′a·bah, from E′lath and from E′zi·on-ge′ber.</w:t>
      </w:r>
      <w:r w:rsidR="004B52AD">
        <w:rPr>
          <w:rStyle w:val="EndnoteReference"/>
          <w:rFonts w:eastAsia="Segoe UI" w:cs="Arial"/>
        </w:rPr>
        <w:endnoteReference w:id="9"/>
      </w:r>
    </w:p>
    <w:p w:rsidR="00E91204" w:rsidRDefault="00E91204" w:rsidP="00E91204">
      <w:pPr>
        <w:rPr>
          <w:rFonts w:ascii="MEPS Bookman WTS" w:eastAsia="Segoe UI" w:hAnsi="MEPS Bookman WTS" w:cs="Segoe UI"/>
        </w:rPr>
      </w:pPr>
      <w:r>
        <w:rPr>
          <w:rFonts w:eastAsia="Segoe UI" w:cs="Arial"/>
        </w:rPr>
        <w:t>“Next we turned and traveled by the way of the wilderness of Mo′ab.</w:t>
      </w:r>
      <w:r w:rsidR="004B52AD">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9 </w:t>
      </w:r>
      <w:r>
        <w:rPr>
          <w:rFonts w:eastAsia="Segoe UI" w:cs="Arial"/>
        </w:rPr>
        <w:t>Jehovah then said to me, ‘Do not engage in hostilities or in war with Mo′ab, for I will not give you any of his land as a possession because I have given Ar as a possession to the descendants of Lot.</w:t>
      </w:r>
      <w:r w:rsidR="004B52AD">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(The E′mim</w:t>
      </w:r>
      <w:r w:rsidR="004B52AD">
        <w:rPr>
          <w:rStyle w:val="EndnoteReference"/>
          <w:rFonts w:eastAsia="Segoe UI" w:cs="Arial"/>
        </w:rPr>
        <w:endnoteReference w:id="12"/>
      </w:r>
      <w:r>
        <w:rPr>
          <w:rFonts w:eastAsia="Segoe UI" w:cs="Arial"/>
        </w:rPr>
        <w:t xml:space="preserve"> formerly lived there, a people great and numerous and tall like the An′a·kim. </w:t>
      </w:r>
      <w:r>
        <w:rPr>
          <w:rFonts w:eastAsia="Segoe UI" w:cs="Arial"/>
          <w:b/>
        </w:rPr>
        <w:t xml:space="preserve">11 </w:t>
      </w:r>
      <w:r>
        <w:rPr>
          <w:rFonts w:eastAsia="Segoe UI" w:cs="Arial"/>
        </w:rPr>
        <w:t>The Reph′a·im</w:t>
      </w:r>
      <w:r w:rsidR="004B52AD">
        <w:rPr>
          <w:rStyle w:val="EndnoteReference"/>
          <w:rFonts w:eastAsia="Segoe UI" w:cs="Arial"/>
        </w:rPr>
        <w:endnoteReference w:id="13"/>
      </w:r>
      <w:r>
        <w:rPr>
          <w:rFonts w:eastAsia="Segoe UI" w:cs="Arial"/>
        </w:rPr>
        <w:t xml:space="preserve"> were also considered like the An′a·kim,</w:t>
      </w:r>
      <w:r w:rsidR="004B52AD">
        <w:rPr>
          <w:rStyle w:val="EndnoteReference"/>
          <w:rFonts w:eastAsia="Segoe UI" w:cs="Arial"/>
        </w:rPr>
        <w:endnoteReference w:id="14"/>
      </w:r>
      <w:r>
        <w:rPr>
          <w:rFonts w:eastAsia="Segoe UI" w:cs="Arial"/>
        </w:rPr>
        <w:t xml:space="preserve"> and the Mo′ab·ites used to call them E′mim. </w:t>
      </w:r>
      <w:r>
        <w:rPr>
          <w:rFonts w:eastAsia="Segoe UI" w:cs="Arial"/>
          <w:b/>
        </w:rPr>
        <w:t xml:space="preserve">12 </w:t>
      </w:r>
      <w:r>
        <w:rPr>
          <w:rFonts w:eastAsia="Segoe UI" w:cs="Arial"/>
        </w:rPr>
        <w:t>Previously, the Hor′ites</w:t>
      </w:r>
      <w:r w:rsidR="004B52AD">
        <w:rPr>
          <w:rStyle w:val="EndnoteReference"/>
          <w:rFonts w:eastAsia="Segoe UI" w:cs="Arial"/>
        </w:rPr>
        <w:endnoteReference w:id="15"/>
      </w:r>
      <w:r>
        <w:rPr>
          <w:rFonts w:eastAsia="Segoe UI" w:cs="Arial"/>
        </w:rPr>
        <w:t xml:space="preserve"> were living in Se′ir, but the descendants of E′sau dispossessed and annihilated them and settled in their place,</w:t>
      </w:r>
      <w:r w:rsidR="004B52AD">
        <w:rPr>
          <w:rStyle w:val="EndnoteReference"/>
          <w:rFonts w:eastAsia="Segoe UI" w:cs="Arial"/>
        </w:rPr>
        <w:endnoteReference w:id="16"/>
      </w:r>
      <w:r>
        <w:rPr>
          <w:rFonts w:eastAsia="Segoe UI" w:cs="Arial"/>
        </w:rPr>
        <w:t xml:space="preserve"> just as Israel will do to the land that is their possession, which Jehovah will certainly give to them.) </w:t>
      </w:r>
      <w:r>
        <w:rPr>
          <w:rFonts w:eastAsia="Segoe UI" w:cs="Arial"/>
          <w:b/>
        </w:rPr>
        <w:t xml:space="preserve">13 </w:t>
      </w:r>
      <w:r>
        <w:rPr>
          <w:rFonts w:eastAsia="Segoe UI" w:cs="Arial"/>
        </w:rPr>
        <w:t>Now go and cross over the Valley</w:t>
      </w:r>
      <w:r w:rsidR="004B52AD">
        <w:rPr>
          <w:rStyle w:val="FootnoteReference"/>
          <w:rFonts w:eastAsia="Segoe UI" w:cs="Arial"/>
        </w:rPr>
        <w:footnoteReference w:id="2"/>
      </w:r>
      <w:r>
        <w:rPr>
          <w:rFonts w:eastAsia="Segoe UI" w:cs="Arial"/>
        </w:rPr>
        <w:t xml:space="preserve"> of Ze′red.’ So we crossed over the Valley</w:t>
      </w:r>
      <w:r w:rsidR="004B52AD">
        <w:rPr>
          <w:rStyle w:val="FootnoteReference"/>
          <w:rFonts w:eastAsia="Segoe UI" w:cs="Arial"/>
        </w:rPr>
        <w:footnoteReference w:id="3"/>
      </w:r>
      <w:r>
        <w:rPr>
          <w:rFonts w:eastAsia="Segoe UI" w:cs="Arial"/>
        </w:rPr>
        <w:t xml:space="preserve"> of Ze′red.</w:t>
      </w:r>
      <w:r w:rsidR="004B52AD">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14 </w:t>
      </w:r>
      <w:r>
        <w:rPr>
          <w:rFonts w:eastAsia="Segoe UI" w:cs="Arial"/>
        </w:rPr>
        <w:t>The time it took us to walk from Ka′desh-bar′ne·a until we crossed the Valley</w:t>
      </w:r>
      <w:r w:rsidR="004B52AD">
        <w:rPr>
          <w:rStyle w:val="FootnoteReference"/>
          <w:rFonts w:eastAsia="Segoe UI" w:cs="Arial"/>
        </w:rPr>
        <w:footnoteReference w:id="4"/>
      </w:r>
      <w:r>
        <w:rPr>
          <w:rFonts w:eastAsia="Segoe UI" w:cs="Arial"/>
        </w:rPr>
        <w:t xml:space="preserve"> of Ze′red was 38 years, until the entire generation of the men of war had perished from the camp, just as Jehovah had sworn to them.</w:t>
      </w:r>
      <w:r w:rsidR="004B52AD">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15 </w:t>
      </w:r>
      <w:r>
        <w:rPr>
          <w:rFonts w:eastAsia="Segoe UI" w:cs="Arial"/>
        </w:rPr>
        <w:t>Jehovah’s hand was against them to eliminate them from the camp until they had perished.</w:t>
      </w:r>
      <w:r w:rsidR="004B52AD">
        <w:rPr>
          <w:rStyle w:val="EndnoteReference"/>
          <w:rFonts w:eastAsia="Segoe UI" w:cs="Arial"/>
        </w:rPr>
        <w:endnoteReference w:id="19"/>
      </w:r>
    </w:p>
    <w:p w:rsidR="00E91204" w:rsidRDefault="00E91204" w:rsidP="00E91204">
      <w:pPr>
        <w:rPr>
          <w:rFonts w:eastAsia="Segoe UI" w:cs="Arial"/>
        </w:rPr>
      </w:pPr>
      <w:r>
        <w:rPr>
          <w:rFonts w:eastAsia="Segoe UI" w:cs="Arial"/>
          <w:b/>
        </w:rPr>
        <w:t xml:space="preserve">16 </w:t>
      </w:r>
      <w:r>
        <w:rPr>
          <w:rFonts w:eastAsia="Segoe UI" w:cs="Arial"/>
        </w:rPr>
        <w:t>“As soon as all the men of war had died off from among the people,</w:t>
      </w:r>
      <w:r w:rsidR="004B52AD">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17 </w:t>
      </w:r>
      <w:r>
        <w:rPr>
          <w:rFonts w:eastAsia="Segoe UI" w:cs="Arial"/>
        </w:rPr>
        <w:t xml:space="preserve">Jehovah spoke to me again, saying, </w:t>
      </w:r>
      <w:r>
        <w:rPr>
          <w:rFonts w:eastAsia="Segoe UI" w:cs="Arial"/>
          <w:b/>
        </w:rPr>
        <w:t xml:space="preserve">18 </w:t>
      </w:r>
      <w:r>
        <w:rPr>
          <w:rFonts w:eastAsia="Segoe UI" w:cs="Arial"/>
        </w:rPr>
        <w:t xml:space="preserve">‘Today you are to pass by the territory of Mo′ab, that is, Ar. </w:t>
      </w:r>
      <w:r>
        <w:rPr>
          <w:rFonts w:eastAsia="Segoe UI" w:cs="Arial"/>
          <w:b/>
        </w:rPr>
        <w:t xml:space="preserve">19 </w:t>
      </w:r>
      <w:r>
        <w:rPr>
          <w:rFonts w:eastAsia="Segoe UI" w:cs="Arial"/>
        </w:rPr>
        <w:t>When you come near to the Am′mon·ites, do not harass or provoke them, for I will not give you any of the land of the Am′monites as a possession, because I have given it to the descendants of Lot as their possession.</w:t>
      </w:r>
      <w:r w:rsidR="004B52AD">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20 </w:t>
      </w:r>
      <w:r>
        <w:rPr>
          <w:rFonts w:eastAsia="Segoe UI" w:cs="Arial"/>
        </w:rPr>
        <w:t>This too used to be considered the land of the Reph′a·im.</w:t>
      </w:r>
      <w:r w:rsidR="004B52AD">
        <w:rPr>
          <w:rStyle w:val="EndnoteReference"/>
          <w:rFonts w:eastAsia="Segoe UI" w:cs="Arial"/>
        </w:rPr>
        <w:endnoteReference w:id="22"/>
      </w:r>
      <w:r>
        <w:rPr>
          <w:rFonts w:eastAsia="Segoe UI" w:cs="Arial"/>
        </w:rPr>
        <w:t xml:space="preserve"> (The Reph′a·im formerly lived there, and the Am′mon·ites used to call them Zam·zum′mim. </w:t>
      </w:r>
      <w:r>
        <w:rPr>
          <w:rFonts w:eastAsia="Segoe UI" w:cs="Arial"/>
          <w:b/>
        </w:rPr>
        <w:t xml:space="preserve">21 </w:t>
      </w:r>
      <w:r>
        <w:rPr>
          <w:rFonts w:eastAsia="Segoe UI" w:cs="Arial"/>
        </w:rPr>
        <w:t>They were a great and numerous and tall people like the An′a·kim;</w:t>
      </w:r>
      <w:r w:rsidR="004B52AD">
        <w:rPr>
          <w:rStyle w:val="EndnoteReference"/>
          <w:rFonts w:eastAsia="Segoe UI" w:cs="Arial"/>
        </w:rPr>
        <w:endnoteReference w:id="23"/>
      </w:r>
      <w:r>
        <w:rPr>
          <w:rFonts w:eastAsia="Segoe UI" w:cs="Arial"/>
        </w:rPr>
        <w:t xml:space="preserve"> but Jehovah annihilated them before the Am′monites, and these drove them out and settled in their place. </w:t>
      </w:r>
      <w:r>
        <w:rPr>
          <w:rFonts w:eastAsia="Segoe UI" w:cs="Arial"/>
          <w:b/>
        </w:rPr>
        <w:t xml:space="preserve">22 </w:t>
      </w:r>
      <w:r>
        <w:rPr>
          <w:rFonts w:eastAsia="Segoe UI" w:cs="Arial"/>
        </w:rPr>
        <w:t>That is what he did for the descendants of E′sau, who now dwell in Se′ir,</w:t>
      </w:r>
      <w:r w:rsidR="004B52AD">
        <w:rPr>
          <w:rStyle w:val="EndnoteReference"/>
          <w:rFonts w:eastAsia="Segoe UI" w:cs="Arial"/>
        </w:rPr>
        <w:endnoteReference w:id="24"/>
      </w:r>
      <w:r>
        <w:rPr>
          <w:rFonts w:eastAsia="Segoe UI" w:cs="Arial"/>
        </w:rPr>
        <w:t xml:space="preserve"> when he annihilated the Hor′ites</w:t>
      </w:r>
      <w:r w:rsidR="004B52AD">
        <w:rPr>
          <w:rStyle w:val="EndnoteReference"/>
          <w:rFonts w:eastAsia="Segoe UI" w:cs="Arial"/>
        </w:rPr>
        <w:endnoteReference w:id="25"/>
      </w:r>
      <w:r>
        <w:rPr>
          <w:rFonts w:eastAsia="Segoe UI" w:cs="Arial"/>
        </w:rPr>
        <w:t xml:space="preserve"> from before them, so that they could dispossess them and dwell in their place to this very day. </w:t>
      </w:r>
      <w:r>
        <w:rPr>
          <w:rFonts w:eastAsia="Segoe UI" w:cs="Arial"/>
          <w:b/>
        </w:rPr>
        <w:t xml:space="preserve">23 </w:t>
      </w:r>
      <w:r>
        <w:rPr>
          <w:rFonts w:eastAsia="Segoe UI" w:cs="Arial"/>
        </w:rPr>
        <w:t>As for the Av′vim, they had dwelled in settlements as far as Gaz′a</w:t>
      </w:r>
      <w:r w:rsidR="004B52AD">
        <w:rPr>
          <w:rStyle w:val="EndnoteReference"/>
          <w:rFonts w:eastAsia="Segoe UI" w:cs="Arial"/>
        </w:rPr>
        <w:endnoteReference w:id="26"/>
      </w:r>
      <w:r>
        <w:rPr>
          <w:rFonts w:eastAsia="Segoe UI" w:cs="Arial"/>
        </w:rPr>
        <w:t xml:space="preserve"> until the Caph′to·rim,</w:t>
      </w:r>
      <w:r w:rsidR="004B52AD">
        <w:rPr>
          <w:rStyle w:val="EndnoteReference"/>
          <w:rFonts w:eastAsia="Segoe UI" w:cs="Arial"/>
        </w:rPr>
        <w:endnoteReference w:id="27"/>
      </w:r>
      <w:r>
        <w:rPr>
          <w:rFonts w:eastAsia="Segoe UI" w:cs="Arial"/>
        </w:rPr>
        <w:t xml:space="preserve"> who came out from Caph′tor,</w:t>
      </w:r>
      <w:r w:rsidR="004B52AD">
        <w:rPr>
          <w:rStyle w:val="FootnoteReference"/>
          <w:rFonts w:eastAsia="Segoe UI" w:cs="Arial"/>
        </w:rPr>
        <w:footnoteReference w:id="5"/>
      </w:r>
      <w:r>
        <w:rPr>
          <w:rFonts w:eastAsia="Segoe UI" w:cs="Arial"/>
        </w:rPr>
        <w:t xml:space="preserve"> annihilated them and settled in their place.)</w:t>
      </w:r>
    </w:p>
    <w:p w:rsidR="00E91204" w:rsidRDefault="00E91204" w:rsidP="00E91204">
      <w:pPr>
        <w:rPr>
          <w:rFonts w:ascii="MEPS Bookman WTS" w:eastAsia="Segoe UI" w:hAnsi="MEPS Bookman WTS" w:cs="Segoe UI"/>
        </w:rPr>
      </w:pPr>
      <w:r>
        <w:rPr>
          <w:rFonts w:eastAsia="Segoe UI" w:cs="Arial"/>
          <w:b/>
        </w:rPr>
        <w:t xml:space="preserve">24 </w:t>
      </w:r>
      <w:r>
        <w:rPr>
          <w:rFonts w:eastAsia="Segoe UI" w:cs="Arial"/>
        </w:rPr>
        <w:t>“‘Get up, and make your way across the Ar′non Valley.</w:t>
      </w:r>
      <w:r w:rsidR="004B52AD">
        <w:rPr>
          <w:rStyle w:val="FootnoteReference"/>
          <w:rFonts w:eastAsia="Segoe UI" w:cs="Arial"/>
        </w:rPr>
        <w:footnoteReference w:id="6"/>
      </w:r>
      <w:r w:rsidR="004B52AD">
        <w:rPr>
          <w:rStyle w:val="EndnoteReference"/>
          <w:rFonts w:eastAsia="Segoe UI" w:cs="Arial"/>
        </w:rPr>
        <w:endnoteReference w:id="28"/>
      </w:r>
      <w:r>
        <w:rPr>
          <w:rFonts w:eastAsia="Segoe UI" w:cs="Arial"/>
        </w:rPr>
        <w:t xml:space="preserve"> See, I have given into your hand Si′hon</w:t>
      </w:r>
      <w:r w:rsidR="004B52AD">
        <w:rPr>
          <w:rStyle w:val="EndnoteReference"/>
          <w:rFonts w:eastAsia="Segoe UI" w:cs="Arial"/>
        </w:rPr>
        <w:endnoteReference w:id="29"/>
      </w:r>
      <w:r>
        <w:rPr>
          <w:rFonts w:eastAsia="Segoe UI" w:cs="Arial"/>
        </w:rPr>
        <w:t xml:space="preserve"> the Am′or·ite, king of Hesh′bon. So begin taking possession of his land, and engage him in war. </w:t>
      </w:r>
      <w:r>
        <w:rPr>
          <w:rFonts w:eastAsia="Segoe UI" w:cs="Arial"/>
          <w:b/>
        </w:rPr>
        <w:t xml:space="preserve">25 </w:t>
      </w:r>
      <w:r>
        <w:rPr>
          <w:rFonts w:eastAsia="Segoe UI" w:cs="Arial"/>
        </w:rPr>
        <w:t>This day I will start to put the dread and the fear of you upon all the people under the heavens who hear the report about you. They will be disturbed and will tremble</w:t>
      </w:r>
      <w:r w:rsidR="004B52AD">
        <w:rPr>
          <w:rStyle w:val="FootnoteReference"/>
          <w:rFonts w:eastAsia="Segoe UI" w:cs="Arial"/>
        </w:rPr>
        <w:footnoteReference w:id="7"/>
      </w:r>
      <w:r>
        <w:rPr>
          <w:rFonts w:eastAsia="Segoe UI" w:cs="Arial"/>
        </w:rPr>
        <w:t xml:space="preserve"> because of you.’</w:t>
      </w:r>
      <w:r w:rsidR="004B52AD">
        <w:rPr>
          <w:rStyle w:val="EndnoteReference"/>
          <w:rFonts w:eastAsia="Segoe UI" w:cs="Arial"/>
        </w:rPr>
        <w:endnoteReference w:id="30"/>
      </w:r>
    </w:p>
    <w:p w:rsidR="00E91204" w:rsidRDefault="00E91204" w:rsidP="00E91204">
      <w:pPr>
        <w:rPr>
          <w:rFonts w:ascii="MEPS Bookman WTS" w:eastAsia="Segoe UI" w:hAnsi="MEPS Bookman WTS" w:cs="Segoe UI"/>
        </w:rPr>
      </w:pPr>
      <w:r>
        <w:rPr>
          <w:rFonts w:eastAsia="Segoe UI" w:cs="Arial"/>
          <w:b/>
        </w:rPr>
        <w:t xml:space="preserve">26 </w:t>
      </w:r>
      <w:r>
        <w:rPr>
          <w:rFonts w:eastAsia="Segoe UI" w:cs="Arial"/>
        </w:rPr>
        <w:t>“Then I sent messengers from the wilderness of Ked′e·moth</w:t>
      </w:r>
      <w:r w:rsidR="004B52AD">
        <w:rPr>
          <w:rStyle w:val="EndnoteReference"/>
          <w:rFonts w:eastAsia="Segoe UI" w:cs="Arial"/>
        </w:rPr>
        <w:endnoteReference w:id="31"/>
      </w:r>
      <w:r>
        <w:rPr>
          <w:rFonts w:eastAsia="Segoe UI" w:cs="Arial"/>
        </w:rPr>
        <w:t xml:space="preserve"> to King Si′hon of Hesh′bon, with these peaceful words,</w:t>
      </w:r>
      <w:r w:rsidR="004B52AD">
        <w:rPr>
          <w:rStyle w:val="EndnoteReference"/>
          <w:rFonts w:eastAsia="Segoe UI" w:cs="Arial"/>
        </w:rPr>
        <w:endnoteReference w:id="32"/>
      </w:r>
      <w:r>
        <w:rPr>
          <w:rFonts w:ascii="MEPS Bookman WTS" w:eastAsia="Segoe UI" w:hAnsi="MEPS Bookman WTS" w:cs="Segoe UI"/>
        </w:rPr>
        <w:t xml:space="preserve"> </w:t>
      </w:r>
      <w:r>
        <w:rPr>
          <w:rFonts w:eastAsia="Segoe UI" w:cs="Arial"/>
          <w:b/>
        </w:rPr>
        <w:t xml:space="preserve">27 </w:t>
      </w:r>
      <w:r>
        <w:rPr>
          <w:rFonts w:eastAsia="Segoe UI" w:cs="Arial"/>
        </w:rPr>
        <w:t>‘Let me pass through your land. I will remain on the road and not turn to the right or to the left.</w:t>
      </w:r>
      <w:r w:rsidR="004B52AD">
        <w:rPr>
          <w:rStyle w:val="EndnoteReference"/>
          <w:rFonts w:eastAsia="Segoe UI" w:cs="Arial"/>
        </w:rPr>
        <w:endnoteReference w:id="33"/>
      </w:r>
      <w:r>
        <w:rPr>
          <w:rFonts w:ascii="MEPS Bookman WTS" w:eastAsia="Segoe UI" w:hAnsi="MEPS Bookman WTS" w:cs="Segoe UI"/>
        </w:rPr>
        <w:t xml:space="preserve"> </w:t>
      </w:r>
      <w:r>
        <w:rPr>
          <w:rFonts w:eastAsia="Segoe UI" w:cs="Arial"/>
          <w:b/>
        </w:rPr>
        <w:t xml:space="preserve">28 </w:t>
      </w:r>
      <w:r>
        <w:rPr>
          <w:rFonts w:eastAsia="Segoe UI" w:cs="Arial"/>
        </w:rPr>
        <w:t xml:space="preserve">I will eat only the food and drink only the water that you will sell to me. Just allow me to pass through on foot </w:t>
      </w:r>
      <w:r>
        <w:rPr>
          <w:rFonts w:eastAsia="Segoe UI" w:cs="Arial"/>
          <w:b/>
        </w:rPr>
        <w:t xml:space="preserve">29 </w:t>
      </w:r>
      <w:r>
        <w:rPr>
          <w:rFonts w:eastAsia="Segoe UI" w:cs="Arial"/>
        </w:rPr>
        <w:t xml:space="preserve">—that is what the descendants of E′sau dwelling in Se′ir and the Mo′ab·ites dwelling in Ar did for me—until I pass over the Jordan into the land that Jehovah our God is giving to us.’ </w:t>
      </w:r>
      <w:r>
        <w:rPr>
          <w:rFonts w:eastAsia="Segoe UI" w:cs="Arial"/>
          <w:b/>
        </w:rPr>
        <w:t xml:space="preserve">30 </w:t>
      </w:r>
      <w:r>
        <w:rPr>
          <w:rFonts w:eastAsia="Segoe UI" w:cs="Arial"/>
        </w:rPr>
        <w:t>But King Si′hon of Hesh′bon did not let us pass through, because Jehovah your God allowed his spirit to become obstinate</w:t>
      </w:r>
      <w:r w:rsidR="004B52AD">
        <w:rPr>
          <w:rStyle w:val="EndnoteReference"/>
          <w:rFonts w:eastAsia="Segoe UI" w:cs="Arial"/>
        </w:rPr>
        <w:endnoteReference w:id="34"/>
      </w:r>
      <w:r>
        <w:rPr>
          <w:rFonts w:eastAsia="Segoe UI" w:cs="Arial"/>
        </w:rPr>
        <w:t xml:space="preserve"> and his heart to become hard, in order to give him into your hand as is now the case.</w:t>
      </w:r>
      <w:r w:rsidR="004B52AD">
        <w:rPr>
          <w:rStyle w:val="EndnoteReference"/>
          <w:rFonts w:eastAsia="Segoe UI" w:cs="Arial"/>
        </w:rPr>
        <w:endnoteReference w:id="35"/>
      </w:r>
    </w:p>
    <w:p w:rsidR="00E91204" w:rsidRDefault="00E91204" w:rsidP="00E91204">
      <w:pPr>
        <w:rPr>
          <w:rFonts w:eastAsia="Segoe UI" w:cs="Arial"/>
        </w:rPr>
      </w:pPr>
      <w:r>
        <w:rPr>
          <w:rFonts w:eastAsia="Segoe UI" w:cs="Arial"/>
          <w:b/>
        </w:rPr>
        <w:t xml:space="preserve">31 </w:t>
      </w:r>
      <w:r>
        <w:rPr>
          <w:rFonts w:eastAsia="Segoe UI" w:cs="Arial"/>
        </w:rPr>
        <w:t>“Then Jehovah said to me, ‘See, I have already begun to give Si′hon and his land over to you. Start to take possession of his land.’</w:t>
      </w:r>
      <w:r w:rsidR="004B52AD">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32 </w:t>
      </w:r>
      <w:r>
        <w:rPr>
          <w:rFonts w:eastAsia="Segoe UI" w:cs="Arial"/>
        </w:rPr>
        <w:t>When Si′hon came out along with all his people to meet us in battle at Ja′haz,</w:t>
      </w:r>
      <w:r w:rsidR="004B52AD">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33 </w:t>
      </w:r>
      <w:r>
        <w:rPr>
          <w:rFonts w:eastAsia="Segoe UI" w:cs="Arial"/>
        </w:rPr>
        <w:t xml:space="preserve">Jehovah our God handed him over to us, so that we defeated him, his sons, and all his people. </w:t>
      </w:r>
      <w:r>
        <w:rPr>
          <w:rFonts w:eastAsia="Segoe UI" w:cs="Arial"/>
          <w:b/>
        </w:rPr>
        <w:t xml:space="preserve">34 </w:t>
      </w:r>
      <w:r>
        <w:rPr>
          <w:rFonts w:eastAsia="Segoe UI" w:cs="Arial"/>
        </w:rPr>
        <w:t>We captured all his cities at that time and devoted every city to destruction, including men, women, and children. We left no survivor.</w:t>
      </w:r>
      <w:r w:rsidR="004B52AD">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35 </w:t>
      </w:r>
      <w:r>
        <w:rPr>
          <w:rFonts w:eastAsia="Segoe UI" w:cs="Arial"/>
        </w:rPr>
        <w:t xml:space="preserve">We plundered only the livestock for ourselves along with the spoils from the cities that we had captured. </w:t>
      </w:r>
      <w:r>
        <w:rPr>
          <w:rFonts w:eastAsia="Segoe UI" w:cs="Arial"/>
          <w:b/>
        </w:rPr>
        <w:t xml:space="preserve">36 </w:t>
      </w:r>
      <w:r>
        <w:rPr>
          <w:rFonts w:eastAsia="Segoe UI" w:cs="Arial"/>
        </w:rPr>
        <w:t>From A·ro′er,</w:t>
      </w:r>
      <w:r w:rsidR="004B52AD">
        <w:rPr>
          <w:rStyle w:val="EndnoteReference"/>
          <w:rFonts w:eastAsia="Segoe UI" w:cs="Arial"/>
        </w:rPr>
        <w:endnoteReference w:id="39"/>
      </w:r>
      <w:r>
        <w:rPr>
          <w:rFonts w:eastAsia="Segoe UI" w:cs="Arial"/>
        </w:rPr>
        <w:t xml:space="preserve"> which is on the rim of the Ar′non Valley</w:t>
      </w:r>
      <w:r w:rsidR="004B52AD">
        <w:rPr>
          <w:rStyle w:val="FootnoteReference"/>
          <w:rFonts w:eastAsia="Segoe UI" w:cs="Arial"/>
        </w:rPr>
        <w:footnoteReference w:id="8"/>
      </w:r>
      <w:r>
        <w:rPr>
          <w:rFonts w:eastAsia="Segoe UI" w:cs="Arial"/>
        </w:rPr>
        <w:t xml:space="preserve"> (including the city that is in the valley), as far as Gil′e·ad, no town was beyond our reach. Jehovah our God handed them all over to us.</w:t>
      </w:r>
      <w:r w:rsidR="004B52AD">
        <w:rPr>
          <w:rStyle w:val="EndnoteReference"/>
          <w:rFonts w:eastAsia="Segoe UI" w:cs="Arial"/>
        </w:rPr>
        <w:endnoteReference w:id="40"/>
      </w:r>
      <w:r>
        <w:rPr>
          <w:rFonts w:ascii="MEPS Bookman WTS" w:eastAsia="Segoe UI" w:hAnsi="MEPS Bookman WTS" w:cs="Segoe UI"/>
        </w:rPr>
        <w:t xml:space="preserve"> </w:t>
      </w:r>
      <w:r>
        <w:rPr>
          <w:rFonts w:eastAsia="Segoe UI" w:cs="Arial"/>
          <w:b/>
        </w:rPr>
        <w:t xml:space="preserve">37 </w:t>
      </w:r>
      <w:r>
        <w:rPr>
          <w:rFonts w:eastAsia="Segoe UI" w:cs="Arial"/>
        </w:rPr>
        <w:t>However, you did not approach the land of the Am′mon·ites,</w:t>
      </w:r>
      <w:r w:rsidR="004B52AD">
        <w:rPr>
          <w:rStyle w:val="EndnoteReference"/>
          <w:rFonts w:eastAsia="Segoe UI" w:cs="Arial"/>
        </w:rPr>
        <w:endnoteReference w:id="41"/>
      </w:r>
      <w:r>
        <w:rPr>
          <w:rFonts w:eastAsia="Segoe UI" w:cs="Arial"/>
        </w:rPr>
        <w:t xml:space="preserve"> the whole bank of the Valley</w:t>
      </w:r>
      <w:r w:rsidR="004B52AD">
        <w:rPr>
          <w:rStyle w:val="FootnoteReference"/>
          <w:rFonts w:eastAsia="Segoe UI" w:cs="Arial"/>
        </w:rPr>
        <w:footnoteReference w:id="9"/>
      </w:r>
      <w:r>
        <w:rPr>
          <w:rFonts w:eastAsia="Segoe UI" w:cs="Arial"/>
        </w:rPr>
        <w:t xml:space="preserve"> of Jab′bok</w:t>
      </w:r>
      <w:r w:rsidR="004B52AD">
        <w:rPr>
          <w:rStyle w:val="EndnoteReference"/>
          <w:rFonts w:eastAsia="Segoe UI" w:cs="Arial"/>
        </w:rPr>
        <w:endnoteReference w:id="42"/>
      </w:r>
      <w:r>
        <w:rPr>
          <w:rFonts w:eastAsia="Segoe UI" w:cs="Arial"/>
        </w:rPr>
        <w:t xml:space="preserve"> and the cities of the mountainous region, or any other place forbidden by Jehovah our God.</w:t>
      </w:r>
    </w:p>
    <w:p w:rsidR="00762BCB" w:rsidRPr="00E91204" w:rsidRDefault="00762BCB" w:rsidP="00E91204"/>
    <w:sectPr w:rsidR="00762BCB" w:rsidRPr="00E91204"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0DF" w:rsidRDefault="008770DF">
      <w:r>
        <w:separator/>
      </w:r>
    </w:p>
  </w:endnote>
  <w:endnote w:type="continuationSeparator" w:id="0">
    <w:p w:rsidR="008770DF" w:rsidRDefault="008770DF">
      <w:r>
        <w:continuationSeparator/>
      </w:r>
    </w:p>
  </w:endnote>
  <w:endnote w:id="1">
    <w:p w:rsidR="004B52AD" w:rsidRDefault="004B52AD">
      <w:pPr>
        <w:pStyle w:val="EndnoteText"/>
      </w:pPr>
      <w:r>
        <w:rPr>
          <w:rStyle w:val="EndnoteReference"/>
        </w:rPr>
        <w:endnoteRef/>
      </w:r>
      <w:r>
        <w:t xml:space="preserve"> Numbers 14:25</w:t>
      </w:r>
    </w:p>
  </w:endnote>
  <w:endnote w:id="2">
    <w:p w:rsidR="004B52AD" w:rsidRDefault="004B52AD">
      <w:pPr>
        <w:pStyle w:val="EndnoteText"/>
      </w:pPr>
      <w:r>
        <w:rPr>
          <w:rStyle w:val="EndnoteReference"/>
        </w:rPr>
        <w:endnoteRef/>
      </w:r>
      <w:r>
        <w:t xml:space="preserve"> Numbers 20:14; Deuteronomy 23:7</w:t>
      </w:r>
    </w:p>
  </w:endnote>
  <w:endnote w:id="3">
    <w:p w:rsidR="004B52AD" w:rsidRDefault="004B52AD">
      <w:pPr>
        <w:pStyle w:val="EndnoteText"/>
      </w:pPr>
      <w:r>
        <w:rPr>
          <w:rStyle w:val="EndnoteReference"/>
        </w:rPr>
        <w:endnoteRef/>
      </w:r>
      <w:r>
        <w:t xml:space="preserve"> Genesis 27:39, 40; 36:8, 9</w:t>
      </w:r>
    </w:p>
  </w:endnote>
  <w:endnote w:id="4">
    <w:p w:rsidR="004B52AD" w:rsidRDefault="004B52AD">
      <w:pPr>
        <w:pStyle w:val="EndnoteText"/>
      </w:pPr>
      <w:r>
        <w:rPr>
          <w:rStyle w:val="EndnoteReference"/>
        </w:rPr>
        <w:endnoteRef/>
      </w:r>
      <w:r>
        <w:t xml:space="preserve"> Exodus 15:15; 23:27</w:t>
      </w:r>
    </w:p>
  </w:endnote>
  <w:endnote w:id="5">
    <w:p w:rsidR="004B52AD" w:rsidRDefault="004B52AD">
      <w:pPr>
        <w:pStyle w:val="EndnoteText"/>
      </w:pPr>
      <w:r>
        <w:rPr>
          <w:rStyle w:val="EndnoteReference"/>
        </w:rPr>
        <w:endnoteRef/>
      </w:r>
      <w:r>
        <w:t xml:space="preserve"> Deuteronomy 32:8; Joshua 24:4; Acts 17:26</w:t>
      </w:r>
    </w:p>
  </w:endnote>
  <w:endnote w:id="6">
    <w:p w:rsidR="004B52AD" w:rsidRDefault="004B52AD">
      <w:pPr>
        <w:pStyle w:val="EndnoteText"/>
      </w:pPr>
      <w:r>
        <w:rPr>
          <w:rStyle w:val="EndnoteReference"/>
        </w:rPr>
        <w:endnoteRef/>
      </w:r>
      <w:r>
        <w:t xml:space="preserve"> Numbers 20:18, 19</w:t>
      </w:r>
    </w:p>
  </w:endnote>
  <w:endnote w:id="7">
    <w:p w:rsidR="004B52AD" w:rsidRDefault="004B52AD">
      <w:pPr>
        <w:pStyle w:val="EndnoteText"/>
      </w:pPr>
      <w:r>
        <w:rPr>
          <w:rStyle w:val="EndnoteReference"/>
        </w:rPr>
        <w:endnoteRef/>
      </w:r>
      <w:r>
        <w:t xml:space="preserve"> Deuteronomy 29:5; Nehemiah 9:21; Psalms 23:1; 34:9, 10</w:t>
      </w:r>
    </w:p>
  </w:endnote>
  <w:endnote w:id="8">
    <w:p w:rsidR="004B52AD" w:rsidRDefault="004B52AD">
      <w:pPr>
        <w:pStyle w:val="EndnoteText"/>
      </w:pPr>
      <w:r>
        <w:rPr>
          <w:rStyle w:val="EndnoteReference"/>
        </w:rPr>
        <w:endnoteRef/>
      </w:r>
      <w:r>
        <w:t xml:space="preserve"> Numbers 20:20, 21</w:t>
      </w:r>
    </w:p>
  </w:endnote>
  <w:endnote w:id="9">
    <w:p w:rsidR="004B52AD" w:rsidRDefault="004B52AD">
      <w:pPr>
        <w:pStyle w:val="EndnoteText"/>
      </w:pPr>
      <w:r>
        <w:rPr>
          <w:rStyle w:val="EndnoteReference"/>
        </w:rPr>
        <w:endnoteRef/>
      </w:r>
      <w:r>
        <w:t xml:space="preserve"> 2 Chronicles 8:17</w:t>
      </w:r>
    </w:p>
  </w:endnote>
  <w:endnote w:id="10">
    <w:p w:rsidR="004B52AD" w:rsidRDefault="004B52AD">
      <w:pPr>
        <w:pStyle w:val="EndnoteText"/>
      </w:pPr>
      <w:r>
        <w:rPr>
          <w:rStyle w:val="EndnoteReference"/>
        </w:rPr>
        <w:endnoteRef/>
      </w:r>
      <w:r>
        <w:t xml:space="preserve"> Numbers 21:13; Judges 11:17, 18; 2 Chronicles 20:10</w:t>
      </w:r>
    </w:p>
  </w:endnote>
  <w:endnote w:id="11">
    <w:p w:rsidR="004B52AD" w:rsidRDefault="004B52AD">
      <w:pPr>
        <w:pStyle w:val="EndnoteText"/>
      </w:pPr>
      <w:r>
        <w:rPr>
          <w:rStyle w:val="EndnoteReference"/>
        </w:rPr>
        <w:endnoteRef/>
      </w:r>
      <w:r>
        <w:t xml:space="preserve"> Genesis 19:36, 37</w:t>
      </w:r>
    </w:p>
  </w:endnote>
  <w:endnote w:id="12">
    <w:p w:rsidR="004B52AD" w:rsidRDefault="004B52AD">
      <w:pPr>
        <w:pStyle w:val="EndnoteText"/>
      </w:pPr>
      <w:r>
        <w:rPr>
          <w:rStyle w:val="EndnoteReference"/>
        </w:rPr>
        <w:endnoteRef/>
      </w:r>
      <w:r>
        <w:t xml:space="preserve"> Genesis 14:5</w:t>
      </w:r>
    </w:p>
  </w:endnote>
  <w:endnote w:id="13">
    <w:p w:rsidR="004B52AD" w:rsidRDefault="004B52AD">
      <w:pPr>
        <w:pStyle w:val="EndnoteText"/>
      </w:pPr>
      <w:r>
        <w:rPr>
          <w:rStyle w:val="EndnoteReference"/>
        </w:rPr>
        <w:endnoteRef/>
      </w:r>
      <w:r>
        <w:t xml:space="preserve"> Deuteronomy 3:11; 1 Chronicles 20:6</w:t>
      </w:r>
    </w:p>
  </w:endnote>
  <w:endnote w:id="14">
    <w:p w:rsidR="004B52AD" w:rsidRDefault="004B52AD">
      <w:pPr>
        <w:pStyle w:val="EndnoteText"/>
      </w:pPr>
      <w:r>
        <w:rPr>
          <w:rStyle w:val="EndnoteReference"/>
        </w:rPr>
        <w:endnoteRef/>
      </w:r>
      <w:r>
        <w:t xml:space="preserve"> Numbers 13:22, 33</w:t>
      </w:r>
    </w:p>
  </w:endnote>
  <w:endnote w:id="15">
    <w:p w:rsidR="004B52AD" w:rsidRDefault="004B52AD">
      <w:pPr>
        <w:pStyle w:val="EndnoteText"/>
      </w:pPr>
      <w:r>
        <w:rPr>
          <w:rStyle w:val="EndnoteReference"/>
        </w:rPr>
        <w:endnoteRef/>
      </w:r>
      <w:r>
        <w:t xml:space="preserve"> Genesis 14:6; 36:20</w:t>
      </w:r>
    </w:p>
  </w:endnote>
  <w:endnote w:id="16">
    <w:p w:rsidR="004B52AD" w:rsidRDefault="004B52AD">
      <w:pPr>
        <w:pStyle w:val="EndnoteText"/>
      </w:pPr>
      <w:r>
        <w:rPr>
          <w:rStyle w:val="EndnoteReference"/>
        </w:rPr>
        <w:endnoteRef/>
      </w:r>
      <w:r>
        <w:t xml:space="preserve"> Genesis 27:39, 40</w:t>
      </w:r>
    </w:p>
  </w:endnote>
  <w:endnote w:id="17">
    <w:p w:rsidR="004B52AD" w:rsidRDefault="004B52AD">
      <w:pPr>
        <w:pStyle w:val="EndnoteText"/>
      </w:pPr>
      <w:r>
        <w:rPr>
          <w:rStyle w:val="EndnoteReference"/>
        </w:rPr>
        <w:endnoteRef/>
      </w:r>
      <w:r>
        <w:t xml:space="preserve"> Numbers 21:12</w:t>
      </w:r>
    </w:p>
  </w:endnote>
  <w:endnote w:id="18">
    <w:p w:rsidR="004B52AD" w:rsidRDefault="004B52AD">
      <w:pPr>
        <w:pStyle w:val="EndnoteText"/>
      </w:pPr>
      <w:r>
        <w:rPr>
          <w:rStyle w:val="EndnoteReference"/>
        </w:rPr>
        <w:endnoteRef/>
      </w:r>
      <w:r>
        <w:t xml:space="preserve"> Numbers 14:33; 32:11; Deuteronomy 1:35; Psalms 95:11; Hebrews 3:18; Jude 5</w:t>
      </w:r>
    </w:p>
  </w:endnote>
  <w:endnote w:id="19">
    <w:p w:rsidR="004B52AD" w:rsidRDefault="004B52AD">
      <w:pPr>
        <w:pStyle w:val="EndnoteText"/>
      </w:pPr>
      <w:r>
        <w:rPr>
          <w:rStyle w:val="EndnoteReference"/>
        </w:rPr>
        <w:endnoteRef/>
      </w:r>
      <w:r>
        <w:t xml:space="preserve"> 1 Corinthians 10:1, 5</w:t>
      </w:r>
    </w:p>
  </w:endnote>
  <w:endnote w:id="20">
    <w:p w:rsidR="004B52AD" w:rsidRDefault="004B52AD">
      <w:pPr>
        <w:pStyle w:val="EndnoteText"/>
      </w:pPr>
      <w:r>
        <w:rPr>
          <w:rStyle w:val="EndnoteReference"/>
        </w:rPr>
        <w:endnoteRef/>
      </w:r>
      <w:r>
        <w:t xml:space="preserve"> Numbers 26:63, 64</w:t>
      </w:r>
    </w:p>
  </w:endnote>
  <w:endnote w:id="21">
    <w:p w:rsidR="004B52AD" w:rsidRDefault="004B52AD">
      <w:pPr>
        <w:pStyle w:val="EndnoteText"/>
      </w:pPr>
      <w:r>
        <w:rPr>
          <w:rStyle w:val="EndnoteReference"/>
        </w:rPr>
        <w:endnoteRef/>
      </w:r>
      <w:r>
        <w:t xml:space="preserve"> Genesis 19:36, 38; Deuteronomy 2:9; Judges 11:15; 2 Chronicles 20:10; Acts 17:26</w:t>
      </w:r>
    </w:p>
  </w:endnote>
  <w:endnote w:id="22">
    <w:p w:rsidR="004B52AD" w:rsidRDefault="004B52AD">
      <w:pPr>
        <w:pStyle w:val="EndnoteText"/>
      </w:pPr>
      <w:r>
        <w:rPr>
          <w:rStyle w:val="EndnoteReference"/>
        </w:rPr>
        <w:endnoteRef/>
      </w:r>
      <w:r>
        <w:t xml:space="preserve"> Genesis 15:18-20; Deuteronomy 3:11</w:t>
      </w:r>
    </w:p>
  </w:endnote>
  <w:endnote w:id="23">
    <w:p w:rsidR="004B52AD" w:rsidRDefault="004B52AD">
      <w:pPr>
        <w:pStyle w:val="EndnoteText"/>
      </w:pPr>
      <w:r>
        <w:rPr>
          <w:rStyle w:val="EndnoteReference"/>
        </w:rPr>
        <w:endnoteRef/>
      </w:r>
      <w:r>
        <w:t xml:space="preserve"> Numbers 13:33; Deuteronomy 9:1, 2</w:t>
      </w:r>
    </w:p>
  </w:endnote>
  <w:endnote w:id="24">
    <w:p w:rsidR="004B52AD" w:rsidRDefault="004B52AD">
      <w:pPr>
        <w:pStyle w:val="EndnoteText"/>
      </w:pPr>
      <w:r>
        <w:rPr>
          <w:rStyle w:val="EndnoteReference"/>
        </w:rPr>
        <w:endnoteRef/>
      </w:r>
      <w:r>
        <w:t xml:space="preserve"> Genesis 36:8</w:t>
      </w:r>
    </w:p>
  </w:endnote>
  <w:endnote w:id="25">
    <w:p w:rsidR="004B52AD" w:rsidRDefault="004B52AD">
      <w:pPr>
        <w:pStyle w:val="EndnoteText"/>
      </w:pPr>
      <w:r>
        <w:rPr>
          <w:rStyle w:val="EndnoteReference"/>
        </w:rPr>
        <w:endnoteRef/>
      </w:r>
      <w:r>
        <w:t xml:space="preserve"> Genesis 14:6; Deuteronomy 2:12</w:t>
      </w:r>
    </w:p>
  </w:endnote>
  <w:endnote w:id="26">
    <w:p w:rsidR="004B52AD" w:rsidRDefault="004B52AD">
      <w:pPr>
        <w:pStyle w:val="EndnoteText"/>
      </w:pPr>
      <w:r>
        <w:rPr>
          <w:rStyle w:val="EndnoteReference"/>
        </w:rPr>
        <w:endnoteRef/>
      </w:r>
      <w:r>
        <w:t xml:space="preserve"> Genesis 10:19</w:t>
      </w:r>
    </w:p>
  </w:endnote>
  <w:endnote w:id="27">
    <w:p w:rsidR="004B52AD" w:rsidRDefault="004B52AD">
      <w:pPr>
        <w:pStyle w:val="EndnoteText"/>
      </w:pPr>
      <w:r>
        <w:rPr>
          <w:rStyle w:val="EndnoteReference"/>
        </w:rPr>
        <w:endnoteRef/>
      </w:r>
      <w:r>
        <w:t xml:space="preserve"> Genesis 10:13, 14</w:t>
      </w:r>
    </w:p>
  </w:endnote>
  <w:endnote w:id="28">
    <w:p w:rsidR="004B52AD" w:rsidRDefault="004B52AD">
      <w:pPr>
        <w:pStyle w:val="EndnoteText"/>
      </w:pPr>
      <w:r>
        <w:rPr>
          <w:rStyle w:val="EndnoteReference"/>
        </w:rPr>
        <w:endnoteRef/>
      </w:r>
      <w:r>
        <w:t xml:space="preserve"> Numbers 21:13</w:t>
      </w:r>
    </w:p>
  </w:endnote>
  <w:endnote w:id="29">
    <w:p w:rsidR="004B52AD" w:rsidRDefault="004B52AD">
      <w:pPr>
        <w:pStyle w:val="EndnoteText"/>
      </w:pPr>
      <w:r>
        <w:rPr>
          <w:rStyle w:val="EndnoteReference"/>
        </w:rPr>
        <w:endnoteRef/>
      </w:r>
      <w:r>
        <w:t xml:space="preserve"> Numbers 21:23</w:t>
      </w:r>
    </w:p>
  </w:endnote>
  <w:endnote w:id="30">
    <w:p w:rsidR="004B52AD" w:rsidRDefault="004B52AD">
      <w:pPr>
        <w:pStyle w:val="EndnoteText"/>
      </w:pPr>
      <w:r>
        <w:rPr>
          <w:rStyle w:val="EndnoteReference"/>
        </w:rPr>
        <w:endnoteRef/>
      </w:r>
      <w:r>
        <w:t xml:space="preserve"> Exodus 15:14; 23:27; Deuteronomy 11:25; Joshua 2:9, 10</w:t>
      </w:r>
    </w:p>
  </w:endnote>
  <w:endnote w:id="31">
    <w:p w:rsidR="004B52AD" w:rsidRDefault="004B52AD">
      <w:pPr>
        <w:pStyle w:val="EndnoteText"/>
      </w:pPr>
      <w:r>
        <w:rPr>
          <w:rStyle w:val="EndnoteReference"/>
        </w:rPr>
        <w:endnoteRef/>
      </w:r>
      <w:r>
        <w:t xml:space="preserve"> Joshua 13:15, 18; 21:8, 37</w:t>
      </w:r>
    </w:p>
  </w:endnote>
  <w:endnote w:id="32">
    <w:p w:rsidR="004B52AD" w:rsidRDefault="004B52AD">
      <w:pPr>
        <w:pStyle w:val="EndnoteText"/>
      </w:pPr>
      <w:r>
        <w:rPr>
          <w:rStyle w:val="EndnoteReference"/>
        </w:rPr>
        <w:endnoteRef/>
      </w:r>
      <w:r>
        <w:t xml:space="preserve"> Deuteronomy 20:10</w:t>
      </w:r>
    </w:p>
  </w:endnote>
  <w:endnote w:id="33">
    <w:p w:rsidR="004B52AD" w:rsidRDefault="004B52AD">
      <w:pPr>
        <w:pStyle w:val="EndnoteText"/>
      </w:pPr>
      <w:r>
        <w:rPr>
          <w:rStyle w:val="EndnoteReference"/>
        </w:rPr>
        <w:endnoteRef/>
      </w:r>
      <w:r>
        <w:t xml:space="preserve"> Numbers 21:21, 22</w:t>
      </w:r>
    </w:p>
  </w:endnote>
  <w:endnote w:id="34">
    <w:p w:rsidR="004B52AD" w:rsidRDefault="004B52AD">
      <w:pPr>
        <w:pStyle w:val="EndnoteText"/>
      </w:pPr>
      <w:r>
        <w:rPr>
          <w:rStyle w:val="EndnoteReference"/>
        </w:rPr>
        <w:endnoteRef/>
      </w:r>
      <w:r>
        <w:t xml:space="preserve"> Romans 9:18</w:t>
      </w:r>
    </w:p>
  </w:endnote>
  <w:endnote w:id="35">
    <w:p w:rsidR="004B52AD" w:rsidRDefault="004B52AD">
      <w:pPr>
        <w:pStyle w:val="EndnoteText"/>
      </w:pPr>
      <w:r>
        <w:rPr>
          <w:rStyle w:val="EndnoteReference"/>
        </w:rPr>
        <w:endnoteRef/>
      </w:r>
      <w:r>
        <w:t xml:space="preserve"> Numbers 21:25</w:t>
      </w:r>
    </w:p>
  </w:endnote>
  <w:endnote w:id="36">
    <w:p w:rsidR="004B52AD" w:rsidRDefault="004B52AD">
      <w:pPr>
        <w:pStyle w:val="EndnoteText"/>
      </w:pPr>
      <w:r>
        <w:rPr>
          <w:rStyle w:val="EndnoteReference"/>
        </w:rPr>
        <w:endnoteRef/>
      </w:r>
      <w:r>
        <w:t xml:space="preserve"> Numbers 32:33; Psalms 135:10-12</w:t>
      </w:r>
    </w:p>
  </w:endnote>
  <w:endnote w:id="37">
    <w:p w:rsidR="004B52AD" w:rsidRDefault="004B52AD">
      <w:pPr>
        <w:pStyle w:val="EndnoteText"/>
      </w:pPr>
      <w:r>
        <w:rPr>
          <w:rStyle w:val="EndnoteReference"/>
        </w:rPr>
        <w:endnoteRef/>
      </w:r>
      <w:r>
        <w:t xml:space="preserve"> Numbers 21:23, 24; Judges 11:20</w:t>
      </w:r>
    </w:p>
  </w:endnote>
  <w:endnote w:id="38">
    <w:p w:rsidR="004B52AD" w:rsidRDefault="004B52AD">
      <w:pPr>
        <w:pStyle w:val="EndnoteText"/>
      </w:pPr>
      <w:r>
        <w:rPr>
          <w:rStyle w:val="EndnoteReference"/>
        </w:rPr>
        <w:endnoteRef/>
      </w:r>
      <w:r>
        <w:t xml:space="preserve"> Deuteronomy 20:16, 17</w:t>
      </w:r>
    </w:p>
  </w:endnote>
  <w:endnote w:id="39">
    <w:p w:rsidR="004B52AD" w:rsidRDefault="004B52AD">
      <w:pPr>
        <w:pStyle w:val="EndnoteText"/>
      </w:pPr>
      <w:r>
        <w:rPr>
          <w:rStyle w:val="EndnoteReference"/>
        </w:rPr>
        <w:endnoteRef/>
      </w:r>
      <w:r>
        <w:t xml:space="preserve"> Deuteronomy 3:12; 4:47, 48; Joshua 13:8, 9</w:t>
      </w:r>
    </w:p>
  </w:endnote>
  <w:endnote w:id="40">
    <w:p w:rsidR="004B52AD" w:rsidRDefault="004B52AD">
      <w:pPr>
        <w:pStyle w:val="EndnoteText"/>
      </w:pPr>
      <w:r>
        <w:rPr>
          <w:rStyle w:val="EndnoteReference"/>
        </w:rPr>
        <w:endnoteRef/>
      </w:r>
      <w:r>
        <w:t xml:space="preserve"> Psalms 44:3</w:t>
      </w:r>
    </w:p>
  </w:endnote>
  <w:endnote w:id="41">
    <w:p w:rsidR="004B52AD" w:rsidRDefault="004B52AD">
      <w:pPr>
        <w:pStyle w:val="EndnoteText"/>
      </w:pPr>
      <w:r>
        <w:rPr>
          <w:rStyle w:val="EndnoteReference"/>
        </w:rPr>
        <w:endnoteRef/>
      </w:r>
      <w:r>
        <w:t xml:space="preserve"> Deuteronomy 3:16; Judges 11:15</w:t>
      </w:r>
    </w:p>
  </w:endnote>
  <w:endnote w:id="42">
    <w:p w:rsidR="004B52AD" w:rsidRDefault="004B52AD">
      <w:pPr>
        <w:pStyle w:val="EndnoteText"/>
      </w:pPr>
      <w:r>
        <w:rPr>
          <w:rStyle w:val="EndnoteReference"/>
        </w:rPr>
        <w:endnoteRef/>
      </w:r>
      <w:r>
        <w:t xml:space="preserve"> Numbers 21:23, 24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0DF" w:rsidRDefault="008770DF">
      <w:r>
        <w:separator/>
      </w:r>
    </w:p>
  </w:footnote>
  <w:footnote w:type="continuationSeparator" w:id="0">
    <w:p w:rsidR="008770DF" w:rsidRDefault="008770DF">
      <w:r>
        <w:continuationSeparator/>
      </w:r>
    </w:p>
  </w:footnote>
  <w:footnote w:id="1">
    <w:p w:rsidR="004B52AD" w:rsidRDefault="004B52AD">
      <w:pPr>
        <w:pStyle w:val="FootnoteText"/>
      </w:pPr>
      <w:r>
        <w:rPr>
          <w:rStyle w:val="FootnoteReference"/>
        </w:rPr>
        <w:footnoteRef/>
      </w:r>
      <w:r>
        <w:t xml:space="preserve"> </w:t>
      </w:r>
      <w:r>
        <w:t>Or “Do not provoke.”</w:t>
      </w:r>
    </w:p>
  </w:footnote>
  <w:footnote w:id="2">
    <w:p w:rsidR="004B52AD" w:rsidRDefault="004B52AD">
      <w:pPr>
        <w:pStyle w:val="FootnoteText"/>
      </w:pPr>
      <w:r>
        <w:rPr>
          <w:rStyle w:val="FootnoteReference"/>
        </w:rPr>
        <w:footnoteRef/>
      </w:r>
      <w:r>
        <w:t xml:space="preserve"> </w:t>
      </w:r>
      <w:r>
        <w:t>Or “Wadi.”</w:t>
      </w:r>
    </w:p>
  </w:footnote>
  <w:footnote w:id="3">
    <w:p w:rsidR="004B52AD" w:rsidRDefault="004B52AD">
      <w:pPr>
        <w:pStyle w:val="FootnoteText"/>
      </w:pPr>
      <w:r>
        <w:rPr>
          <w:rStyle w:val="FootnoteReference"/>
        </w:rPr>
        <w:footnoteRef/>
      </w:r>
      <w:r>
        <w:t xml:space="preserve"> </w:t>
      </w:r>
      <w:r>
        <w:t>Or “Wadi.”</w:t>
      </w:r>
    </w:p>
  </w:footnote>
  <w:footnote w:id="4">
    <w:p w:rsidR="004B52AD" w:rsidRDefault="004B52AD">
      <w:pPr>
        <w:pStyle w:val="FootnoteText"/>
      </w:pPr>
      <w:r>
        <w:rPr>
          <w:rStyle w:val="FootnoteReference"/>
        </w:rPr>
        <w:footnoteRef/>
      </w:r>
      <w:r>
        <w:t xml:space="preserve"> </w:t>
      </w:r>
      <w:r>
        <w:t>Or “Wadi.”</w:t>
      </w:r>
    </w:p>
  </w:footnote>
  <w:footnote w:id="5">
    <w:p w:rsidR="004B52AD" w:rsidRDefault="004B52AD">
      <w:pPr>
        <w:pStyle w:val="FootnoteText"/>
      </w:pPr>
      <w:r>
        <w:rPr>
          <w:rStyle w:val="FootnoteReference"/>
        </w:rPr>
        <w:footnoteRef/>
      </w:r>
      <w:r>
        <w:t xml:space="preserve"> </w:t>
      </w:r>
      <w:r>
        <w:t>That is, Crete.</w:t>
      </w:r>
    </w:p>
  </w:footnote>
  <w:footnote w:id="6">
    <w:p w:rsidR="004B52AD" w:rsidRDefault="004B52AD">
      <w:pPr>
        <w:pStyle w:val="FootnoteText"/>
      </w:pPr>
      <w:r>
        <w:rPr>
          <w:rStyle w:val="FootnoteReference"/>
        </w:rPr>
        <w:footnoteRef/>
      </w:r>
      <w:r>
        <w:t xml:space="preserve"> </w:t>
      </w:r>
      <w:r>
        <w:t>Or “Wadi Arnon.”</w:t>
      </w:r>
    </w:p>
  </w:footnote>
  <w:footnote w:id="7">
    <w:p w:rsidR="004B52AD" w:rsidRDefault="004B52AD">
      <w:pPr>
        <w:pStyle w:val="FootnoteText"/>
      </w:pPr>
      <w:r>
        <w:rPr>
          <w:rStyle w:val="FootnoteReference"/>
        </w:rPr>
        <w:footnoteRef/>
      </w:r>
      <w:r>
        <w:t xml:space="preserve"> </w:t>
      </w:r>
      <w:r>
        <w:t>Or “have pains like those of childbirth.”</w:t>
      </w:r>
    </w:p>
  </w:footnote>
  <w:footnote w:id="8">
    <w:p w:rsidR="004B52AD" w:rsidRDefault="004B52AD">
      <w:pPr>
        <w:pStyle w:val="FootnoteText"/>
      </w:pPr>
      <w:r>
        <w:rPr>
          <w:rStyle w:val="FootnoteReference"/>
        </w:rPr>
        <w:footnoteRef/>
      </w:r>
      <w:r>
        <w:t xml:space="preserve"> </w:t>
      </w:r>
      <w:r>
        <w:t>Or “Wadi Arnon.”</w:t>
      </w:r>
    </w:p>
  </w:footnote>
  <w:footnote w:id="9">
    <w:p w:rsidR="004B52AD" w:rsidRDefault="004B52AD">
      <w:pPr>
        <w:pStyle w:val="FootnoteText"/>
      </w:pPr>
      <w:r>
        <w:rPr>
          <w:rStyle w:val="FootnoteReference"/>
        </w:rPr>
        <w:footnoteRef/>
      </w:r>
      <w:r>
        <w:t xml:space="preserve"> </w:t>
      </w:r>
      <w:r>
        <w:t>Or “Wadi.”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B52AD">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B52AD">
        <w:t>Deuteronomy Chapter 2</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B52AD">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B52AD">
      <w:rPr>
        <w:noProof/>
        <w:snapToGrid w:val="0"/>
      </w:rPr>
      <w:t>Deuteronomy 02.Advisor.docx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B52AD">
        <w:t>Deuteronomy Chapter 2</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B52AD">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B52AD">
      <w:rPr>
        <w:noProof/>
        <w:snapToGrid w:val="0"/>
      </w:rPr>
      <w:t>Deuteronomy 02.Advisor.docx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B52AD">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B52AD">
      <w:t>&lt;not set&gt;</w:t>
    </w:r>
    <w:r>
      <w:fldChar w:fldCharType="end"/>
    </w:r>
    <w:r>
      <w:tab/>
      <w:t xml:space="preserve">Checker: </w:t>
    </w:r>
    <w:r>
      <w:fldChar w:fldCharType="begin"/>
    </w:r>
    <w:r>
      <w:instrText xml:space="preserve"> DOCPROPERTY "_RoleChecker" </w:instrText>
    </w:r>
    <w:r>
      <w:fldChar w:fldCharType="separate"/>
    </w:r>
    <w:r w:rsidR="004B52AD">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B52AD">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0DF"/>
    <w:rsid w:val="00245EDD"/>
    <w:rsid w:val="0026230D"/>
    <w:rsid w:val="002B524D"/>
    <w:rsid w:val="002C00A8"/>
    <w:rsid w:val="00310508"/>
    <w:rsid w:val="003B380B"/>
    <w:rsid w:val="004500A2"/>
    <w:rsid w:val="004B52AD"/>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770DF"/>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91204"/>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8e76c48a2f0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B52AD"/>
    <w:pPr>
      <w:spacing w:line="240" w:lineRule="auto"/>
    </w:pPr>
    <w:rPr>
      <w:sz w:val="20"/>
      <w:szCs w:val="20"/>
    </w:rPr>
  </w:style>
  <w:style w:type="character" w:customStyle="1" w:styleId="FootnoteTextChar">
    <w:name w:val="Footnote Text Char"/>
    <w:basedOn w:val="DefaultParagraphFont"/>
    <w:link w:val="FootnoteText"/>
    <w:rsid w:val="004B52AD"/>
    <w:rPr>
      <w:rFonts w:ascii="Arial" w:eastAsia="Times New Roman" w:hAnsi="Arial" w:cs="Latha"/>
      <w:lang w:val="en-US" w:eastAsia="en-US" w:bidi="ta-IN"/>
    </w:rPr>
  </w:style>
  <w:style w:type="character" w:styleId="FootnoteReference">
    <w:name w:val="footnote reference"/>
    <w:basedOn w:val="DefaultParagraphFont"/>
    <w:rsid w:val="004B52AD"/>
    <w:rPr>
      <w:vertAlign w:val="superscript"/>
    </w:rPr>
  </w:style>
  <w:style w:type="paragraph" w:styleId="EndnoteText">
    <w:name w:val="endnote text"/>
    <w:basedOn w:val="Normal"/>
    <w:link w:val="EndnoteTextChar"/>
    <w:rsid w:val="004B52AD"/>
    <w:pPr>
      <w:spacing w:line="240" w:lineRule="auto"/>
    </w:pPr>
    <w:rPr>
      <w:sz w:val="20"/>
      <w:szCs w:val="20"/>
    </w:rPr>
  </w:style>
  <w:style w:type="character" w:customStyle="1" w:styleId="EndnoteTextChar">
    <w:name w:val="Endnote Text Char"/>
    <w:basedOn w:val="DefaultParagraphFont"/>
    <w:link w:val="EndnoteText"/>
    <w:rsid w:val="004B52AD"/>
    <w:rPr>
      <w:rFonts w:ascii="Arial" w:eastAsia="Times New Roman" w:hAnsi="Arial" w:cs="Latha"/>
      <w:lang w:val="en-US" w:eastAsia="en-US" w:bidi="ta-IN"/>
    </w:rPr>
  </w:style>
  <w:style w:type="character" w:styleId="EndnoteReference">
    <w:name w:val="endnote reference"/>
    <w:basedOn w:val="DefaultParagraphFont"/>
    <w:rsid w:val="004B52A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B52AD"/>
    <w:pPr>
      <w:spacing w:line="240" w:lineRule="auto"/>
    </w:pPr>
    <w:rPr>
      <w:sz w:val="20"/>
      <w:szCs w:val="20"/>
    </w:rPr>
  </w:style>
  <w:style w:type="character" w:customStyle="1" w:styleId="FootnoteTextChar">
    <w:name w:val="Footnote Text Char"/>
    <w:basedOn w:val="DefaultParagraphFont"/>
    <w:link w:val="FootnoteText"/>
    <w:rsid w:val="004B52AD"/>
    <w:rPr>
      <w:rFonts w:ascii="Arial" w:eastAsia="Times New Roman" w:hAnsi="Arial" w:cs="Latha"/>
      <w:lang w:val="en-US" w:eastAsia="en-US" w:bidi="ta-IN"/>
    </w:rPr>
  </w:style>
  <w:style w:type="character" w:styleId="FootnoteReference">
    <w:name w:val="footnote reference"/>
    <w:basedOn w:val="DefaultParagraphFont"/>
    <w:rsid w:val="004B52AD"/>
    <w:rPr>
      <w:vertAlign w:val="superscript"/>
    </w:rPr>
  </w:style>
  <w:style w:type="paragraph" w:styleId="EndnoteText">
    <w:name w:val="endnote text"/>
    <w:basedOn w:val="Normal"/>
    <w:link w:val="EndnoteTextChar"/>
    <w:rsid w:val="004B52AD"/>
    <w:pPr>
      <w:spacing w:line="240" w:lineRule="auto"/>
    </w:pPr>
    <w:rPr>
      <w:sz w:val="20"/>
      <w:szCs w:val="20"/>
    </w:rPr>
  </w:style>
  <w:style w:type="character" w:customStyle="1" w:styleId="EndnoteTextChar">
    <w:name w:val="Endnote Text Char"/>
    <w:basedOn w:val="DefaultParagraphFont"/>
    <w:link w:val="EndnoteText"/>
    <w:rsid w:val="004B52AD"/>
    <w:rPr>
      <w:rFonts w:ascii="Arial" w:eastAsia="Times New Roman" w:hAnsi="Arial" w:cs="Latha"/>
      <w:lang w:val="en-US" w:eastAsia="en-US" w:bidi="ta-IN"/>
    </w:rPr>
  </w:style>
  <w:style w:type="character" w:styleId="EndnoteReference">
    <w:name w:val="endnote reference"/>
    <w:basedOn w:val="DefaultParagraphFont"/>
    <w:rsid w:val="004B52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8e76c48a2f04d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1024</ap:Words>
  <ap:Characters>4407</ap:Characters>
  <ap:Application>Microsoft Office Word</ap:Application>
  <ap:DocSecurity>0</ap:DocSecurity>
  <ap:Lines>68</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5424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dc:title>
  <dc:subject/>
  <dc:creator>David Waterson</dc:creator>
  <cp:keywords/>
  <dc:description/>
  <cp:lastModifiedBy>David Waterson</cp:lastModifiedBy>
  <cp:revision>3</cp:revision>
  <dcterms:created xsi:type="dcterms:W3CDTF">2019-08-04T14:25:00Z</dcterms:created>
  <dcterms:modified xsi:type="dcterms:W3CDTF">2019-08-04T14:25:00Z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02.docx</vt:lpwstr>
  </property>
  <property fmtid="{D5CDD505-2E9C-101B-9397-08002B2CF9AE}" pid="9" name="_TranslationDocumentId">
    <vt:i4>19485</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5002</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