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51D1" w:rsidRDefault="008C51D1" w:rsidP="008C51D1">
      <w:pPr>
        <w:rPr>
          <w:rFonts w:ascii="MEPS Bookman WTS" w:eastAsia="Segoe UI" w:hAnsi="MEPS Bookman WTS" w:cs="Segoe UI"/>
        </w:rPr>
      </w:pPr>
      <w:bookmarkStart w:id="0" w:name="_GoBack"/>
      <w:bookmarkEnd w:id="0"/>
      <w:r>
        <w:rPr>
          <w:rFonts w:eastAsia="Segoe UI" w:cs="Arial"/>
          <w:b/>
        </w:rPr>
        <w:t xml:space="preserve">15:1 </w:t>
      </w:r>
      <w:r>
        <w:rPr>
          <w:rFonts w:eastAsia="Segoe UI" w:cs="Arial"/>
        </w:rPr>
        <w:t>“At the end of every seven years, you should grant a release.</w:t>
      </w:r>
      <w:r w:rsidR="00F75829">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This is the nature of the release: Every creditor will release his neighbor from the debt he incurred. He should not demand payment from his neighbor or his brother, for it will be proclaimed a release to Jehovah.</w:t>
      </w:r>
      <w:r w:rsidR="00F75829">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You may demand payment from the foreigner,</w:t>
      </w:r>
      <w:r w:rsidR="00F75829">
        <w:rPr>
          <w:rStyle w:val="EndnoteReference"/>
          <w:rFonts w:eastAsia="Segoe UI" w:cs="Arial"/>
        </w:rPr>
        <w:endnoteReference w:id="3"/>
      </w:r>
      <w:r>
        <w:rPr>
          <w:rFonts w:eastAsia="Segoe UI" w:cs="Arial"/>
        </w:rPr>
        <w:t xml:space="preserve"> but you should release your claim on whatever your brother owes you. </w:t>
      </w:r>
      <w:r>
        <w:rPr>
          <w:rFonts w:eastAsia="Segoe UI" w:cs="Arial"/>
          <w:b/>
        </w:rPr>
        <w:t xml:space="preserve">4 </w:t>
      </w:r>
      <w:r>
        <w:rPr>
          <w:rFonts w:eastAsia="Segoe UI" w:cs="Arial"/>
        </w:rPr>
        <w:t>However, no one among you should become poor, for Jehovah will surely bless you</w:t>
      </w:r>
      <w:r w:rsidR="00F75829">
        <w:rPr>
          <w:rStyle w:val="EndnoteReference"/>
          <w:rFonts w:eastAsia="Segoe UI" w:cs="Arial"/>
        </w:rPr>
        <w:endnoteReference w:id="4"/>
      </w:r>
      <w:r>
        <w:rPr>
          <w:rFonts w:eastAsia="Segoe UI" w:cs="Arial"/>
        </w:rPr>
        <w:t xml:space="preserve"> in the land that Jehovah your God is giving you to possess as an inheritance, </w:t>
      </w:r>
      <w:r>
        <w:rPr>
          <w:rFonts w:eastAsia="Segoe UI" w:cs="Arial"/>
          <w:b/>
        </w:rPr>
        <w:t xml:space="preserve">5 </w:t>
      </w:r>
      <w:r>
        <w:rPr>
          <w:rFonts w:eastAsia="Segoe UI" w:cs="Arial"/>
        </w:rPr>
        <w:t>but only if you strictly obey the voice of Jehovah your God and carefully observe all this commandment that I am giving you today.</w:t>
      </w:r>
      <w:r w:rsidR="00F75829">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6 </w:t>
      </w:r>
      <w:r>
        <w:rPr>
          <w:rFonts w:eastAsia="Segoe UI" w:cs="Arial"/>
        </w:rPr>
        <w:t>For Jehovah your God will bless you just as he has promised you, and you will lend</w:t>
      </w:r>
      <w:r w:rsidR="00F75829">
        <w:rPr>
          <w:rStyle w:val="FootnoteReference"/>
          <w:rFonts w:eastAsia="Segoe UI" w:cs="Arial"/>
        </w:rPr>
        <w:footnoteReference w:id="1"/>
      </w:r>
      <w:r>
        <w:rPr>
          <w:rFonts w:eastAsia="Segoe UI" w:cs="Arial"/>
        </w:rPr>
        <w:t xml:space="preserve"> to many nations, but you will not need to borrow;</w:t>
      </w:r>
      <w:r w:rsidR="00F75829">
        <w:rPr>
          <w:rStyle w:val="EndnoteReference"/>
          <w:rFonts w:eastAsia="Segoe UI" w:cs="Arial"/>
        </w:rPr>
        <w:endnoteReference w:id="6"/>
      </w:r>
      <w:r>
        <w:rPr>
          <w:rFonts w:eastAsia="Segoe UI" w:cs="Arial"/>
        </w:rPr>
        <w:t xml:space="preserve"> and you will dominate many nations, but they will not dominate you.</w:t>
      </w:r>
      <w:r w:rsidR="00F75829">
        <w:rPr>
          <w:rStyle w:val="EndnoteReference"/>
          <w:rFonts w:eastAsia="Segoe UI" w:cs="Arial"/>
        </w:rPr>
        <w:endnoteReference w:id="7"/>
      </w:r>
    </w:p>
    <w:p w:rsidR="008C51D1" w:rsidRDefault="008C51D1" w:rsidP="008C51D1">
      <w:pPr>
        <w:rPr>
          <w:rFonts w:ascii="MEPS Bookman WTS" w:eastAsia="Segoe UI" w:hAnsi="MEPS Bookman WTS" w:cs="Segoe UI"/>
        </w:rPr>
      </w:pPr>
      <w:r>
        <w:rPr>
          <w:rFonts w:eastAsia="Segoe UI" w:cs="Arial"/>
          <w:b/>
        </w:rPr>
        <w:t xml:space="preserve">7 </w:t>
      </w:r>
      <w:r>
        <w:rPr>
          <w:rFonts w:eastAsia="Segoe UI" w:cs="Arial"/>
        </w:rPr>
        <w:t>“If one of your brothers becomes poor among you in one of your cities of the land that Jehovah your God is giving you, do not harden your heart or be tightfisted toward your poor brother.</w:t>
      </w:r>
      <w:r w:rsidR="00F75829">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8 </w:t>
      </w:r>
      <w:r>
        <w:rPr>
          <w:rFonts w:eastAsia="Segoe UI" w:cs="Arial"/>
        </w:rPr>
        <w:t>For you should generously open your hand to him</w:t>
      </w:r>
      <w:r w:rsidR="00F75829">
        <w:rPr>
          <w:rStyle w:val="EndnoteReference"/>
          <w:rFonts w:eastAsia="Segoe UI" w:cs="Arial"/>
        </w:rPr>
        <w:endnoteReference w:id="9"/>
      </w:r>
      <w:r>
        <w:rPr>
          <w:rFonts w:eastAsia="Segoe UI" w:cs="Arial"/>
        </w:rPr>
        <w:t xml:space="preserve"> and by all means lend</w:t>
      </w:r>
      <w:r w:rsidR="00F75829">
        <w:rPr>
          <w:rStyle w:val="FootnoteReference"/>
          <w:rFonts w:eastAsia="Segoe UI" w:cs="Arial"/>
        </w:rPr>
        <w:footnoteReference w:id="2"/>
      </w:r>
      <w:r>
        <w:rPr>
          <w:rFonts w:eastAsia="Segoe UI" w:cs="Arial"/>
        </w:rPr>
        <w:t xml:space="preserve"> whatever he needs or is lacking. </w:t>
      </w:r>
      <w:r>
        <w:rPr>
          <w:rFonts w:eastAsia="Segoe UI" w:cs="Arial"/>
          <w:b/>
        </w:rPr>
        <w:t xml:space="preserve">9 </w:t>
      </w:r>
      <w:r>
        <w:rPr>
          <w:rFonts w:eastAsia="Segoe UI" w:cs="Arial"/>
        </w:rPr>
        <w:t>Be careful not to harbor this evil idea in your heart, ‘The seventh year, the year of the release, has approached,’</w:t>
      </w:r>
      <w:r w:rsidR="00F75829">
        <w:rPr>
          <w:rStyle w:val="EndnoteReference"/>
          <w:rFonts w:eastAsia="Segoe UI" w:cs="Arial"/>
        </w:rPr>
        <w:endnoteReference w:id="10"/>
      </w:r>
      <w:r>
        <w:rPr>
          <w:rFonts w:eastAsia="Segoe UI" w:cs="Arial"/>
        </w:rPr>
        <w:t xml:space="preserve"> and hold back your generosity toward your poor brother and give him nothing. If he calls out to Jehovah against you, it will be a sin on your part.</w:t>
      </w:r>
      <w:r w:rsidR="00F75829">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You should generously give to him,</w:t>
      </w:r>
      <w:r w:rsidR="00F75829">
        <w:rPr>
          <w:rStyle w:val="EndnoteReference"/>
          <w:rFonts w:eastAsia="Segoe UI" w:cs="Arial"/>
        </w:rPr>
        <w:endnoteReference w:id="12"/>
      </w:r>
      <w:r>
        <w:rPr>
          <w:rFonts w:eastAsia="Segoe UI" w:cs="Arial"/>
        </w:rPr>
        <w:t xml:space="preserve"> and you</w:t>
      </w:r>
      <w:r w:rsidR="00F75829">
        <w:rPr>
          <w:rStyle w:val="FootnoteReference"/>
          <w:rFonts w:eastAsia="Segoe UI" w:cs="Arial"/>
        </w:rPr>
        <w:footnoteReference w:id="3"/>
      </w:r>
      <w:r>
        <w:rPr>
          <w:rFonts w:eastAsia="Segoe UI" w:cs="Arial"/>
        </w:rPr>
        <w:t xml:space="preserve"> should not give to him grudgingly, for this is why Jehovah your God will bless your every deed and undertaking.</w:t>
      </w:r>
      <w:r w:rsidR="00F75829">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11 </w:t>
      </w:r>
      <w:r>
        <w:rPr>
          <w:rFonts w:eastAsia="Segoe UI" w:cs="Arial"/>
        </w:rPr>
        <w:t>For there will always be poor people in the land.</w:t>
      </w:r>
      <w:r w:rsidR="00F75829">
        <w:rPr>
          <w:rStyle w:val="EndnoteReference"/>
          <w:rFonts w:eastAsia="Segoe UI" w:cs="Arial"/>
        </w:rPr>
        <w:endnoteReference w:id="14"/>
      </w:r>
      <w:r>
        <w:rPr>
          <w:rFonts w:eastAsia="Segoe UI" w:cs="Arial"/>
        </w:rPr>
        <w:t xml:space="preserve"> That is why I am commanding you, ‘You should generously open up your hand to your afflicted and poor brother in your land.’</w:t>
      </w:r>
      <w:r w:rsidR="00F75829">
        <w:rPr>
          <w:rStyle w:val="EndnoteReference"/>
          <w:rFonts w:eastAsia="Segoe UI" w:cs="Arial"/>
        </w:rPr>
        <w:endnoteReference w:id="15"/>
      </w:r>
    </w:p>
    <w:p w:rsidR="008C51D1" w:rsidRDefault="008C51D1" w:rsidP="008C51D1">
      <w:pPr>
        <w:rPr>
          <w:rFonts w:eastAsia="Segoe UI" w:cs="Arial"/>
        </w:rPr>
      </w:pPr>
      <w:r>
        <w:rPr>
          <w:rFonts w:eastAsia="Segoe UI" w:cs="Arial"/>
          <w:b/>
        </w:rPr>
        <w:t xml:space="preserve">12 </w:t>
      </w:r>
      <w:r>
        <w:rPr>
          <w:rFonts w:eastAsia="Segoe UI" w:cs="Arial"/>
        </w:rPr>
        <w:t>“If one of your brothers, a Hebrew man or woman, is sold to you and has served you for six years, then in the seventh year you should set him free.</w:t>
      </w:r>
      <w:r w:rsidR="00F75829">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13 </w:t>
      </w:r>
      <w:r>
        <w:rPr>
          <w:rFonts w:eastAsia="Segoe UI" w:cs="Arial"/>
        </w:rPr>
        <w:t xml:space="preserve">And if you should set him free, do not send him away empty-handed. </w:t>
      </w:r>
      <w:r>
        <w:rPr>
          <w:rFonts w:eastAsia="Segoe UI" w:cs="Arial"/>
          <w:b/>
        </w:rPr>
        <w:t xml:space="preserve">14 </w:t>
      </w:r>
      <w:r>
        <w:rPr>
          <w:rFonts w:eastAsia="Segoe UI" w:cs="Arial"/>
        </w:rPr>
        <w:t xml:space="preserve">You should supply him generously with something from your flock, your threshing floor, and your press for oil and wine. Just as Jehovah your God has blessed you, you should give to him. </w:t>
      </w:r>
      <w:r>
        <w:rPr>
          <w:rFonts w:eastAsia="Segoe UI" w:cs="Arial"/>
          <w:b/>
        </w:rPr>
        <w:t xml:space="preserve">15 </w:t>
      </w:r>
      <w:r>
        <w:rPr>
          <w:rFonts w:eastAsia="Segoe UI" w:cs="Arial"/>
        </w:rPr>
        <w:t>Remember that you became a slave in the land of Egypt and that Jehovah your God redeemed you. That is why I am commanding you to do this today.</w:t>
      </w:r>
    </w:p>
    <w:p w:rsidR="008C51D1" w:rsidRDefault="008C51D1" w:rsidP="008C51D1">
      <w:pPr>
        <w:rPr>
          <w:rFonts w:eastAsia="Segoe UI" w:cs="Arial"/>
        </w:rPr>
      </w:pPr>
      <w:r>
        <w:rPr>
          <w:rFonts w:eastAsia="Segoe UI" w:cs="Arial"/>
          <w:b/>
        </w:rPr>
        <w:t xml:space="preserve">16 </w:t>
      </w:r>
      <w:r>
        <w:rPr>
          <w:rFonts w:eastAsia="Segoe UI" w:cs="Arial"/>
        </w:rPr>
        <w:t>“But if he says to you, ‘I will not go out from your company!’ because he loves you and your household, since he has been happy while with you,</w:t>
      </w:r>
      <w:r w:rsidR="00F75829">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17 </w:t>
      </w:r>
      <w:r>
        <w:rPr>
          <w:rFonts w:eastAsia="Segoe UI" w:cs="Arial"/>
        </w:rPr>
        <w:t xml:space="preserve">you should then take an awl and put it through his ear into the door, and he will become your slave for life. You should do the same with your slave girl. </w:t>
      </w:r>
      <w:r>
        <w:rPr>
          <w:rFonts w:eastAsia="Segoe UI" w:cs="Arial"/>
          <w:b/>
        </w:rPr>
        <w:t xml:space="preserve">18 </w:t>
      </w:r>
      <w:r>
        <w:rPr>
          <w:rFonts w:eastAsia="Segoe UI" w:cs="Arial"/>
        </w:rPr>
        <w:t>Do not consider it a hardship when you set him free and he leaves you, because his service to you for six years was worth twice as much as that of a hired worker, and Jehovah your God has blessed you in everything that was done.</w:t>
      </w:r>
    </w:p>
    <w:p w:rsidR="008C51D1" w:rsidRDefault="008C51D1" w:rsidP="008C51D1">
      <w:pPr>
        <w:rPr>
          <w:rFonts w:ascii="MEPS Bookman WTS" w:eastAsia="Segoe UI" w:hAnsi="MEPS Bookman WTS" w:cs="Segoe UI"/>
        </w:rPr>
      </w:pPr>
      <w:r>
        <w:rPr>
          <w:rFonts w:eastAsia="Segoe UI" w:cs="Arial"/>
          <w:b/>
        </w:rPr>
        <w:t xml:space="preserve">19 </w:t>
      </w:r>
      <w:r>
        <w:rPr>
          <w:rFonts w:eastAsia="Segoe UI" w:cs="Arial"/>
        </w:rPr>
        <w:t>“You should sanctify every firstborn male of your herd and your flock to Jehovah your God.</w:t>
      </w:r>
      <w:r w:rsidR="00F75829">
        <w:rPr>
          <w:rStyle w:val="EndnoteReference"/>
          <w:rFonts w:eastAsia="Segoe UI" w:cs="Arial"/>
        </w:rPr>
        <w:endnoteReference w:id="18"/>
      </w:r>
      <w:r>
        <w:rPr>
          <w:rFonts w:eastAsia="Segoe UI" w:cs="Arial"/>
        </w:rPr>
        <w:t xml:space="preserve"> You must not do any work with the firstborn of your herd</w:t>
      </w:r>
      <w:r w:rsidR="00F75829">
        <w:rPr>
          <w:rStyle w:val="FootnoteReference"/>
          <w:rFonts w:eastAsia="Segoe UI" w:cs="Arial"/>
        </w:rPr>
        <w:footnoteReference w:id="4"/>
      </w:r>
      <w:r>
        <w:rPr>
          <w:rFonts w:eastAsia="Segoe UI" w:cs="Arial"/>
        </w:rPr>
        <w:t xml:space="preserve"> nor shear the firstborn of your flock. </w:t>
      </w:r>
      <w:r>
        <w:rPr>
          <w:rFonts w:eastAsia="Segoe UI" w:cs="Arial"/>
          <w:b/>
        </w:rPr>
        <w:t xml:space="preserve">20 </w:t>
      </w:r>
      <w:r>
        <w:rPr>
          <w:rFonts w:eastAsia="Segoe UI" w:cs="Arial"/>
        </w:rPr>
        <w:t>You and your household should eat it before Jehovah your God year by year in the place that Jehovah will choose.</w:t>
      </w:r>
      <w:r w:rsidR="00F75829">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21 </w:t>
      </w:r>
      <w:r>
        <w:rPr>
          <w:rFonts w:eastAsia="Segoe UI" w:cs="Arial"/>
        </w:rPr>
        <w:t>But if it has a defect—lameness, blindness, or any other serious defect—you must not sacrifice it to Jehovah your God.</w:t>
      </w:r>
      <w:r w:rsidR="00F75829">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22 </w:t>
      </w:r>
      <w:r>
        <w:rPr>
          <w:rFonts w:eastAsia="Segoe UI" w:cs="Arial"/>
        </w:rPr>
        <w:t>You should eat it inside your cities,</w:t>
      </w:r>
      <w:r w:rsidR="00F75829">
        <w:rPr>
          <w:rStyle w:val="FootnoteReference"/>
          <w:rFonts w:eastAsia="Segoe UI" w:cs="Arial"/>
        </w:rPr>
        <w:footnoteReference w:id="5"/>
      </w:r>
      <w:r>
        <w:rPr>
          <w:rFonts w:eastAsia="Segoe UI" w:cs="Arial"/>
        </w:rPr>
        <w:t xml:space="preserve"> the unclean and clean person together, as though it were a gazelle or a deer.</w:t>
      </w:r>
      <w:r w:rsidR="00F75829">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23 </w:t>
      </w:r>
      <w:r>
        <w:rPr>
          <w:rFonts w:eastAsia="Segoe UI" w:cs="Arial"/>
        </w:rPr>
        <w:t>But you must not eat its blood;</w:t>
      </w:r>
      <w:r w:rsidR="00F75829">
        <w:rPr>
          <w:rStyle w:val="EndnoteReference"/>
          <w:rFonts w:eastAsia="Segoe UI" w:cs="Arial"/>
        </w:rPr>
        <w:endnoteReference w:id="22"/>
      </w:r>
      <w:r>
        <w:rPr>
          <w:rFonts w:eastAsia="Segoe UI" w:cs="Arial"/>
        </w:rPr>
        <w:t xml:space="preserve"> you should pour it out on the ground like water.</w:t>
      </w:r>
      <w:r w:rsidR="00F75829">
        <w:rPr>
          <w:rStyle w:val="EndnoteReference"/>
          <w:rFonts w:eastAsia="Segoe UI" w:cs="Arial"/>
        </w:rPr>
        <w:endnoteReference w:id="23"/>
      </w:r>
    </w:p>
    <w:p w:rsidR="00762BCB" w:rsidRPr="008C51D1" w:rsidRDefault="00762BCB" w:rsidP="008C51D1"/>
    <w:sectPr w:rsidR="00762BCB" w:rsidRPr="008C51D1"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591B" w:rsidRDefault="0089591B">
      <w:r>
        <w:separator/>
      </w:r>
    </w:p>
  </w:endnote>
  <w:endnote w:type="continuationSeparator" w:id="0">
    <w:p w:rsidR="0089591B" w:rsidRDefault="0089591B">
      <w:r>
        <w:continuationSeparator/>
      </w:r>
    </w:p>
  </w:endnote>
  <w:endnote w:id="1">
    <w:p w:rsidR="00F75829" w:rsidRDefault="00F75829">
      <w:pPr>
        <w:pStyle w:val="EndnoteText"/>
      </w:pPr>
      <w:r>
        <w:rPr>
          <w:rStyle w:val="EndnoteReference"/>
        </w:rPr>
        <w:endnoteRef/>
      </w:r>
      <w:r>
        <w:t xml:space="preserve"> Leviticus 25:2</w:t>
      </w:r>
    </w:p>
  </w:endnote>
  <w:endnote w:id="2">
    <w:p w:rsidR="00F75829" w:rsidRDefault="00F75829">
      <w:pPr>
        <w:pStyle w:val="EndnoteText"/>
      </w:pPr>
      <w:r>
        <w:rPr>
          <w:rStyle w:val="EndnoteReference"/>
        </w:rPr>
        <w:endnoteRef/>
      </w:r>
      <w:r>
        <w:t xml:space="preserve"> Deuteronomy 31:10</w:t>
      </w:r>
    </w:p>
  </w:endnote>
  <w:endnote w:id="3">
    <w:p w:rsidR="00F75829" w:rsidRDefault="00F75829">
      <w:pPr>
        <w:pStyle w:val="EndnoteText"/>
      </w:pPr>
      <w:r>
        <w:rPr>
          <w:rStyle w:val="EndnoteReference"/>
        </w:rPr>
        <w:endnoteRef/>
      </w:r>
      <w:r>
        <w:t xml:space="preserve"> Exodus 12:43; Deuteronomy 14:21; 23:20</w:t>
      </w:r>
    </w:p>
  </w:endnote>
  <w:endnote w:id="4">
    <w:p w:rsidR="00F75829" w:rsidRDefault="00F75829">
      <w:pPr>
        <w:pStyle w:val="EndnoteText"/>
      </w:pPr>
      <w:r>
        <w:rPr>
          <w:rStyle w:val="EndnoteReference"/>
        </w:rPr>
        <w:endnoteRef/>
      </w:r>
      <w:r>
        <w:t xml:space="preserve"> Deuteronomy 28:8</w:t>
      </w:r>
    </w:p>
  </w:endnote>
  <w:endnote w:id="5">
    <w:p w:rsidR="00F75829" w:rsidRDefault="00F75829">
      <w:pPr>
        <w:pStyle w:val="EndnoteText"/>
      </w:pPr>
      <w:r>
        <w:rPr>
          <w:rStyle w:val="EndnoteReference"/>
        </w:rPr>
        <w:endnoteRef/>
      </w:r>
      <w:r>
        <w:t xml:space="preserve"> Joshua 1:7, 8; Isaiah 1:19</w:t>
      </w:r>
    </w:p>
  </w:endnote>
  <w:endnote w:id="6">
    <w:p w:rsidR="00F75829" w:rsidRDefault="00F75829">
      <w:pPr>
        <w:pStyle w:val="EndnoteText"/>
      </w:pPr>
      <w:r>
        <w:rPr>
          <w:rStyle w:val="EndnoteReference"/>
        </w:rPr>
        <w:endnoteRef/>
      </w:r>
      <w:r>
        <w:t xml:space="preserve"> Deuteronomy 28:12</w:t>
      </w:r>
    </w:p>
  </w:endnote>
  <w:endnote w:id="7">
    <w:p w:rsidR="00F75829" w:rsidRDefault="00F75829">
      <w:pPr>
        <w:pStyle w:val="EndnoteText"/>
      </w:pPr>
      <w:r>
        <w:rPr>
          <w:rStyle w:val="EndnoteReference"/>
        </w:rPr>
        <w:endnoteRef/>
      </w:r>
      <w:r>
        <w:t xml:space="preserve"> Deuteronomy 28:13; 1 Kings 4:24, 25</w:t>
      </w:r>
    </w:p>
  </w:endnote>
  <w:endnote w:id="8">
    <w:p w:rsidR="00F75829" w:rsidRDefault="00F75829">
      <w:pPr>
        <w:pStyle w:val="EndnoteText"/>
      </w:pPr>
      <w:r>
        <w:rPr>
          <w:rStyle w:val="EndnoteReference"/>
        </w:rPr>
        <w:endnoteRef/>
      </w:r>
      <w:r>
        <w:t xml:space="preserve"> Proverbs 21:13; James 2:15, 16; 1 John 3:17</w:t>
      </w:r>
    </w:p>
  </w:endnote>
  <w:endnote w:id="9">
    <w:p w:rsidR="00F75829" w:rsidRDefault="00F75829">
      <w:pPr>
        <w:pStyle w:val="EndnoteText"/>
      </w:pPr>
      <w:r>
        <w:rPr>
          <w:rStyle w:val="EndnoteReference"/>
        </w:rPr>
        <w:endnoteRef/>
      </w:r>
      <w:r>
        <w:t xml:space="preserve"> Leviticus 25:35; Proverbs 19:17; Matthew 5:42; Luke 6:34, 35; Galatians 2:10</w:t>
      </w:r>
    </w:p>
  </w:endnote>
  <w:endnote w:id="10">
    <w:p w:rsidR="00F75829" w:rsidRDefault="00F75829">
      <w:pPr>
        <w:pStyle w:val="EndnoteText"/>
      </w:pPr>
      <w:r>
        <w:rPr>
          <w:rStyle w:val="EndnoteReference"/>
        </w:rPr>
        <w:endnoteRef/>
      </w:r>
      <w:r>
        <w:t xml:space="preserve"> Deuteronomy 15:1</w:t>
      </w:r>
    </w:p>
  </w:endnote>
  <w:endnote w:id="11">
    <w:p w:rsidR="00F75829" w:rsidRDefault="00F75829">
      <w:pPr>
        <w:pStyle w:val="EndnoteText"/>
      </w:pPr>
      <w:r>
        <w:rPr>
          <w:rStyle w:val="EndnoteReference"/>
        </w:rPr>
        <w:endnoteRef/>
      </w:r>
      <w:r>
        <w:t xml:space="preserve"> Exodus 22:22, 23; Deuteronomy 24:14, 15; Proverbs 21:13</w:t>
      </w:r>
    </w:p>
  </w:endnote>
  <w:endnote w:id="12">
    <w:p w:rsidR="00F75829" w:rsidRDefault="00F75829">
      <w:pPr>
        <w:pStyle w:val="EndnoteText"/>
      </w:pPr>
      <w:r>
        <w:rPr>
          <w:rStyle w:val="EndnoteReference"/>
        </w:rPr>
        <w:endnoteRef/>
      </w:r>
      <w:r>
        <w:t xml:space="preserve"> Acts 20:35; 2 Corinthians 9:7; 1 Timothy 6:18; Hebrews 13:16</w:t>
      </w:r>
    </w:p>
  </w:endnote>
  <w:endnote w:id="13">
    <w:p w:rsidR="00F75829" w:rsidRDefault="00F75829">
      <w:pPr>
        <w:pStyle w:val="EndnoteText"/>
      </w:pPr>
      <w:r>
        <w:rPr>
          <w:rStyle w:val="EndnoteReference"/>
        </w:rPr>
        <w:endnoteRef/>
      </w:r>
      <w:r>
        <w:t xml:space="preserve"> Deuteronomy 24:19; Psalms 41:1</w:t>
      </w:r>
    </w:p>
  </w:endnote>
  <w:endnote w:id="14">
    <w:p w:rsidR="00F75829" w:rsidRDefault="00F75829">
      <w:pPr>
        <w:pStyle w:val="EndnoteText"/>
      </w:pPr>
      <w:r>
        <w:rPr>
          <w:rStyle w:val="EndnoteReference"/>
        </w:rPr>
        <w:endnoteRef/>
      </w:r>
      <w:r>
        <w:t xml:space="preserve"> Matthew 26:11</w:t>
      </w:r>
    </w:p>
  </w:endnote>
  <w:endnote w:id="15">
    <w:p w:rsidR="00F75829" w:rsidRDefault="00F75829">
      <w:pPr>
        <w:pStyle w:val="EndnoteText"/>
      </w:pPr>
      <w:r>
        <w:rPr>
          <w:rStyle w:val="EndnoteReference"/>
        </w:rPr>
        <w:endnoteRef/>
      </w:r>
      <w:r>
        <w:t xml:space="preserve"> Proverbs 3:27; Matthew 5:42; Luke 12:33</w:t>
      </w:r>
    </w:p>
  </w:endnote>
  <w:endnote w:id="16">
    <w:p w:rsidR="00F75829" w:rsidRDefault="00F75829">
      <w:pPr>
        <w:pStyle w:val="EndnoteText"/>
      </w:pPr>
      <w:r>
        <w:rPr>
          <w:rStyle w:val="EndnoteReference"/>
        </w:rPr>
        <w:endnoteRef/>
      </w:r>
      <w:r>
        <w:t xml:space="preserve"> Exodus 21:2; Leviticus 25:39</w:t>
      </w:r>
    </w:p>
  </w:endnote>
  <w:endnote w:id="17">
    <w:p w:rsidR="00F75829" w:rsidRDefault="00F75829">
      <w:pPr>
        <w:pStyle w:val="EndnoteText"/>
      </w:pPr>
      <w:r>
        <w:rPr>
          <w:rStyle w:val="EndnoteReference"/>
        </w:rPr>
        <w:endnoteRef/>
      </w:r>
      <w:r>
        <w:t xml:space="preserve"> Exodus 21:5, 6</w:t>
      </w:r>
    </w:p>
  </w:endnote>
  <w:endnote w:id="18">
    <w:p w:rsidR="00F75829" w:rsidRDefault="00F75829">
      <w:pPr>
        <w:pStyle w:val="EndnoteText"/>
      </w:pPr>
      <w:r>
        <w:rPr>
          <w:rStyle w:val="EndnoteReference"/>
        </w:rPr>
        <w:endnoteRef/>
      </w:r>
      <w:r>
        <w:t xml:space="preserve"> Exodus 13:2; 22:30; Numbers 3:13; 18:15, 17</w:t>
      </w:r>
    </w:p>
  </w:endnote>
  <w:endnote w:id="19">
    <w:p w:rsidR="00F75829" w:rsidRDefault="00F75829">
      <w:pPr>
        <w:pStyle w:val="EndnoteText"/>
      </w:pPr>
      <w:r>
        <w:rPr>
          <w:rStyle w:val="EndnoteReference"/>
        </w:rPr>
        <w:endnoteRef/>
      </w:r>
      <w:r>
        <w:t xml:space="preserve"> Deuteronomy 12:5, 6; 14:23; 16:11</w:t>
      </w:r>
    </w:p>
  </w:endnote>
  <w:endnote w:id="20">
    <w:p w:rsidR="00F75829" w:rsidRDefault="00F75829">
      <w:pPr>
        <w:pStyle w:val="EndnoteText"/>
      </w:pPr>
      <w:r>
        <w:rPr>
          <w:rStyle w:val="EndnoteReference"/>
        </w:rPr>
        <w:endnoteRef/>
      </w:r>
      <w:r>
        <w:t xml:space="preserve"> Leviticus 22:20; Deuteronomy 17:1; Malachi 1:8; Hebrews 9:14</w:t>
      </w:r>
    </w:p>
  </w:endnote>
  <w:endnote w:id="21">
    <w:p w:rsidR="00F75829" w:rsidRDefault="00F75829">
      <w:pPr>
        <w:pStyle w:val="EndnoteText"/>
      </w:pPr>
      <w:r>
        <w:rPr>
          <w:rStyle w:val="EndnoteReference"/>
        </w:rPr>
        <w:endnoteRef/>
      </w:r>
      <w:r>
        <w:t xml:space="preserve"> Deuteronomy 12:15; 14:4, 5</w:t>
      </w:r>
    </w:p>
  </w:endnote>
  <w:endnote w:id="22">
    <w:p w:rsidR="00F75829" w:rsidRDefault="00F75829">
      <w:pPr>
        <w:pStyle w:val="EndnoteText"/>
      </w:pPr>
      <w:r>
        <w:rPr>
          <w:rStyle w:val="EndnoteReference"/>
        </w:rPr>
        <w:endnoteRef/>
      </w:r>
      <w:r>
        <w:t xml:space="preserve"> Genesis 9:4; Leviticus 7:26; Acts 15:20, 29</w:t>
      </w:r>
    </w:p>
  </w:endnote>
  <w:endnote w:id="23">
    <w:p w:rsidR="00F75829" w:rsidRDefault="00F75829">
      <w:pPr>
        <w:pStyle w:val="EndnoteText"/>
      </w:pPr>
      <w:r>
        <w:rPr>
          <w:rStyle w:val="EndnoteReference"/>
        </w:rPr>
        <w:endnoteRef/>
      </w:r>
      <w:r>
        <w:t xml:space="preserve"> Leviticus 17:10, 13; Deuteronomy 12:16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591B" w:rsidRDefault="0089591B">
      <w:r>
        <w:separator/>
      </w:r>
    </w:p>
  </w:footnote>
  <w:footnote w:type="continuationSeparator" w:id="0">
    <w:p w:rsidR="0089591B" w:rsidRDefault="0089591B">
      <w:r>
        <w:continuationSeparator/>
      </w:r>
    </w:p>
  </w:footnote>
  <w:footnote w:id="1">
    <w:p w:rsidR="00F75829" w:rsidRDefault="00F75829">
      <w:pPr>
        <w:pStyle w:val="FootnoteText"/>
      </w:pPr>
      <w:r>
        <w:rPr>
          <w:rStyle w:val="FootnoteReference"/>
        </w:rPr>
        <w:footnoteRef/>
      </w:r>
      <w:r>
        <w:t xml:space="preserve"> </w:t>
      </w:r>
      <w:r>
        <w:t>Or “lend on pledge.”</w:t>
      </w:r>
    </w:p>
  </w:footnote>
  <w:footnote w:id="2">
    <w:p w:rsidR="00F75829" w:rsidRDefault="00F75829">
      <w:pPr>
        <w:pStyle w:val="FootnoteText"/>
      </w:pPr>
      <w:r>
        <w:rPr>
          <w:rStyle w:val="FootnoteReference"/>
        </w:rPr>
        <w:footnoteRef/>
      </w:r>
      <w:r>
        <w:t xml:space="preserve"> </w:t>
      </w:r>
      <w:r>
        <w:t>Or “lend on pledge.”</w:t>
      </w:r>
    </w:p>
  </w:footnote>
  <w:footnote w:id="3">
    <w:p w:rsidR="00F75829" w:rsidRDefault="00F75829">
      <w:pPr>
        <w:pStyle w:val="FootnoteText"/>
      </w:pPr>
      <w:r>
        <w:rPr>
          <w:rStyle w:val="FootnoteReference"/>
        </w:rPr>
        <w:footnoteRef/>
      </w:r>
      <w:r>
        <w:t xml:space="preserve"> </w:t>
      </w:r>
      <w:r>
        <w:t>Lit., “your heart.”</w:t>
      </w:r>
    </w:p>
  </w:footnote>
  <w:footnote w:id="4">
    <w:p w:rsidR="00F75829" w:rsidRDefault="00F75829">
      <w:pPr>
        <w:pStyle w:val="FootnoteText"/>
      </w:pPr>
      <w:r>
        <w:rPr>
          <w:rStyle w:val="FootnoteReference"/>
        </w:rPr>
        <w:footnoteRef/>
      </w:r>
      <w:r>
        <w:t xml:space="preserve"> </w:t>
      </w:r>
      <w:r>
        <w:t>Lit., “bull.”</w:t>
      </w:r>
    </w:p>
  </w:footnote>
  <w:footnote w:id="5">
    <w:p w:rsidR="00F75829" w:rsidRDefault="00F75829">
      <w:pPr>
        <w:pStyle w:val="FootnoteText"/>
      </w:pPr>
      <w:r>
        <w:rPr>
          <w:rStyle w:val="FootnoteReference"/>
        </w:rPr>
        <w:footnoteRef/>
      </w:r>
      <w:r>
        <w:t xml:space="preserve"> </w:t>
      </w:r>
      <w:r>
        <w:t>Lit., “gates.”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75829">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F75829">
        <w:t>Deuteronomy Chapter 15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F75829">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75829">
      <w:rPr>
        <w:noProof/>
        <w:snapToGrid w:val="0"/>
      </w:rPr>
      <w:t>Deuteronomy 15.Advisor.docx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F75829">
        <w:t>Deuteronomy Chapter 15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F75829">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75829">
      <w:rPr>
        <w:noProof/>
        <w:snapToGrid w:val="0"/>
      </w:rPr>
      <w:t>Deuteronomy 15.Advisor.docx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F75829">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F75829">
      <w:t>&lt;not set&gt;</w:t>
    </w:r>
    <w:r>
      <w:fldChar w:fldCharType="end"/>
    </w:r>
    <w:r>
      <w:tab/>
      <w:t xml:space="preserve">Checker: </w:t>
    </w:r>
    <w:r>
      <w:fldChar w:fldCharType="begin"/>
    </w:r>
    <w:r>
      <w:instrText xml:space="preserve"> DOCPROPERTY "_RoleChecker" </w:instrText>
    </w:r>
    <w:r>
      <w:fldChar w:fldCharType="separate"/>
    </w:r>
    <w:r w:rsidR="00F75829">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F75829">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91B"/>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9591B"/>
    <w:rsid w:val="008C51D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75829"/>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f97908ba1e2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75829"/>
    <w:pPr>
      <w:spacing w:line="240" w:lineRule="auto"/>
    </w:pPr>
    <w:rPr>
      <w:sz w:val="20"/>
      <w:szCs w:val="20"/>
    </w:rPr>
  </w:style>
  <w:style w:type="character" w:customStyle="1" w:styleId="FootnoteTextChar">
    <w:name w:val="Footnote Text Char"/>
    <w:basedOn w:val="DefaultParagraphFont"/>
    <w:link w:val="FootnoteText"/>
    <w:rsid w:val="00F75829"/>
    <w:rPr>
      <w:rFonts w:ascii="Arial" w:eastAsia="Times New Roman" w:hAnsi="Arial" w:cs="Latha"/>
      <w:lang w:val="en-US" w:eastAsia="en-US" w:bidi="ta-IN"/>
    </w:rPr>
  </w:style>
  <w:style w:type="character" w:styleId="FootnoteReference">
    <w:name w:val="footnote reference"/>
    <w:basedOn w:val="DefaultParagraphFont"/>
    <w:rsid w:val="00F75829"/>
    <w:rPr>
      <w:vertAlign w:val="superscript"/>
    </w:rPr>
  </w:style>
  <w:style w:type="paragraph" w:styleId="EndnoteText">
    <w:name w:val="endnote text"/>
    <w:basedOn w:val="Normal"/>
    <w:link w:val="EndnoteTextChar"/>
    <w:rsid w:val="00F75829"/>
    <w:pPr>
      <w:spacing w:line="240" w:lineRule="auto"/>
    </w:pPr>
    <w:rPr>
      <w:sz w:val="20"/>
      <w:szCs w:val="20"/>
    </w:rPr>
  </w:style>
  <w:style w:type="character" w:customStyle="1" w:styleId="EndnoteTextChar">
    <w:name w:val="Endnote Text Char"/>
    <w:basedOn w:val="DefaultParagraphFont"/>
    <w:link w:val="EndnoteText"/>
    <w:rsid w:val="00F75829"/>
    <w:rPr>
      <w:rFonts w:ascii="Arial" w:eastAsia="Times New Roman" w:hAnsi="Arial" w:cs="Latha"/>
      <w:lang w:val="en-US" w:eastAsia="en-US" w:bidi="ta-IN"/>
    </w:rPr>
  </w:style>
  <w:style w:type="character" w:styleId="EndnoteReference">
    <w:name w:val="endnote reference"/>
    <w:basedOn w:val="DefaultParagraphFont"/>
    <w:rsid w:val="00F7582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75829"/>
    <w:pPr>
      <w:spacing w:line="240" w:lineRule="auto"/>
    </w:pPr>
    <w:rPr>
      <w:sz w:val="20"/>
      <w:szCs w:val="20"/>
    </w:rPr>
  </w:style>
  <w:style w:type="character" w:customStyle="1" w:styleId="FootnoteTextChar">
    <w:name w:val="Footnote Text Char"/>
    <w:basedOn w:val="DefaultParagraphFont"/>
    <w:link w:val="FootnoteText"/>
    <w:rsid w:val="00F75829"/>
    <w:rPr>
      <w:rFonts w:ascii="Arial" w:eastAsia="Times New Roman" w:hAnsi="Arial" w:cs="Latha"/>
      <w:lang w:val="en-US" w:eastAsia="en-US" w:bidi="ta-IN"/>
    </w:rPr>
  </w:style>
  <w:style w:type="character" w:styleId="FootnoteReference">
    <w:name w:val="footnote reference"/>
    <w:basedOn w:val="DefaultParagraphFont"/>
    <w:rsid w:val="00F75829"/>
    <w:rPr>
      <w:vertAlign w:val="superscript"/>
    </w:rPr>
  </w:style>
  <w:style w:type="paragraph" w:styleId="EndnoteText">
    <w:name w:val="endnote text"/>
    <w:basedOn w:val="Normal"/>
    <w:link w:val="EndnoteTextChar"/>
    <w:rsid w:val="00F75829"/>
    <w:pPr>
      <w:spacing w:line="240" w:lineRule="auto"/>
    </w:pPr>
    <w:rPr>
      <w:sz w:val="20"/>
      <w:szCs w:val="20"/>
    </w:rPr>
  </w:style>
  <w:style w:type="character" w:customStyle="1" w:styleId="EndnoteTextChar">
    <w:name w:val="Endnote Text Char"/>
    <w:basedOn w:val="DefaultParagraphFont"/>
    <w:link w:val="EndnoteText"/>
    <w:rsid w:val="00F75829"/>
    <w:rPr>
      <w:rFonts w:ascii="Arial" w:eastAsia="Times New Roman" w:hAnsi="Arial" w:cs="Latha"/>
      <w:lang w:val="en-US" w:eastAsia="en-US" w:bidi="ta-IN"/>
    </w:rPr>
  </w:style>
  <w:style w:type="character" w:styleId="EndnoteReference">
    <w:name w:val="endnote reference"/>
    <w:basedOn w:val="DefaultParagraphFont"/>
    <w:rsid w:val="00F758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f97908ba1e248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681</ap:Words>
  <ap:Characters>2862</ap:Characters>
  <ap:Application>Microsoft Office Word</ap:Application>
  <ap:DocSecurity>0</ap:DocSecurity>
  <ap:Lines>46</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3537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15</dc:title>
  <dc:subject/>
  <dc:creator>David Waterson</dc:creator>
  <cp:keywords/>
  <dc:description/>
  <cp:lastModifiedBy>David Waterson</cp:lastModifiedBy>
  <cp:revision>3</cp:revision>
  <dcterms:created xsi:type="dcterms:W3CDTF">2019-08-04T14:30:00Z</dcterms:created>
  <dcterms:modified xsi:type="dcterms:W3CDTF">2019-08-04T14:30:00Z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15.docx</vt:lpwstr>
  </property>
  <property fmtid="{D5CDD505-2E9C-101B-9397-08002B2CF9AE}" pid="9" name="_TranslationDocumentId">
    <vt:i4>19498</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5015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