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26DF" w:rsidRDefault="002C26DF" w:rsidP="002C26DF">
      <w:pPr>
        <w:rPr>
          <w:rFonts w:eastAsia="Segoe UI" w:cs="Arial"/>
        </w:rPr>
      </w:pPr>
      <w:bookmarkStart w:id="0" w:name="_GoBack"/>
      <w:bookmarkEnd w:id="0"/>
      <w:r>
        <w:rPr>
          <w:rFonts w:eastAsia="Segoe UI" w:cs="Arial"/>
          <w:b/>
        </w:rPr>
        <w:t xml:space="preserve">22:1 </w:t>
      </w:r>
      <w:r>
        <w:rPr>
          <w:rFonts w:eastAsia="Segoe UI" w:cs="Arial"/>
        </w:rPr>
        <w:t>“If you see your brother’s bull or his sheep going astray, do not deliberately ignore it.</w:t>
      </w:r>
      <w:r w:rsidR="00606E6A">
        <w:rPr>
          <w:rStyle w:val="EndnoteReference"/>
          <w:rFonts w:eastAsia="Segoe UI" w:cs="Arial"/>
        </w:rPr>
        <w:endnoteReference w:id="1"/>
      </w:r>
      <w:r>
        <w:rPr>
          <w:rFonts w:eastAsia="Segoe UI" w:cs="Arial"/>
        </w:rPr>
        <w:t xml:space="preserve"> You should without fail lead it back to your brother. </w:t>
      </w:r>
      <w:r>
        <w:rPr>
          <w:rFonts w:eastAsia="Segoe UI" w:cs="Arial"/>
          <w:b/>
        </w:rPr>
        <w:t xml:space="preserve">2 </w:t>
      </w:r>
      <w:r>
        <w:rPr>
          <w:rFonts w:eastAsia="Segoe UI" w:cs="Arial"/>
        </w:rPr>
        <w:t>But if your brother does not live near you or you do not know him, you should bring the animal to your house, and it will remain with you until your brother searches for it. Then you should return it to him.</w:t>
      </w:r>
      <w:r w:rsidR="00606E6A">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That is what you should do with his donkey, with his clothing, and with anything that your brother has lost and you have found. You must not ignore it.</w:t>
      </w:r>
    </w:p>
    <w:p w:rsidR="002C26DF" w:rsidRDefault="002C26DF" w:rsidP="002C26DF">
      <w:pPr>
        <w:rPr>
          <w:rFonts w:ascii="MEPS Bookman WTS" w:eastAsia="Segoe UI" w:hAnsi="MEPS Bookman WTS" w:cs="Segoe UI"/>
        </w:rPr>
      </w:pPr>
      <w:r>
        <w:rPr>
          <w:rFonts w:eastAsia="Segoe UI" w:cs="Arial"/>
          <w:b/>
        </w:rPr>
        <w:t xml:space="preserve">4 </w:t>
      </w:r>
      <w:r>
        <w:rPr>
          <w:rFonts w:eastAsia="Segoe UI" w:cs="Arial"/>
        </w:rPr>
        <w:t>“If you see your brother’s donkey or his bull fall down on the road, you must not deliberately ignore it. You should without fail help him raise the animal up.</w:t>
      </w:r>
      <w:r w:rsidR="00606E6A">
        <w:rPr>
          <w:rStyle w:val="EndnoteReference"/>
          <w:rFonts w:eastAsia="Segoe UI" w:cs="Arial"/>
        </w:rPr>
        <w:endnoteReference w:id="3"/>
      </w:r>
    </w:p>
    <w:p w:rsidR="002C26DF" w:rsidRDefault="002C26DF" w:rsidP="002C26DF">
      <w:pPr>
        <w:rPr>
          <w:rFonts w:eastAsia="Segoe UI" w:cs="Arial"/>
        </w:rPr>
      </w:pPr>
      <w:r>
        <w:rPr>
          <w:rFonts w:eastAsia="Segoe UI" w:cs="Arial"/>
          <w:b/>
        </w:rPr>
        <w:t xml:space="preserve">5 </w:t>
      </w:r>
      <w:r>
        <w:rPr>
          <w:rFonts w:eastAsia="Segoe UI" w:cs="Arial"/>
        </w:rPr>
        <w:t>“A woman must not put on the clothing of a man, nor should a man wear the clothing of a woman. For anyone doing so is detestable to Jehovah your God.</w:t>
      </w:r>
    </w:p>
    <w:p w:rsidR="002C26DF" w:rsidRDefault="002C26DF" w:rsidP="002C26DF">
      <w:pPr>
        <w:rPr>
          <w:rFonts w:eastAsia="Segoe UI" w:cs="Arial"/>
        </w:rPr>
      </w:pPr>
      <w:r>
        <w:rPr>
          <w:rFonts w:eastAsia="Segoe UI" w:cs="Arial"/>
          <w:b/>
        </w:rPr>
        <w:t xml:space="preserve">6 </w:t>
      </w:r>
      <w:r>
        <w:rPr>
          <w:rFonts w:eastAsia="Segoe UI" w:cs="Arial"/>
        </w:rPr>
        <w:t>“If you happen upon a bird’s nest along the road with young ones or eggs, whether in a tree or on the ground, and the mother is sitting on the young ones or the eggs, you must not take the mother together with her young.</w:t>
      </w:r>
      <w:r w:rsidR="00606E6A">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7 </w:t>
      </w:r>
      <w:r>
        <w:rPr>
          <w:rFonts w:eastAsia="Segoe UI" w:cs="Arial"/>
        </w:rPr>
        <w:t>Be sure to send the mother away, but you may take the young for yourself. Do this so that it may go well with you and you may live long.</w:t>
      </w:r>
    </w:p>
    <w:p w:rsidR="002C26DF" w:rsidRDefault="002C26DF" w:rsidP="002C26DF">
      <w:pPr>
        <w:rPr>
          <w:rFonts w:eastAsia="Segoe UI" w:cs="Arial"/>
        </w:rPr>
      </w:pPr>
      <w:r>
        <w:rPr>
          <w:rFonts w:eastAsia="Segoe UI" w:cs="Arial"/>
          <w:b/>
        </w:rPr>
        <w:t xml:space="preserve">8 </w:t>
      </w:r>
      <w:r>
        <w:rPr>
          <w:rFonts w:eastAsia="Segoe UI" w:cs="Arial"/>
        </w:rPr>
        <w:t>“If you build a new house, you must also make a parapet for your roof,</w:t>
      </w:r>
      <w:r w:rsidR="00606E6A">
        <w:rPr>
          <w:rStyle w:val="EndnoteReference"/>
          <w:rFonts w:eastAsia="Segoe UI" w:cs="Arial"/>
        </w:rPr>
        <w:endnoteReference w:id="5"/>
      </w:r>
      <w:r>
        <w:rPr>
          <w:rFonts w:eastAsia="Segoe UI" w:cs="Arial"/>
        </w:rPr>
        <w:t xml:space="preserve"> so that you may not bring bloodguilt on your house because of someone falling from it.</w:t>
      </w:r>
    </w:p>
    <w:p w:rsidR="002C26DF" w:rsidRDefault="002C26DF" w:rsidP="002C26DF">
      <w:pPr>
        <w:rPr>
          <w:rFonts w:eastAsia="Segoe UI" w:cs="Arial"/>
        </w:rPr>
      </w:pPr>
      <w:r>
        <w:rPr>
          <w:rFonts w:eastAsia="Segoe UI" w:cs="Arial"/>
          <w:b/>
        </w:rPr>
        <w:t xml:space="preserve">9 </w:t>
      </w:r>
      <w:r>
        <w:rPr>
          <w:rFonts w:eastAsia="Segoe UI" w:cs="Arial"/>
        </w:rPr>
        <w:t>“You must not sow your vineyard with two sorts of seed.</w:t>
      </w:r>
      <w:r w:rsidR="00606E6A">
        <w:rPr>
          <w:rStyle w:val="EndnoteReference"/>
          <w:rFonts w:eastAsia="Segoe UI" w:cs="Arial"/>
        </w:rPr>
        <w:endnoteReference w:id="6"/>
      </w:r>
      <w:r>
        <w:rPr>
          <w:rFonts w:eastAsia="Segoe UI" w:cs="Arial"/>
        </w:rPr>
        <w:t xml:space="preserve"> Otherwise, everything produced from the seed you sow as well as the product of the vineyard will be forfeited to the sanctuary.</w:t>
      </w:r>
    </w:p>
    <w:p w:rsidR="002C26DF" w:rsidRDefault="002C26DF" w:rsidP="002C26DF">
      <w:pPr>
        <w:rPr>
          <w:rFonts w:ascii="MEPS Bookman WTS" w:eastAsia="Segoe UI" w:hAnsi="MEPS Bookman WTS" w:cs="Segoe UI"/>
        </w:rPr>
      </w:pPr>
      <w:r>
        <w:rPr>
          <w:rFonts w:eastAsia="Segoe UI" w:cs="Arial"/>
          <w:b/>
        </w:rPr>
        <w:t xml:space="preserve">10 </w:t>
      </w:r>
      <w:r>
        <w:rPr>
          <w:rFonts w:eastAsia="Segoe UI" w:cs="Arial"/>
        </w:rPr>
        <w:t>“You must not plow with a bull and a donkey together.</w:t>
      </w:r>
      <w:r w:rsidR="00606E6A">
        <w:rPr>
          <w:rStyle w:val="EndnoteReference"/>
          <w:rFonts w:eastAsia="Segoe UI" w:cs="Arial"/>
        </w:rPr>
        <w:endnoteReference w:id="7"/>
      </w:r>
    </w:p>
    <w:p w:rsidR="002C26DF" w:rsidRDefault="002C26DF" w:rsidP="002C26DF">
      <w:pPr>
        <w:rPr>
          <w:rFonts w:ascii="MEPS Bookman WTS" w:eastAsia="Segoe UI" w:hAnsi="MEPS Bookman WTS" w:cs="Segoe UI"/>
        </w:rPr>
      </w:pPr>
      <w:r>
        <w:rPr>
          <w:rFonts w:eastAsia="Segoe UI" w:cs="Arial"/>
          <w:b/>
        </w:rPr>
        <w:t xml:space="preserve">11 </w:t>
      </w:r>
      <w:r>
        <w:rPr>
          <w:rFonts w:eastAsia="Segoe UI" w:cs="Arial"/>
        </w:rPr>
        <w:t>“You must not wear clothing made of wool and linen mixed together.</w:t>
      </w:r>
      <w:r w:rsidR="00606E6A">
        <w:rPr>
          <w:rStyle w:val="EndnoteReference"/>
          <w:rFonts w:eastAsia="Segoe UI" w:cs="Arial"/>
        </w:rPr>
        <w:endnoteReference w:id="8"/>
      </w:r>
    </w:p>
    <w:p w:rsidR="002C26DF" w:rsidRDefault="002C26DF" w:rsidP="002C26DF">
      <w:pPr>
        <w:rPr>
          <w:rFonts w:ascii="MEPS Bookman WTS" w:eastAsia="Segoe UI" w:hAnsi="MEPS Bookman WTS" w:cs="Segoe UI"/>
        </w:rPr>
      </w:pPr>
      <w:r>
        <w:rPr>
          <w:rFonts w:eastAsia="Segoe UI" w:cs="Arial"/>
          <w:b/>
        </w:rPr>
        <w:t xml:space="preserve">12 </w:t>
      </w:r>
      <w:r>
        <w:rPr>
          <w:rFonts w:eastAsia="Segoe UI" w:cs="Arial"/>
        </w:rPr>
        <w:t>“You should make tassels on the four corners of the clothing you wear.</w:t>
      </w:r>
      <w:r w:rsidR="00606E6A">
        <w:rPr>
          <w:rStyle w:val="EndnoteReference"/>
          <w:rFonts w:eastAsia="Segoe UI" w:cs="Arial"/>
        </w:rPr>
        <w:endnoteReference w:id="9"/>
      </w:r>
    </w:p>
    <w:p w:rsidR="002C26DF" w:rsidRDefault="002C26DF" w:rsidP="002C26DF">
      <w:pPr>
        <w:rPr>
          <w:rFonts w:eastAsia="Segoe UI" w:cs="Arial"/>
        </w:rPr>
      </w:pPr>
      <w:r>
        <w:rPr>
          <w:rFonts w:eastAsia="Segoe UI" w:cs="Arial"/>
          <w:b/>
        </w:rPr>
        <w:t xml:space="preserve">13 </w:t>
      </w:r>
      <w:r>
        <w:rPr>
          <w:rFonts w:eastAsia="Segoe UI" w:cs="Arial"/>
        </w:rPr>
        <w:t>“If a man takes a wife and has relations with her but then comes to hate her</w:t>
      </w:r>
      <w:r w:rsidR="00606E6A">
        <w:rPr>
          <w:rStyle w:val="FootnoteReference"/>
          <w:rFonts w:eastAsia="Segoe UI" w:cs="Arial"/>
        </w:rPr>
        <w:footnoteReference w:id="1"/>
      </w:r>
      <w:r>
        <w:rPr>
          <w:rFonts w:ascii="MEPS Bookman WTS" w:eastAsia="Segoe UI" w:hAnsi="MEPS Bookman WTS" w:cs="Segoe UI"/>
        </w:rPr>
        <w:t xml:space="preserve"> </w:t>
      </w:r>
      <w:r>
        <w:rPr>
          <w:rFonts w:eastAsia="Segoe UI" w:cs="Arial"/>
          <w:b/>
        </w:rPr>
        <w:t xml:space="preserve">14 </w:t>
      </w:r>
      <w:r>
        <w:rPr>
          <w:rFonts w:eastAsia="Segoe UI" w:cs="Arial"/>
        </w:rPr>
        <w:t xml:space="preserve">and he accuses her of misconduct and gives her a bad name by saying: ‘I have taken this woman, but when I had relations with her, I did not find evidence that she was a virgin,’ </w:t>
      </w:r>
      <w:r>
        <w:rPr>
          <w:rFonts w:eastAsia="Segoe UI" w:cs="Arial"/>
          <w:b/>
        </w:rPr>
        <w:t xml:space="preserve">15 </w:t>
      </w:r>
      <w:r>
        <w:rPr>
          <w:rFonts w:eastAsia="Segoe UI" w:cs="Arial"/>
        </w:rPr>
        <w:t xml:space="preserve">the father and mother of the girl should produce the evidence of the girl’s virginity for the elders at the gate of the city. </w:t>
      </w:r>
      <w:r>
        <w:rPr>
          <w:rFonts w:eastAsia="Segoe UI" w:cs="Arial"/>
          <w:b/>
        </w:rPr>
        <w:t xml:space="preserve">16 </w:t>
      </w:r>
      <w:r>
        <w:rPr>
          <w:rFonts w:eastAsia="Segoe UI" w:cs="Arial"/>
        </w:rPr>
        <w:t>The girl’s father must say to the elders, ‘I gave my daughter to this man as a wife, but he hates</w:t>
      </w:r>
      <w:r w:rsidR="00606E6A">
        <w:rPr>
          <w:rStyle w:val="FootnoteReference"/>
          <w:rFonts w:eastAsia="Segoe UI" w:cs="Arial"/>
        </w:rPr>
        <w:footnoteReference w:id="2"/>
      </w:r>
      <w:r>
        <w:rPr>
          <w:rFonts w:eastAsia="Segoe UI" w:cs="Arial"/>
        </w:rPr>
        <w:t xml:space="preserve"> her </w:t>
      </w:r>
      <w:r>
        <w:rPr>
          <w:rFonts w:eastAsia="Segoe UI" w:cs="Arial"/>
          <w:b/>
        </w:rPr>
        <w:t xml:space="preserve">17 </w:t>
      </w:r>
      <w:r>
        <w:rPr>
          <w:rFonts w:eastAsia="Segoe UI" w:cs="Arial"/>
        </w:rPr>
        <w:t xml:space="preserve">and is accusing her of misconduct by saying: “I have found out that your daughter does not have evidence of virginity.” Now this is the evidence of my daughter’s virginity.’ They will then spread out the cloth before the elders of the city. </w:t>
      </w:r>
      <w:r>
        <w:rPr>
          <w:rFonts w:eastAsia="Segoe UI" w:cs="Arial"/>
          <w:b/>
        </w:rPr>
        <w:t xml:space="preserve">18 </w:t>
      </w:r>
      <w:r>
        <w:rPr>
          <w:rFonts w:eastAsia="Segoe UI" w:cs="Arial"/>
        </w:rPr>
        <w:t>The city elders</w:t>
      </w:r>
      <w:r w:rsidR="00606E6A">
        <w:rPr>
          <w:rStyle w:val="EndnoteReference"/>
          <w:rFonts w:eastAsia="Segoe UI" w:cs="Arial"/>
        </w:rPr>
        <w:endnoteReference w:id="10"/>
      </w:r>
      <w:r>
        <w:rPr>
          <w:rFonts w:eastAsia="Segoe UI" w:cs="Arial"/>
        </w:rPr>
        <w:t xml:space="preserve"> will take the man and discipline him.</w:t>
      </w:r>
      <w:r w:rsidR="00606E6A">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19 </w:t>
      </w:r>
      <w:r>
        <w:rPr>
          <w:rFonts w:eastAsia="Segoe UI" w:cs="Arial"/>
        </w:rPr>
        <w:t>They will fine him 100 silver shekels</w:t>
      </w:r>
      <w:r w:rsidR="00606E6A">
        <w:rPr>
          <w:rStyle w:val="FootnoteReference"/>
          <w:rFonts w:eastAsia="Segoe UI" w:cs="Arial"/>
        </w:rPr>
        <w:footnoteReference w:id="3"/>
      </w:r>
      <w:r>
        <w:rPr>
          <w:rFonts w:eastAsia="Segoe UI" w:cs="Arial"/>
        </w:rPr>
        <w:t xml:space="preserve"> and give them to the girl’s father, because the man defamed a virgin of Israel,</w:t>
      </w:r>
      <w:r w:rsidR="00606E6A">
        <w:rPr>
          <w:rStyle w:val="EndnoteReference"/>
          <w:rFonts w:eastAsia="Segoe UI" w:cs="Arial"/>
        </w:rPr>
        <w:endnoteReference w:id="12"/>
      </w:r>
      <w:r>
        <w:rPr>
          <w:rFonts w:eastAsia="Segoe UI" w:cs="Arial"/>
        </w:rPr>
        <w:t xml:space="preserve"> and she will continue to be his wife. He will not be allowed to divorce her as long as he lives.</w:t>
      </w:r>
    </w:p>
    <w:p w:rsidR="002C26DF" w:rsidRDefault="002C26DF" w:rsidP="002C26DF">
      <w:pPr>
        <w:rPr>
          <w:rFonts w:ascii="MEPS Bookman WTS" w:eastAsia="Segoe UI" w:hAnsi="MEPS Bookman WTS" w:cs="Segoe UI"/>
        </w:rPr>
      </w:pPr>
      <w:r>
        <w:rPr>
          <w:rFonts w:eastAsia="Segoe UI" w:cs="Arial"/>
          <w:b/>
        </w:rPr>
        <w:t xml:space="preserve">20 </w:t>
      </w:r>
      <w:r>
        <w:rPr>
          <w:rFonts w:eastAsia="Segoe UI" w:cs="Arial"/>
        </w:rPr>
        <w:t xml:space="preserve">“If, though, the accusation is true, and there is no evidence that the girl was a virgin, </w:t>
      </w:r>
      <w:r>
        <w:rPr>
          <w:rFonts w:eastAsia="Segoe UI" w:cs="Arial"/>
          <w:b/>
        </w:rPr>
        <w:t xml:space="preserve">21 </w:t>
      </w:r>
      <w:r>
        <w:rPr>
          <w:rFonts w:eastAsia="Segoe UI" w:cs="Arial"/>
        </w:rPr>
        <w:t>they should bring the girl out to the entrance of her father’s house, and the men of her city should stone her to death, because she has committed a disgraceful act</w:t>
      </w:r>
      <w:r w:rsidR="00606E6A">
        <w:rPr>
          <w:rStyle w:val="EndnoteReference"/>
          <w:rFonts w:eastAsia="Segoe UI" w:cs="Arial"/>
        </w:rPr>
        <w:endnoteReference w:id="13"/>
      </w:r>
      <w:r>
        <w:rPr>
          <w:rFonts w:eastAsia="Segoe UI" w:cs="Arial"/>
        </w:rPr>
        <w:t xml:space="preserve"> in Israel by committing sexual immorality</w:t>
      </w:r>
      <w:r w:rsidR="00606E6A">
        <w:rPr>
          <w:rStyle w:val="FootnoteReference"/>
          <w:rFonts w:eastAsia="Segoe UI" w:cs="Arial"/>
        </w:rPr>
        <w:footnoteReference w:id="4"/>
      </w:r>
      <w:r>
        <w:rPr>
          <w:rFonts w:eastAsia="Segoe UI" w:cs="Arial"/>
        </w:rPr>
        <w:t xml:space="preserve"> in the house of her father.</w:t>
      </w:r>
      <w:r w:rsidR="00606E6A">
        <w:rPr>
          <w:rStyle w:val="EndnoteReference"/>
          <w:rFonts w:eastAsia="Segoe UI" w:cs="Arial"/>
        </w:rPr>
        <w:endnoteReference w:id="14"/>
      </w:r>
      <w:r>
        <w:rPr>
          <w:rFonts w:eastAsia="Segoe UI" w:cs="Arial"/>
        </w:rPr>
        <w:t xml:space="preserve"> So you must remove what is bad from your midst.</w:t>
      </w:r>
      <w:r w:rsidR="00606E6A">
        <w:rPr>
          <w:rStyle w:val="EndnoteReference"/>
          <w:rFonts w:eastAsia="Segoe UI" w:cs="Arial"/>
        </w:rPr>
        <w:endnoteReference w:id="15"/>
      </w:r>
    </w:p>
    <w:p w:rsidR="002C26DF" w:rsidRDefault="002C26DF" w:rsidP="002C26DF">
      <w:pPr>
        <w:rPr>
          <w:rFonts w:eastAsia="Segoe UI" w:cs="Arial"/>
        </w:rPr>
      </w:pPr>
      <w:r>
        <w:rPr>
          <w:rFonts w:eastAsia="Segoe UI" w:cs="Arial"/>
          <w:b/>
        </w:rPr>
        <w:t xml:space="preserve">22 </w:t>
      </w:r>
      <w:r>
        <w:rPr>
          <w:rFonts w:eastAsia="Segoe UI" w:cs="Arial"/>
        </w:rPr>
        <w:t>“If a man is found lying down with a woman who is the wife of another man, both of them must die together, the man who lay down with the woman as well as the woman.</w:t>
      </w:r>
      <w:r w:rsidR="00606E6A">
        <w:rPr>
          <w:rStyle w:val="EndnoteReference"/>
          <w:rFonts w:eastAsia="Segoe UI" w:cs="Arial"/>
        </w:rPr>
        <w:endnoteReference w:id="16"/>
      </w:r>
      <w:r>
        <w:rPr>
          <w:rFonts w:eastAsia="Segoe UI" w:cs="Arial"/>
        </w:rPr>
        <w:t xml:space="preserve"> So you must remove what is bad out of Israel.</w:t>
      </w:r>
    </w:p>
    <w:p w:rsidR="002C26DF" w:rsidRDefault="002C26DF" w:rsidP="002C26DF">
      <w:pPr>
        <w:rPr>
          <w:rFonts w:eastAsia="Segoe UI" w:cs="Arial"/>
        </w:rPr>
      </w:pPr>
      <w:r>
        <w:rPr>
          <w:rFonts w:eastAsia="Segoe UI" w:cs="Arial"/>
          <w:b/>
        </w:rPr>
        <w:t xml:space="preserve">23 </w:t>
      </w:r>
      <w:r>
        <w:rPr>
          <w:rFonts w:eastAsia="Segoe UI" w:cs="Arial"/>
        </w:rPr>
        <w:t xml:space="preserve">“If a virgin is engaged to a man, and another man happens to meet her in the city and lies down with her, </w:t>
      </w:r>
      <w:r>
        <w:rPr>
          <w:rFonts w:eastAsia="Segoe UI" w:cs="Arial"/>
          <w:b/>
        </w:rPr>
        <w:t xml:space="preserve">24 </w:t>
      </w:r>
      <w:r>
        <w:rPr>
          <w:rFonts w:eastAsia="Segoe UI" w:cs="Arial"/>
        </w:rPr>
        <w:t>you should bring them both out to the gate of that city and stone them to death, the girl because she did not scream in the city and the man because he humiliated the wife of his fellow man.</w:t>
      </w:r>
      <w:r w:rsidR="00606E6A">
        <w:rPr>
          <w:rStyle w:val="EndnoteReference"/>
          <w:rFonts w:eastAsia="Segoe UI" w:cs="Arial"/>
        </w:rPr>
        <w:endnoteReference w:id="17"/>
      </w:r>
      <w:r>
        <w:rPr>
          <w:rFonts w:eastAsia="Segoe UI" w:cs="Arial"/>
        </w:rPr>
        <w:t xml:space="preserve"> So you must remove what is evil from your midst.</w:t>
      </w:r>
    </w:p>
    <w:p w:rsidR="002C26DF" w:rsidRDefault="002C26DF" w:rsidP="002C26DF">
      <w:pPr>
        <w:rPr>
          <w:rFonts w:eastAsia="Segoe UI" w:cs="Arial"/>
        </w:rPr>
      </w:pPr>
      <w:r>
        <w:rPr>
          <w:rFonts w:eastAsia="Segoe UI" w:cs="Arial"/>
          <w:b/>
        </w:rPr>
        <w:t xml:space="preserve">25 </w:t>
      </w:r>
      <w:r>
        <w:rPr>
          <w:rFonts w:eastAsia="Segoe UI" w:cs="Arial"/>
        </w:rPr>
        <w:t xml:space="preserve">“If, however, the man happened to meet the engaged girl in the field and the man overpowered her and lay down with her, the man who lay down with her is to die by himself, </w:t>
      </w:r>
      <w:r>
        <w:rPr>
          <w:rFonts w:eastAsia="Segoe UI" w:cs="Arial"/>
          <w:b/>
        </w:rPr>
        <w:t xml:space="preserve">26 </w:t>
      </w:r>
      <w:r>
        <w:rPr>
          <w:rFonts w:eastAsia="Segoe UI" w:cs="Arial"/>
        </w:rPr>
        <w:t>and you must do nothing to the girl. The girl has not committed a sin deserving of death. This case is the same as when a man attacks his fellow man and murders him.</w:t>
      </w:r>
      <w:r w:rsidR="00606E6A">
        <w:rPr>
          <w:rStyle w:val="FootnoteReference"/>
          <w:rFonts w:eastAsia="Segoe UI" w:cs="Arial"/>
        </w:rPr>
        <w:footnoteReference w:id="5"/>
      </w:r>
      <w:r w:rsidR="00606E6A">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27 </w:t>
      </w:r>
      <w:r>
        <w:rPr>
          <w:rFonts w:eastAsia="Segoe UI" w:cs="Arial"/>
        </w:rPr>
        <w:t>For he happened to meet her in the field, and the engaged girl screamed, but there was no one to rescue her.</w:t>
      </w:r>
    </w:p>
    <w:p w:rsidR="002C26DF" w:rsidRDefault="002C26DF" w:rsidP="002C26DF">
      <w:pPr>
        <w:rPr>
          <w:rFonts w:eastAsia="Segoe UI" w:cs="Arial"/>
        </w:rPr>
      </w:pPr>
      <w:r>
        <w:rPr>
          <w:rFonts w:eastAsia="Segoe UI" w:cs="Arial"/>
          <w:b/>
        </w:rPr>
        <w:t xml:space="preserve">28 </w:t>
      </w:r>
      <w:r>
        <w:rPr>
          <w:rFonts w:eastAsia="Segoe UI" w:cs="Arial"/>
        </w:rPr>
        <w:t>“If a man happens to meet a virgin girl who is not engaged and he seizes her and lies down with her and they are discovered,</w:t>
      </w:r>
      <w:r w:rsidR="00606E6A">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29 </w:t>
      </w:r>
      <w:r>
        <w:rPr>
          <w:rFonts w:eastAsia="Segoe UI" w:cs="Arial"/>
        </w:rPr>
        <w:t>the man who lay down with her must give the girl’s father 50 silver shekels, and she will become his wife.</w:t>
      </w:r>
      <w:r w:rsidR="00606E6A">
        <w:rPr>
          <w:rStyle w:val="EndnoteReference"/>
          <w:rFonts w:eastAsia="Segoe UI" w:cs="Arial"/>
        </w:rPr>
        <w:endnoteReference w:id="20"/>
      </w:r>
      <w:r>
        <w:rPr>
          <w:rFonts w:eastAsia="Segoe UI" w:cs="Arial"/>
        </w:rPr>
        <w:t xml:space="preserve"> Because he humiliated her, he will not be allowed to divorce her as long as he lives.</w:t>
      </w:r>
    </w:p>
    <w:p w:rsidR="002C26DF" w:rsidRDefault="002C26DF" w:rsidP="002C26DF">
      <w:pPr>
        <w:rPr>
          <w:rFonts w:ascii="MEPS Bookman WTS" w:eastAsia="Segoe UI" w:hAnsi="MEPS Bookman WTS" w:cs="Segoe UI"/>
        </w:rPr>
      </w:pPr>
      <w:r>
        <w:rPr>
          <w:rFonts w:eastAsia="Segoe UI" w:cs="Arial"/>
          <w:b/>
        </w:rPr>
        <w:t xml:space="preserve">30 </w:t>
      </w:r>
      <w:r>
        <w:rPr>
          <w:rFonts w:eastAsia="Segoe UI" w:cs="Arial"/>
        </w:rPr>
        <w:t>“No man should take his father’s wife, so that he may not dishonor his father.</w:t>
      </w:r>
      <w:r w:rsidR="00606E6A">
        <w:rPr>
          <w:rStyle w:val="FootnoteReference"/>
          <w:rFonts w:eastAsia="Segoe UI" w:cs="Arial"/>
        </w:rPr>
        <w:footnoteReference w:id="6"/>
      </w:r>
      <w:r w:rsidR="00606E6A">
        <w:rPr>
          <w:rStyle w:val="EndnoteReference"/>
          <w:rFonts w:eastAsia="Segoe UI" w:cs="Arial"/>
        </w:rPr>
        <w:endnoteReference w:id="21"/>
      </w:r>
    </w:p>
    <w:p w:rsidR="00762BCB" w:rsidRPr="002C26DF" w:rsidRDefault="00762BCB" w:rsidP="002C26DF"/>
    <w:sectPr w:rsidR="00762BCB" w:rsidRPr="002C26D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06C0" w:rsidRDefault="00A806C0">
      <w:r>
        <w:separator/>
      </w:r>
    </w:p>
  </w:endnote>
  <w:endnote w:type="continuationSeparator" w:id="0">
    <w:p w:rsidR="00A806C0" w:rsidRDefault="00A806C0">
      <w:r>
        <w:continuationSeparator/>
      </w:r>
    </w:p>
  </w:endnote>
  <w:endnote w:id="1">
    <w:p w:rsidR="00606E6A" w:rsidRDefault="00606E6A">
      <w:pPr>
        <w:pStyle w:val="EndnoteText"/>
      </w:pPr>
      <w:r>
        <w:rPr>
          <w:rStyle w:val="EndnoteReference"/>
        </w:rPr>
        <w:endnoteRef/>
      </w:r>
      <w:r>
        <w:t xml:space="preserve"> Exodus 23:4</w:t>
      </w:r>
    </w:p>
  </w:endnote>
  <w:endnote w:id="2">
    <w:p w:rsidR="00606E6A" w:rsidRDefault="00606E6A">
      <w:pPr>
        <w:pStyle w:val="EndnoteText"/>
      </w:pPr>
      <w:r>
        <w:rPr>
          <w:rStyle w:val="EndnoteReference"/>
        </w:rPr>
        <w:endnoteRef/>
      </w:r>
      <w:r>
        <w:t xml:space="preserve"> Matthew 7:12</w:t>
      </w:r>
    </w:p>
  </w:endnote>
  <w:endnote w:id="3">
    <w:p w:rsidR="00606E6A" w:rsidRDefault="00606E6A">
      <w:pPr>
        <w:pStyle w:val="EndnoteText"/>
      </w:pPr>
      <w:r>
        <w:rPr>
          <w:rStyle w:val="EndnoteReference"/>
        </w:rPr>
        <w:endnoteRef/>
      </w:r>
      <w:r>
        <w:t xml:space="preserve"> Exodus 23:5; Leviticus 19:18; Luke 10:27; Galatians 6:10</w:t>
      </w:r>
    </w:p>
  </w:endnote>
  <w:endnote w:id="4">
    <w:p w:rsidR="00606E6A" w:rsidRDefault="00606E6A">
      <w:pPr>
        <w:pStyle w:val="EndnoteText"/>
      </w:pPr>
      <w:r>
        <w:rPr>
          <w:rStyle w:val="EndnoteReference"/>
        </w:rPr>
        <w:endnoteRef/>
      </w:r>
      <w:r>
        <w:t xml:space="preserve"> Leviticus 22:28; Psalms 145:9; Proverbs 12:10; Matthew 10:29</w:t>
      </w:r>
    </w:p>
  </w:endnote>
  <w:endnote w:id="5">
    <w:p w:rsidR="00606E6A" w:rsidRDefault="00606E6A">
      <w:pPr>
        <w:pStyle w:val="EndnoteText"/>
      </w:pPr>
      <w:r>
        <w:rPr>
          <w:rStyle w:val="EndnoteReference"/>
        </w:rPr>
        <w:endnoteRef/>
      </w:r>
      <w:r>
        <w:t xml:space="preserve"> 2 Samuel 11:2; Acts 10:9</w:t>
      </w:r>
    </w:p>
  </w:endnote>
  <w:endnote w:id="6">
    <w:p w:rsidR="00606E6A" w:rsidRDefault="00606E6A">
      <w:pPr>
        <w:pStyle w:val="EndnoteText"/>
      </w:pPr>
      <w:r>
        <w:rPr>
          <w:rStyle w:val="EndnoteReference"/>
        </w:rPr>
        <w:endnoteRef/>
      </w:r>
      <w:r>
        <w:t xml:space="preserve"> Leviticus 19:19</w:t>
      </w:r>
    </w:p>
  </w:endnote>
  <w:endnote w:id="7">
    <w:p w:rsidR="00606E6A" w:rsidRDefault="00606E6A">
      <w:pPr>
        <w:pStyle w:val="EndnoteText"/>
      </w:pPr>
      <w:r>
        <w:rPr>
          <w:rStyle w:val="EndnoteReference"/>
        </w:rPr>
        <w:endnoteRef/>
      </w:r>
      <w:r>
        <w:t xml:space="preserve"> Proverbs 12:10</w:t>
      </w:r>
    </w:p>
  </w:endnote>
  <w:endnote w:id="8">
    <w:p w:rsidR="00606E6A" w:rsidRDefault="00606E6A">
      <w:pPr>
        <w:pStyle w:val="EndnoteText"/>
      </w:pPr>
      <w:r>
        <w:rPr>
          <w:rStyle w:val="EndnoteReference"/>
        </w:rPr>
        <w:endnoteRef/>
      </w:r>
      <w:r>
        <w:t xml:space="preserve"> Leviticus 19:19</w:t>
      </w:r>
    </w:p>
  </w:endnote>
  <w:endnote w:id="9">
    <w:p w:rsidR="00606E6A" w:rsidRDefault="00606E6A">
      <w:pPr>
        <w:pStyle w:val="EndnoteText"/>
      </w:pPr>
      <w:r>
        <w:rPr>
          <w:rStyle w:val="EndnoteReference"/>
        </w:rPr>
        <w:endnoteRef/>
      </w:r>
      <w:r>
        <w:t xml:space="preserve"> Numbers 15:38; Matthew 23:2, 5</w:t>
      </w:r>
    </w:p>
  </w:endnote>
  <w:endnote w:id="10">
    <w:p w:rsidR="00606E6A" w:rsidRDefault="00606E6A">
      <w:pPr>
        <w:pStyle w:val="EndnoteText"/>
      </w:pPr>
      <w:r>
        <w:rPr>
          <w:rStyle w:val="EndnoteReference"/>
        </w:rPr>
        <w:endnoteRef/>
      </w:r>
      <w:r>
        <w:t xml:space="preserve"> Exodus 18:21; Deuteronomy 1:13; 16:18</w:t>
      </w:r>
    </w:p>
  </w:endnote>
  <w:endnote w:id="11">
    <w:p w:rsidR="00606E6A" w:rsidRDefault="00606E6A">
      <w:pPr>
        <w:pStyle w:val="EndnoteText"/>
      </w:pPr>
      <w:r>
        <w:rPr>
          <w:rStyle w:val="EndnoteReference"/>
        </w:rPr>
        <w:endnoteRef/>
      </w:r>
      <w:r>
        <w:t xml:space="preserve"> Deuteronomy 25:2; Proverbs 10:13; 19:29</w:t>
      </w:r>
    </w:p>
  </w:endnote>
  <w:endnote w:id="12">
    <w:p w:rsidR="00606E6A" w:rsidRDefault="00606E6A">
      <w:pPr>
        <w:pStyle w:val="EndnoteText"/>
      </w:pPr>
      <w:r>
        <w:rPr>
          <w:rStyle w:val="EndnoteReference"/>
        </w:rPr>
        <w:endnoteRef/>
      </w:r>
      <w:r>
        <w:t xml:space="preserve"> Malachi 2:16</w:t>
      </w:r>
    </w:p>
  </w:endnote>
  <w:endnote w:id="13">
    <w:p w:rsidR="00606E6A" w:rsidRDefault="00606E6A">
      <w:pPr>
        <w:pStyle w:val="EndnoteText"/>
      </w:pPr>
      <w:r>
        <w:rPr>
          <w:rStyle w:val="EndnoteReference"/>
        </w:rPr>
        <w:endnoteRef/>
      </w:r>
      <w:r>
        <w:t xml:space="preserve"> Hebrews 13:4</w:t>
      </w:r>
    </w:p>
  </w:endnote>
  <w:endnote w:id="14">
    <w:p w:rsidR="00606E6A" w:rsidRDefault="00606E6A">
      <w:pPr>
        <w:pStyle w:val="EndnoteText"/>
      </w:pPr>
      <w:r>
        <w:rPr>
          <w:rStyle w:val="EndnoteReference"/>
        </w:rPr>
        <w:endnoteRef/>
      </w:r>
      <w:r>
        <w:t xml:space="preserve"> Leviticus 21:9</w:t>
      </w:r>
    </w:p>
  </w:endnote>
  <w:endnote w:id="15">
    <w:p w:rsidR="00606E6A" w:rsidRDefault="00606E6A">
      <w:pPr>
        <w:pStyle w:val="EndnoteText"/>
      </w:pPr>
      <w:r>
        <w:rPr>
          <w:rStyle w:val="EndnoteReference"/>
        </w:rPr>
        <w:endnoteRef/>
      </w:r>
      <w:r>
        <w:t xml:space="preserve"> Leviticus 11:45; 1 Corinthians 5:13</w:t>
      </w:r>
    </w:p>
  </w:endnote>
  <w:endnote w:id="16">
    <w:p w:rsidR="00606E6A" w:rsidRDefault="00606E6A">
      <w:pPr>
        <w:pStyle w:val="EndnoteText"/>
      </w:pPr>
      <w:r>
        <w:rPr>
          <w:rStyle w:val="EndnoteReference"/>
        </w:rPr>
        <w:endnoteRef/>
      </w:r>
      <w:r>
        <w:t xml:space="preserve"> Genesis 20:3; Exodus 20:14; Leviticus 20:10; 1 Corinthians 6:9, 10, 18</w:t>
      </w:r>
    </w:p>
  </w:endnote>
  <w:endnote w:id="17">
    <w:p w:rsidR="00606E6A" w:rsidRDefault="00606E6A">
      <w:pPr>
        <w:pStyle w:val="EndnoteText"/>
      </w:pPr>
      <w:r>
        <w:rPr>
          <w:rStyle w:val="EndnoteReference"/>
        </w:rPr>
        <w:endnoteRef/>
      </w:r>
      <w:r>
        <w:t xml:space="preserve"> Leviticus 20:10; Deuteronomy 5:18; 1 Thessalonians 4:3, 6; Hebrews 13:4</w:t>
      </w:r>
    </w:p>
  </w:endnote>
  <w:endnote w:id="18">
    <w:p w:rsidR="00606E6A" w:rsidRDefault="00606E6A">
      <w:pPr>
        <w:pStyle w:val="EndnoteText"/>
      </w:pPr>
      <w:r>
        <w:rPr>
          <w:rStyle w:val="EndnoteReference"/>
        </w:rPr>
        <w:endnoteRef/>
      </w:r>
      <w:r>
        <w:t xml:space="preserve"> Genesis 4:8; Numbers 35:20, 21; James 2:11</w:t>
      </w:r>
    </w:p>
  </w:endnote>
  <w:endnote w:id="19">
    <w:p w:rsidR="00606E6A" w:rsidRDefault="00606E6A">
      <w:pPr>
        <w:pStyle w:val="EndnoteText"/>
      </w:pPr>
      <w:r>
        <w:rPr>
          <w:rStyle w:val="EndnoteReference"/>
        </w:rPr>
        <w:endnoteRef/>
      </w:r>
      <w:r>
        <w:t xml:space="preserve"> Genesis 34:2, 5</w:t>
      </w:r>
    </w:p>
  </w:endnote>
  <w:endnote w:id="20">
    <w:p w:rsidR="00606E6A" w:rsidRDefault="00606E6A">
      <w:pPr>
        <w:pStyle w:val="EndnoteText"/>
      </w:pPr>
      <w:r>
        <w:rPr>
          <w:rStyle w:val="EndnoteReference"/>
        </w:rPr>
        <w:endnoteRef/>
      </w:r>
      <w:r>
        <w:t xml:space="preserve"> Genesis 34:11, 12; Exodus 22:16</w:t>
      </w:r>
    </w:p>
  </w:endnote>
  <w:endnote w:id="21">
    <w:p w:rsidR="00606E6A" w:rsidRDefault="00606E6A">
      <w:pPr>
        <w:pStyle w:val="EndnoteText"/>
      </w:pPr>
      <w:r>
        <w:rPr>
          <w:rStyle w:val="EndnoteReference"/>
        </w:rPr>
        <w:endnoteRef/>
      </w:r>
      <w:r>
        <w:t xml:space="preserve"> Leviticus 18:8; 20:11; Deuteronomy 27:20; 1 Corinthians 5:1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06C0" w:rsidRDefault="00A806C0">
      <w:r>
        <w:separator/>
      </w:r>
    </w:p>
  </w:footnote>
  <w:footnote w:type="continuationSeparator" w:id="0">
    <w:p w:rsidR="00A806C0" w:rsidRDefault="00A806C0">
      <w:r>
        <w:continuationSeparator/>
      </w:r>
    </w:p>
  </w:footnote>
  <w:footnote w:id="1">
    <w:p w:rsidR="00606E6A" w:rsidRDefault="00606E6A">
      <w:pPr>
        <w:pStyle w:val="FootnoteText"/>
      </w:pPr>
      <w:r>
        <w:rPr>
          <w:rStyle w:val="FootnoteReference"/>
        </w:rPr>
        <w:footnoteRef/>
      </w:r>
      <w:r>
        <w:t xml:space="preserve"> </w:t>
      </w:r>
      <w:r>
        <w:t>Or “then rejects her.”</w:t>
      </w:r>
    </w:p>
  </w:footnote>
  <w:footnote w:id="2">
    <w:p w:rsidR="00606E6A" w:rsidRDefault="00606E6A">
      <w:pPr>
        <w:pStyle w:val="FootnoteText"/>
      </w:pPr>
      <w:r>
        <w:rPr>
          <w:rStyle w:val="FootnoteReference"/>
        </w:rPr>
        <w:footnoteRef/>
      </w:r>
      <w:r>
        <w:t xml:space="preserve"> </w:t>
      </w:r>
      <w:r>
        <w:t>Or “rejects.”</w:t>
      </w:r>
    </w:p>
  </w:footnote>
  <w:footnote w:id="3">
    <w:p w:rsidR="00606E6A" w:rsidRDefault="00606E6A">
      <w:pPr>
        <w:pStyle w:val="FootnoteText"/>
      </w:pPr>
      <w:r>
        <w:rPr>
          <w:rStyle w:val="FootnoteReference"/>
        </w:rPr>
        <w:footnoteRef/>
      </w:r>
      <w:r>
        <w:t xml:space="preserve"> </w:t>
      </w:r>
      <w:r>
        <w:t>A shekel equaled 11.4 g (0.367 oz t). See App. B14.</w:t>
      </w:r>
    </w:p>
  </w:footnote>
  <w:footnote w:id="4">
    <w:p w:rsidR="00606E6A" w:rsidRDefault="00606E6A">
      <w:pPr>
        <w:pStyle w:val="FootnoteText"/>
      </w:pPr>
      <w:r>
        <w:rPr>
          <w:rStyle w:val="FootnoteReference"/>
        </w:rPr>
        <w:footnoteRef/>
      </w:r>
      <w:r>
        <w:t xml:space="preserve"> </w:t>
      </w:r>
      <w:r>
        <w:t>Or “prostitution.”</w:t>
      </w:r>
    </w:p>
  </w:footnote>
  <w:footnote w:id="5">
    <w:p w:rsidR="00606E6A" w:rsidRDefault="00606E6A">
      <w:pPr>
        <w:pStyle w:val="FootnoteText"/>
      </w:pPr>
      <w:r>
        <w:rPr>
          <w:rStyle w:val="FootnoteReference"/>
        </w:rPr>
        <w:footnoteRef/>
      </w:r>
      <w:r>
        <w:t xml:space="preserve"> </w:t>
      </w:r>
      <w:r>
        <w:t>Or “murders him, a soul.”</w:t>
      </w:r>
    </w:p>
  </w:footnote>
  <w:footnote w:id="6">
    <w:p w:rsidR="00606E6A" w:rsidRDefault="00606E6A">
      <w:pPr>
        <w:pStyle w:val="FootnoteText"/>
      </w:pPr>
      <w:r>
        <w:rPr>
          <w:rStyle w:val="FootnoteReference"/>
        </w:rPr>
        <w:footnoteRef/>
      </w:r>
      <w:r>
        <w:t xml:space="preserve"> </w:t>
      </w:r>
      <w:r>
        <w:t>Lit., “uncover the skirt of his father.”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06E6A">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606E6A">
        <w:t>Deuteronomy Chapter 22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606E6A">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06E6A">
      <w:rPr>
        <w:noProof/>
        <w:snapToGrid w:val="0"/>
      </w:rPr>
      <w:t>Deuteronomy 22.Advisor.docx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606E6A">
        <w:t>Deuteronomy Chapter 22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606E6A">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06E6A">
      <w:rPr>
        <w:noProof/>
        <w:snapToGrid w:val="0"/>
      </w:rPr>
      <w:t>Deuteronomy 22.Advisor.docx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606E6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606E6A">
      <w:t>&lt;not set&gt;</w:t>
    </w:r>
    <w:r>
      <w:fldChar w:fldCharType="end"/>
    </w:r>
    <w:r>
      <w:tab/>
      <w:t xml:space="preserve">Checker: </w:t>
    </w:r>
    <w:r>
      <w:fldChar w:fldCharType="begin"/>
    </w:r>
    <w:r>
      <w:instrText xml:space="preserve"> DOCPROPERTY "_RoleChecker" </w:instrText>
    </w:r>
    <w:r>
      <w:fldChar w:fldCharType="separate"/>
    </w:r>
    <w:r w:rsidR="00606E6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606E6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6C0"/>
    <w:rsid w:val="00245EDD"/>
    <w:rsid w:val="0026230D"/>
    <w:rsid w:val="002B524D"/>
    <w:rsid w:val="002C00A8"/>
    <w:rsid w:val="002C26DF"/>
    <w:rsid w:val="00310508"/>
    <w:rsid w:val="003B380B"/>
    <w:rsid w:val="004500A2"/>
    <w:rsid w:val="004B7393"/>
    <w:rsid w:val="004C5EB7"/>
    <w:rsid w:val="005D4494"/>
    <w:rsid w:val="005F29B7"/>
    <w:rsid w:val="00606E6A"/>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06C0"/>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1f95bc2723ac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06E6A"/>
    <w:pPr>
      <w:spacing w:line="240" w:lineRule="auto"/>
    </w:pPr>
    <w:rPr>
      <w:sz w:val="20"/>
      <w:szCs w:val="20"/>
    </w:rPr>
  </w:style>
  <w:style w:type="character" w:customStyle="1" w:styleId="FootnoteTextChar">
    <w:name w:val="Footnote Text Char"/>
    <w:basedOn w:val="DefaultParagraphFont"/>
    <w:link w:val="FootnoteText"/>
    <w:rsid w:val="00606E6A"/>
    <w:rPr>
      <w:rFonts w:ascii="Arial" w:eastAsia="Times New Roman" w:hAnsi="Arial" w:cs="Latha"/>
      <w:lang w:val="en-US" w:eastAsia="en-US" w:bidi="ta-IN"/>
    </w:rPr>
  </w:style>
  <w:style w:type="character" w:styleId="FootnoteReference">
    <w:name w:val="footnote reference"/>
    <w:basedOn w:val="DefaultParagraphFont"/>
    <w:rsid w:val="00606E6A"/>
    <w:rPr>
      <w:vertAlign w:val="superscript"/>
    </w:rPr>
  </w:style>
  <w:style w:type="paragraph" w:styleId="EndnoteText">
    <w:name w:val="endnote text"/>
    <w:basedOn w:val="Normal"/>
    <w:link w:val="EndnoteTextChar"/>
    <w:rsid w:val="00606E6A"/>
    <w:pPr>
      <w:spacing w:line="240" w:lineRule="auto"/>
    </w:pPr>
    <w:rPr>
      <w:sz w:val="20"/>
      <w:szCs w:val="20"/>
    </w:rPr>
  </w:style>
  <w:style w:type="character" w:customStyle="1" w:styleId="EndnoteTextChar">
    <w:name w:val="Endnote Text Char"/>
    <w:basedOn w:val="DefaultParagraphFont"/>
    <w:link w:val="EndnoteText"/>
    <w:rsid w:val="00606E6A"/>
    <w:rPr>
      <w:rFonts w:ascii="Arial" w:eastAsia="Times New Roman" w:hAnsi="Arial" w:cs="Latha"/>
      <w:lang w:val="en-US" w:eastAsia="en-US" w:bidi="ta-IN"/>
    </w:rPr>
  </w:style>
  <w:style w:type="character" w:styleId="EndnoteReference">
    <w:name w:val="endnote reference"/>
    <w:basedOn w:val="DefaultParagraphFont"/>
    <w:rsid w:val="00606E6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06E6A"/>
    <w:pPr>
      <w:spacing w:line="240" w:lineRule="auto"/>
    </w:pPr>
    <w:rPr>
      <w:sz w:val="20"/>
      <w:szCs w:val="20"/>
    </w:rPr>
  </w:style>
  <w:style w:type="character" w:customStyle="1" w:styleId="FootnoteTextChar">
    <w:name w:val="Footnote Text Char"/>
    <w:basedOn w:val="DefaultParagraphFont"/>
    <w:link w:val="FootnoteText"/>
    <w:rsid w:val="00606E6A"/>
    <w:rPr>
      <w:rFonts w:ascii="Arial" w:eastAsia="Times New Roman" w:hAnsi="Arial" w:cs="Latha"/>
      <w:lang w:val="en-US" w:eastAsia="en-US" w:bidi="ta-IN"/>
    </w:rPr>
  </w:style>
  <w:style w:type="character" w:styleId="FootnoteReference">
    <w:name w:val="footnote reference"/>
    <w:basedOn w:val="DefaultParagraphFont"/>
    <w:rsid w:val="00606E6A"/>
    <w:rPr>
      <w:vertAlign w:val="superscript"/>
    </w:rPr>
  </w:style>
  <w:style w:type="paragraph" w:styleId="EndnoteText">
    <w:name w:val="endnote text"/>
    <w:basedOn w:val="Normal"/>
    <w:link w:val="EndnoteTextChar"/>
    <w:rsid w:val="00606E6A"/>
    <w:pPr>
      <w:spacing w:line="240" w:lineRule="auto"/>
    </w:pPr>
    <w:rPr>
      <w:sz w:val="20"/>
      <w:szCs w:val="20"/>
    </w:rPr>
  </w:style>
  <w:style w:type="character" w:customStyle="1" w:styleId="EndnoteTextChar">
    <w:name w:val="Endnote Text Char"/>
    <w:basedOn w:val="DefaultParagraphFont"/>
    <w:link w:val="EndnoteText"/>
    <w:rsid w:val="00606E6A"/>
    <w:rPr>
      <w:rFonts w:ascii="Arial" w:eastAsia="Times New Roman" w:hAnsi="Arial" w:cs="Latha"/>
      <w:lang w:val="en-US" w:eastAsia="en-US" w:bidi="ta-IN"/>
    </w:rPr>
  </w:style>
  <w:style w:type="character" w:styleId="EndnoteReference">
    <w:name w:val="endnote reference"/>
    <w:basedOn w:val="DefaultParagraphFont"/>
    <w:rsid w:val="00606E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1f95bc2723ac4e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917</ap:Words>
  <ap:Characters>3668</ap:Characters>
  <ap:Application>Microsoft Office Word</ap:Application>
  <ap:DocSecurity>0</ap:DocSecurity>
  <ap:Lines>61</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4566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22</dc:title>
  <dc:subject/>
  <dc:creator>David Waterson</dc:creator>
  <cp:keywords/>
  <dc:description/>
  <cp:lastModifiedBy>David Waterson</cp:lastModifiedBy>
  <cp:revision>3</cp:revision>
  <dcterms:created xsi:type="dcterms:W3CDTF">2019-08-04T14:31:00Z</dcterms:created>
  <dcterms:modified xsi:type="dcterms:W3CDTF">2019-08-04T14:31:00Z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22.docx</vt:lpwstr>
  </property>
  <property fmtid="{D5CDD505-2E9C-101B-9397-08002B2CF9AE}" pid="9" name="_TranslationDocumentId">
    <vt:i4>19505</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