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69C7" w:rsidRDefault="00A369C7" w:rsidP="00A369C7">
      <w:pPr>
        <w:rPr>
          <w:rFonts w:ascii="MEPS Bookman WTS" w:eastAsia="Segoe UI" w:hAnsi="MEPS Bookman WTS" w:cs="Segoe UI"/>
        </w:rPr>
      </w:pPr>
      <w:bookmarkStart w:id="0" w:name="_GoBack"/>
      <w:bookmarkEnd w:id="0"/>
      <w:r>
        <w:rPr>
          <w:rFonts w:eastAsia="Segoe UI" w:cs="Arial"/>
          <w:b/>
        </w:rPr>
        <w:t xml:space="preserve">3:1 </w:t>
      </w:r>
      <w:r>
        <w:rPr>
          <w:rFonts w:eastAsia="Segoe UI" w:cs="Arial"/>
        </w:rPr>
        <w:t>“‘If his offering is a communion sacrifice</w:t>
      </w:r>
      <w:r w:rsidR="005A68BA">
        <w:rPr>
          <w:rStyle w:val="FootnoteReference"/>
          <w:rFonts w:eastAsia="Segoe UI" w:cs="Arial"/>
        </w:rPr>
        <w:footnoteReference w:id="1"/>
      </w:r>
      <w:r w:rsidR="005A68BA">
        <w:rPr>
          <w:rStyle w:val="EndnoteReference"/>
          <w:rFonts w:eastAsia="Segoe UI" w:cs="Arial"/>
        </w:rPr>
        <w:endnoteReference w:id="1"/>
      </w:r>
      <w:r>
        <w:rPr>
          <w:rFonts w:eastAsia="Segoe UI" w:cs="Arial"/>
        </w:rPr>
        <w:t xml:space="preserve"> and if he is presenting it from the herd, whether a male or a female, he should present a sound animal before Jehovah. </w:t>
      </w:r>
      <w:r>
        <w:rPr>
          <w:rFonts w:eastAsia="Segoe UI" w:cs="Arial"/>
          <w:b/>
        </w:rPr>
        <w:t xml:space="preserve">2 </w:t>
      </w:r>
      <w:r>
        <w:rPr>
          <w:rFonts w:eastAsia="Segoe UI" w:cs="Arial"/>
        </w:rPr>
        <w:t xml:space="preserve">He is to lay his hand on the head of his offering, and it will be slaughtered at the entrance of the tent of meeting; and Aaron’s sons, the priests, will sprinkle the blood on all sides of the altar. </w:t>
      </w:r>
      <w:r>
        <w:rPr>
          <w:rFonts w:eastAsia="Segoe UI" w:cs="Arial"/>
          <w:b/>
        </w:rPr>
        <w:t xml:space="preserve">3 </w:t>
      </w:r>
      <w:r>
        <w:rPr>
          <w:rFonts w:eastAsia="Segoe UI" w:cs="Arial"/>
        </w:rPr>
        <w:t>He will present part of the communion sacrifice as an offering made by fire to Jehovah:</w:t>
      </w:r>
      <w:r w:rsidR="005A68BA">
        <w:rPr>
          <w:rStyle w:val="EndnoteReference"/>
          <w:rFonts w:eastAsia="Segoe UI" w:cs="Arial"/>
        </w:rPr>
        <w:endnoteReference w:id="2"/>
      </w:r>
      <w:r>
        <w:rPr>
          <w:rFonts w:eastAsia="Segoe UI" w:cs="Arial"/>
        </w:rPr>
        <w:t xml:space="preserve"> the fat</w:t>
      </w:r>
      <w:r w:rsidR="005A68BA">
        <w:rPr>
          <w:rStyle w:val="EndnoteReference"/>
          <w:rFonts w:eastAsia="Segoe UI" w:cs="Arial"/>
        </w:rPr>
        <w:endnoteReference w:id="3"/>
      </w:r>
      <w:r>
        <w:rPr>
          <w:rFonts w:eastAsia="Segoe UI" w:cs="Arial"/>
        </w:rPr>
        <w:t xml:space="preserve"> that covers the intestines, all the fat that surrounds the intestines, </w:t>
      </w:r>
      <w:r>
        <w:rPr>
          <w:rFonts w:eastAsia="Segoe UI" w:cs="Arial"/>
          <w:b/>
        </w:rPr>
        <w:t xml:space="preserve">4 </w:t>
      </w:r>
      <w:r>
        <w:rPr>
          <w:rFonts w:eastAsia="Segoe UI" w:cs="Arial"/>
        </w:rPr>
        <w:t>and the two kidneys with the fat on them that is near the loins. He will also remove the appendage of the liver along with the kidneys.</w:t>
      </w:r>
      <w:r w:rsidR="005A68BA">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5 </w:t>
      </w:r>
      <w:r>
        <w:rPr>
          <w:rFonts w:eastAsia="Segoe UI" w:cs="Arial"/>
        </w:rPr>
        <w:t>Aaron’s sons will make it smoke on the altar on top of the burnt offering that is placed on the wood that is over the fire;</w:t>
      </w:r>
      <w:r w:rsidR="005A68BA">
        <w:rPr>
          <w:rStyle w:val="EndnoteReference"/>
          <w:rFonts w:eastAsia="Segoe UI" w:cs="Arial"/>
        </w:rPr>
        <w:endnoteReference w:id="5"/>
      </w:r>
      <w:r>
        <w:rPr>
          <w:rFonts w:eastAsia="Segoe UI" w:cs="Arial"/>
        </w:rPr>
        <w:t xml:space="preserve"> it is an offering made by fire as a pleasing</w:t>
      </w:r>
      <w:r w:rsidR="005A68BA">
        <w:rPr>
          <w:rStyle w:val="FootnoteReference"/>
          <w:rFonts w:eastAsia="Segoe UI" w:cs="Arial"/>
        </w:rPr>
        <w:footnoteReference w:id="2"/>
      </w:r>
      <w:r>
        <w:rPr>
          <w:rFonts w:eastAsia="Segoe UI" w:cs="Arial"/>
        </w:rPr>
        <w:t xml:space="preserve"> aroma to Jehovah.</w:t>
      </w:r>
      <w:r w:rsidR="005A68BA">
        <w:rPr>
          <w:rStyle w:val="EndnoteReference"/>
          <w:rFonts w:eastAsia="Segoe UI" w:cs="Arial"/>
        </w:rPr>
        <w:endnoteReference w:id="6"/>
      </w:r>
    </w:p>
    <w:p w:rsidR="00A369C7" w:rsidRDefault="00A369C7" w:rsidP="00A369C7">
      <w:pPr>
        <w:rPr>
          <w:rFonts w:ascii="MEPS Bookman WTS" w:eastAsia="Segoe UI" w:hAnsi="MEPS Bookman WTS" w:cs="Segoe UI"/>
        </w:rPr>
      </w:pPr>
      <w:r>
        <w:rPr>
          <w:rFonts w:eastAsia="Segoe UI" w:cs="Arial"/>
          <w:b/>
        </w:rPr>
        <w:t xml:space="preserve">6 </w:t>
      </w:r>
      <w:r>
        <w:rPr>
          <w:rFonts w:eastAsia="Segoe UI" w:cs="Arial"/>
        </w:rPr>
        <w:t>“‘If his offering is from the flock for a communion sacrifice to Jehovah, he will present a sound male or a female animal.</w:t>
      </w:r>
      <w:r w:rsidR="005A68BA">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7 </w:t>
      </w:r>
      <w:r>
        <w:rPr>
          <w:rFonts w:eastAsia="Segoe UI" w:cs="Arial"/>
        </w:rPr>
        <w:t xml:space="preserve">If he is presenting a young ram as his offering, then he will present it before Jehovah. </w:t>
      </w:r>
      <w:r>
        <w:rPr>
          <w:rFonts w:eastAsia="Segoe UI" w:cs="Arial"/>
          <w:b/>
        </w:rPr>
        <w:t xml:space="preserve">8 </w:t>
      </w:r>
      <w:r>
        <w:rPr>
          <w:rFonts w:eastAsia="Segoe UI" w:cs="Arial"/>
        </w:rPr>
        <w:t xml:space="preserve">He will lay his hand on the head of his offering, and it will be slaughtered in front of the tent of meeting. Aaron’s sons will sprinkle its blood on all sides of the altar. </w:t>
      </w:r>
      <w:r>
        <w:rPr>
          <w:rFonts w:eastAsia="Segoe UI" w:cs="Arial"/>
          <w:b/>
        </w:rPr>
        <w:t xml:space="preserve">9 </w:t>
      </w:r>
      <w:r>
        <w:rPr>
          <w:rFonts w:eastAsia="Segoe UI" w:cs="Arial"/>
        </w:rPr>
        <w:t>He will present the fat from the communion sacrifice as an offering made by fire to Jehovah.</w:t>
      </w:r>
      <w:r w:rsidR="005A68BA">
        <w:rPr>
          <w:rStyle w:val="EndnoteReference"/>
          <w:rFonts w:eastAsia="Segoe UI" w:cs="Arial"/>
        </w:rPr>
        <w:endnoteReference w:id="8"/>
      </w:r>
      <w:r>
        <w:rPr>
          <w:rFonts w:eastAsia="Segoe UI" w:cs="Arial"/>
        </w:rPr>
        <w:t xml:space="preserve"> He will remove the entire fat tail near the backbone, the fat that covers the intestines, all the fat that surrounds the intestines, </w:t>
      </w:r>
      <w:r>
        <w:rPr>
          <w:rFonts w:eastAsia="Segoe UI" w:cs="Arial"/>
          <w:b/>
        </w:rPr>
        <w:t xml:space="preserve">10 </w:t>
      </w:r>
      <w:r>
        <w:rPr>
          <w:rFonts w:eastAsia="Segoe UI" w:cs="Arial"/>
        </w:rPr>
        <w:t>and the two kidneys with the fat on them that is near the loins. He will also remove the appendage of the liver along with the kidneys.</w:t>
      </w:r>
      <w:r w:rsidR="005A68BA">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11 </w:t>
      </w:r>
      <w:r>
        <w:rPr>
          <w:rFonts w:eastAsia="Segoe UI" w:cs="Arial"/>
        </w:rPr>
        <w:t>And the priest will make it smoke on the altar as food,</w:t>
      </w:r>
      <w:r w:rsidR="005A68BA">
        <w:rPr>
          <w:rStyle w:val="FootnoteReference"/>
          <w:rFonts w:eastAsia="Segoe UI" w:cs="Arial"/>
        </w:rPr>
        <w:footnoteReference w:id="3"/>
      </w:r>
      <w:r>
        <w:rPr>
          <w:rFonts w:eastAsia="Segoe UI" w:cs="Arial"/>
        </w:rPr>
        <w:t xml:space="preserve"> an offering made by fire to Jehovah.</w:t>
      </w:r>
      <w:r w:rsidR="005A68BA">
        <w:rPr>
          <w:rStyle w:val="EndnoteReference"/>
          <w:rFonts w:eastAsia="Segoe UI" w:cs="Arial"/>
        </w:rPr>
        <w:endnoteReference w:id="10"/>
      </w:r>
    </w:p>
    <w:p w:rsidR="00A369C7" w:rsidRDefault="00A369C7" w:rsidP="00A369C7">
      <w:pPr>
        <w:rPr>
          <w:rFonts w:ascii="MEPS Bookman WTS" w:eastAsia="Segoe UI" w:hAnsi="MEPS Bookman WTS" w:cs="Segoe UI"/>
        </w:rPr>
      </w:pPr>
      <w:r>
        <w:rPr>
          <w:rFonts w:eastAsia="Segoe UI" w:cs="Arial"/>
          <w:b/>
        </w:rPr>
        <w:t xml:space="preserve">12 </w:t>
      </w:r>
      <w:r>
        <w:rPr>
          <w:rFonts w:eastAsia="Segoe UI" w:cs="Arial"/>
        </w:rPr>
        <w:t xml:space="preserve">“‘If his offering is a goat, then he will present it before Jehovah. </w:t>
      </w:r>
      <w:r>
        <w:rPr>
          <w:rFonts w:eastAsia="Segoe UI" w:cs="Arial"/>
          <w:b/>
        </w:rPr>
        <w:t xml:space="preserve">13 </w:t>
      </w:r>
      <w:r>
        <w:rPr>
          <w:rFonts w:eastAsia="Segoe UI" w:cs="Arial"/>
        </w:rPr>
        <w:t xml:space="preserve">He will lay his hand on its head, and it will be slaughtered before the tent of meeting, and Aaron’s sons must sprinkle its blood on all sides of the altar. </w:t>
      </w:r>
      <w:r>
        <w:rPr>
          <w:rFonts w:eastAsia="Segoe UI" w:cs="Arial"/>
          <w:b/>
        </w:rPr>
        <w:t xml:space="preserve">14 </w:t>
      </w:r>
      <w:r>
        <w:rPr>
          <w:rFonts w:eastAsia="Segoe UI" w:cs="Arial"/>
        </w:rPr>
        <w:t>The part he will present as his offering made by fire to Jehovah is the fat that covers the intestines, all the fat that surrounds the intestines,</w:t>
      </w:r>
      <w:r w:rsidR="005A68BA">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15 </w:t>
      </w:r>
      <w:r>
        <w:rPr>
          <w:rFonts w:eastAsia="Segoe UI" w:cs="Arial"/>
        </w:rPr>
        <w:t xml:space="preserve">and the two kidneys with the fat on them that is near the loins. He will also remove the appendage of the liver along with the kidneys. </w:t>
      </w:r>
      <w:r>
        <w:rPr>
          <w:rFonts w:eastAsia="Segoe UI" w:cs="Arial"/>
          <w:b/>
        </w:rPr>
        <w:t xml:space="preserve">16 </w:t>
      </w:r>
      <w:r>
        <w:rPr>
          <w:rFonts w:eastAsia="Segoe UI" w:cs="Arial"/>
        </w:rPr>
        <w:t>The priest will make them smoke on the altar as food,</w:t>
      </w:r>
      <w:r w:rsidR="005A68BA">
        <w:rPr>
          <w:rStyle w:val="FootnoteReference"/>
          <w:rFonts w:eastAsia="Segoe UI" w:cs="Arial"/>
        </w:rPr>
        <w:footnoteReference w:id="4"/>
      </w:r>
      <w:r>
        <w:rPr>
          <w:rFonts w:eastAsia="Segoe UI" w:cs="Arial"/>
        </w:rPr>
        <w:t xml:space="preserve"> an offering made by fire for a pleasing</w:t>
      </w:r>
      <w:r w:rsidR="005A68BA">
        <w:rPr>
          <w:rStyle w:val="FootnoteReference"/>
          <w:rFonts w:eastAsia="Segoe UI" w:cs="Arial"/>
        </w:rPr>
        <w:footnoteReference w:id="5"/>
      </w:r>
      <w:r>
        <w:rPr>
          <w:rFonts w:eastAsia="Segoe UI" w:cs="Arial"/>
        </w:rPr>
        <w:t xml:space="preserve"> aroma. All the fat belongs to Jehovah.</w:t>
      </w:r>
      <w:r w:rsidR="005A68BA">
        <w:rPr>
          <w:rStyle w:val="EndnoteReference"/>
          <w:rFonts w:eastAsia="Segoe UI" w:cs="Arial"/>
        </w:rPr>
        <w:endnoteReference w:id="12"/>
      </w:r>
    </w:p>
    <w:p w:rsidR="00A369C7" w:rsidRDefault="00A369C7" w:rsidP="00A369C7">
      <w:pPr>
        <w:rPr>
          <w:rFonts w:eastAsia="Segoe UI" w:cs="Arial"/>
        </w:rPr>
      </w:pPr>
      <w:r>
        <w:rPr>
          <w:rFonts w:eastAsia="Segoe UI" w:cs="Arial"/>
          <w:b/>
        </w:rPr>
        <w:t xml:space="preserve">17 </w:t>
      </w:r>
      <w:r>
        <w:rPr>
          <w:rFonts w:eastAsia="Segoe UI" w:cs="Arial"/>
        </w:rPr>
        <w:t>“‘It is a lasting statute for your generations, in all your dwelling places: You must not eat any fat or any blood</w:t>
      </w:r>
      <w:r w:rsidR="005A68BA">
        <w:rPr>
          <w:rStyle w:val="EndnoteReference"/>
          <w:rFonts w:eastAsia="Segoe UI" w:cs="Arial"/>
        </w:rPr>
        <w:endnoteReference w:id="13"/>
      </w:r>
      <w:r>
        <w:rPr>
          <w:rFonts w:eastAsia="Segoe UI" w:cs="Arial"/>
        </w:rPr>
        <w:t xml:space="preserve"> at all.’”</w:t>
      </w:r>
    </w:p>
    <w:p w:rsidR="00762BCB" w:rsidRPr="00A369C7" w:rsidRDefault="00762BCB" w:rsidP="00A369C7"/>
    <w:sectPr w:rsidR="00762BCB" w:rsidRPr="00A369C7"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0C95" w:rsidRDefault="00B80C95">
      <w:r>
        <w:separator/>
      </w:r>
    </w:p>
  </w:endnote>
  <w:endnote w:type="continuationSeparator" w:id="0">
    <w:p w:rsidR="00B80C95" w:rsidRDefault="00B80C95">
      <w:r>
        <w:continuationSeparator/>
      </w:r>
    </w:p>
  </w:endnote>
  <w:endnote w:id="1">
    <w:p w:rsidR="005A68BA" w:rsidRDefault="005A68BA">
      <w:pPr>
        <w:pStyle w:val="EndnoteText"/>
      </w:pPr>
      <w:r>
        <w:rPr>
          <w:rStyle w:val="EndnoteReference"/>
        </w:rPr>
        <w:endnoteRef/>
      </w:r>
      <w:r>
        <w:t xml:space="preserve"> Leviticus 22:21; Numbers 6:13, 14</w:t>
      </w:r>
    </w:p>
  </w:endnote>
  <w:endnote w:id="2">
    <w:p w:rsidR="005A68BA" w:rsidRDefault="005A68BA">
      <w:pPr>
        <w:pStyle w:val="EndnoteText"/>
      </w:pPr>
      <w:r>
        <w:rPr>
          <w:rStyle w:val="EndnoteReference"/>
        </w:rPr>
        <w:endnoteRef/>
      </w:r>
      <w:r>
        <w:t xml:space="preserve"> Leviticus 7:29-31</w:t>
      </w:r>
    </w:p>
  </w:endnote>
  <w:endnote w:id="3">
    <w:p w:rsidR="005A68BA" w:rsidRDefault="005A68BA">
      <w:pPr>
        <w:pStyle w:val="EndnoteText"/>
      </w:pPr>
      <w:r>
        <w:rPr>
          <w:rStyle w:val="EndnoteReference"/>
        </w:rPr>
        <w:endnoteRef/>
      </w:r>
      <w:r>
        <w:t xml:space="preserve"> Exodus 29:13; Leviticus 7:23-25; 1 Kings 8:64</w:t>
      </w:r>
    </w:p>
  </w:endnote>
  <w:endnote w:id="4">
    <w:p w:rsidR="005A68BA" w:rsidRDefault="005A68BA">
      <w:pPr>
        <w:pStyle w:val="EndnoteText"/>
      </w:pPr>
      <w:r>
        <w:rPr>
          <w:rStyle w:val="EndnoteReference"/>
        </w:rPr>
        <w:endnoteRef/>
      </w:r>
      <w:r>
        <w:t xml:space="preserve"> Leviticus 7:1-4</w:t>
      </w:r>
    </w:p>
  </w:endnote>
  <w:endnote w:id="5">
    <w:p w:rsidR="005A68BA" w:rsidRDefault="005A68BA">
      <w:pPr>
        <w:pStyle w:val="EndnoteText"/>
      </w:pPr>
      <w:r>
        <w:rPr>
          <w:rStyle w:val="EndnoteReference"/>
        </w:rPr>
        <w:endnoteRef/>
      </w:r>
      <w:r>
        <w:t xml:space="preserve"> Leviticus 6:12</w:t>
      </w:r>
    </w:p>
  </w:endnote>
  <w:endnote w:id="6">
    <w:p w:rsidR="005A68BA" w:rsidRDefault="005A68BA">
      <w:pPr>
        <w:pStyle w:val="EndnoteText"/>
      </w:pPr>
      <w:r>
        <w:rPr>
          <w:rStyle w:val="EndnoteReference"/>
        </w:rPr>
        <w:endnoteRef/>
      </w:r>
      <w:r>
        <w:t xml:space="preserve"> Leviticus 4:29, 31</w:t>
      </w:r>
    </w:p>
  </w:endnote>
  <w:endnote w:id="7">
    <w:p w:rsidR="005A68BA" w:rsidRDefault="005A68BA">
      <w:pPr>
        <w:pStyle w:val="EndnoteText"/>
      </w:pPr>
      <w:r>
        <w:rPr>
          <w:rStyle w:val="EndnoteReference"/>
        </w:rPr>
        <w:endnoteRef/>
      </w:r>
      <w:r>
        <w:t xml:space="preserve"> Numbers 6:13, 14</w:t>
      </w:r>
    </w:p>
  </w:endnote>
  <w:endnote w:id="8">
    <w:p w:rsidR="005A68BA" w:rsidRDefault="005A68BA">
      <w:pPr>
        <w:pStyle w:val="EndnoteText"/>
      </w:pPr>
      <w:r>
        <w:rPr>
          <w:rStyle w:val="EndnoteReference"/>
        </w:rPr>
        <w:endnoteRef/>
      </w:r>
      <w:r>
        <w:t xml:space="preserve"> Exodus 29:22; Leviticus 9:18-20; 2 Chronicles 7:7</w:t>
      </w:r>
    </w:p>
  </w:endnote>
  <w:endnote w:id="9">
    <w:p w:rsidR="005A68BA" w:rsidRDefault="005A68BA">
      <w:pPr>
        <w:pStyle w:val="EndnoteText"/>
      </w:pPr>
      <w:r>
        <w:rPr>
          <w:rStyle w:val="EndnoteReference"/>
        </w:rPr>
        <w:endnoteRef/>
      </w:r>
      <w:r>
        <w:t xml:space="preserve"> Leviticus 4:8, 9; 9:10</w:t>
      </w:r>
    </w:p>
  </w:endnote>
  <w:endnote w:id="10">
    <w:p w:rsidR="005A68BA" w:rsidRDefault="005A68BA">
      <w:pPr>
        <w:pStyle w:val="EndnoteText"/>
      </w:pPr>
      <w:r>
        <w:rPr>
          <w:rStyle w:val="EndnoteReference"/>
        </w:rPr>
        <w:endnoteRef/>
      </w:r>
      <w:r>
        <w:t xml:space="preserve"> Leviticus 4:31</w:t>
      </w:r>
    </w:p>
  </w:endnote>
  <w:endnote w:id="11">
    <w:p w:rsidR="005A68BA" w:rsidRDefault="005A68BA">
      <w:pPr>
        <w:pStyle w:val="EndnoteText"/>
      </w:pPr>
      <w:r>
        <w:rPr>
          <w:rStyle w:val="EndnoteReference"/>
        </w:rPr>
        <w:endnoteRef/>
      </w:r>
      <w:r>
        <w:t xml:space="preserve"> Leviticus 4:24, 26</w:t>
      </w:r>
    </w:p>
  </w:endnote>
  <w:endnote w:id="12">
    <w:p w:rsidR="005A68BA" w:rsidRDefault="005A68BA">
      <w:pPr>
        <w:pStyle w:val="EndnoteText"/>
      </w:pPr>
      <w:r>
        <w:rPr>
          <w:rStyle w:val="EndnoteReference"/>
        </w:rPr>
        <w:endnoteRef/>
      </w:r>
      <w:r>
        <w:t xml:space="preserve"> Leviticus 7:23; 1 Samuel 2:15-17</w:t>
      </w:r>
    </w:p>
  </w:endnote>
  <w:endnote w:id="13">
    <w:p w:rsidR="005A68BA" w:rsidRDefault="005A68BA">
      <w:pPr>
        <w:pStyle w:val="EndnoteText"/>
      </w:pPr>
      <w:r>
        <w:rPr>
          <w:rStyle w:val="EndnoteReference"/>
        </w:rPr>
        <w:endnoteRef/>
      </w:r>
      <w:r>
        <w:t xml:space="preserve"> Genesis 9:4; Leviticus 17:10, 13; Deuteronomy 12:23; Acts 15:20, 29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0C95" w:rsidRDefault="00B80C95">
      <w:r>
        <w:separator/>
      </w:r>
    </w:p>
  </w:footnote>
  <w:footnote w:type="continuationSeparator" w:id="0">
    <w:p w:rsidR="00B80C95" w:rsidRDefault="00B80C95">
      <w:r>
        <w:continuationSeparator/>
      </w:r>
    </w:p>
  </w:footnote>
  <w:footnote w:id="1">
    <w:p w:rsidR="005A68BA" w:rsidRDefault="005A68BA">
      <w:pPr>
        <w:pStyle w:val="FootnoteText"/>
      </w:pPr>
      <w:r>
        <w:rPr>
          <w:rStyle w:val="FootnoteReference"/>
        </w:rPr>
        <w:footnoteRef/>
      </w:r>
      <w:r>
        <w:t xml:space="preserve"> </w:t>
      </w:r>
      <w:r>
        <w:t>Or “a sacrifice of peace offerings.”</w:t>
      </w:r>
    </w:p>
  </w:footnote>
  <w:footnote w:id="2">
    <w:p w:rsidR="005A68BA" w:rsidRDefault="005A68BA">
      <w:pPr>
        <w:pStyle w:val="FootnoteText"/>
      </w:pPr>
      <w:r>
        <w:rPr>
          <w:rStyle w:val="FootnoteReference"/>
        </w:rPr>
        <w:footnoteRef/>
      </w:r>
      <w:r>
        <w:t xml:space="preserve"> </w:t>
      </w:r>
      <w:r>
        <w:t>Or “appeasing; soothing.” Lit., “restful.”</w:t>
      </w:r>
    </w:p>
  </w:footnote>
  <w:footnote w:id="3">
    <w:p w:rsidR="005A68BA" w:rsidRDefault="005A68BA">
      <w:pPr>
        <w:pStyle w:val="FootnoteText"/>
      </w:pPr>
      <w:r>
        <w:rPr>
          <w:rStyle w:val="FootnoteReference"/>
        </w:rPr>
        <w:footnoteRef/>
      </w:r>
      <w:r>
        <w:t xml:space="preserve"> </w:t>
      </w:r>
      <w:r>
        <w:t>Lit., “bread,” that is, as God’s share of the communion sacrifice.</w:t>
      </w:r>
    </w:p>
  </w:footnote>
  <w:footnote w:id="4">
    <w:p w:rsidR="005A68BA" w:rsidRDefault="005A68BA">
      <w:pPr>
        <w:pStyle w:val="FootnoteText"/>
      </w:pPr>
      <w:r>
        <w:rPr>
          <w:rStyle w:val="FootnoteReference"/>
        </w:rPr>
        <w:footnoteRef/>
      </w:r>
      <w:r>
        <w:t xml:space="preserve"> </w:t>
      </w:r>
      <w:r>
        <w:t>Lit., “bread,” that is, as God’s share of the communion sacrifice.</w:t>
      </w:r>
    </w:p>
  </w:footnote>
  <w:footnote w:id="5">
    <w:p w:rsidR="005A68BA" w:rsidRDefault="005A68BA">
      <w:pPr>
        <w:pStyle w:val="FootnoteText"/>
      </w:pPr>
      <w:r>
        <w:rPr>
          <w:rStyle w:val="FootnoteReference"/>
        </w:rPr>
        <w:footnoteRef/>
      </w:r>
      <w:r>
        <w:t xml:space="preserve"> </w:t>
      </w:r>
      <w:r>
        <w:t>Or “appeasing; soothing.” Lit., “restful.”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5A68BA">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5A68BA">
        <w:t>Leviticus Chapter 3</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5A68BA">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5A68BA">
      <w:rPr>
        <w:noProof/>
        <w:snapToGrid w:val="0"/>
      </w:rPr>
      <w:t>Leviticus 03.Advisor.docx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5A68BA">
        <w:t>Leviticus Chapter 3</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5A68BA">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5A68BA">
      <w:rPr>
        <w:noProof/>
        <w:snapToGrid w:val="0"/>
      </w:rPr>
      <w:t>Leviticus 03.Advisor.docx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5A68BA">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5A68BA">
      <w:t>&lt;not set&gt;</w:t>
    </w:r>
    <w:r>
      <w:fldChar w:fldCharType="end"/>
    </w:r>
    <w:r>
      <w:tab/>
      <w:t xml:space="preserve">Checker: </w:t>
    </w:r>
    <w:r>
      <w:fldChar w:fldCharType="begin"/>
    </w:r>
    <w:r>
      <w:instrText xml:space="preserve"> DOCPROPERTY "_RoleChecker" </w:instrText>
    </w:r>
    <w:r>
      <w:fldChar w:fldCharType="separate"/>
    </w:r>
    <w:r w:rsidR="005A68BA">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5A68BA">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0C95"/>
    <w:rsid w:val="00245EDD"/>
    <w:rsid w:val="0026230D"/>
    <w:rsid w:val="002B524D"/>
    <w:rsid w:val="002C00A8"/>
    <w:rsid w:val="00310508"/>
    <w:rsid w:val="003B380B"/>
    <w:rsid w:val="004500A2"/>
    <w:rsid w:val="004B7393"/>
    <w:rsid w:val="004C5EB7"/>
    <w:rsid w:val="005A68BA"/>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369C7"/>
    <w:rsid w:val="00A73FF6"/>
    <w:rsid w:val="00A86CA5"/>
    <w:rsid w:val="00AA09DB"/>
    <w:rsid w:val="00B80C95"/>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3f7119aaf21d4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5A68BA"/>
    <w:pPr>
      <w:spacing w:line="240" w:lineRule="auto"/>
    </w:pPr>
    <w:rPr>
      <w:sz w:val="20"/>
      <w:szCs w:val="20"/>
    </w:rPr>
  </w:style>
  <w:style w:type="character" w:customStyle="1" w:styleId="FootnoteTextChar">
    <w:name w:val="Footnote Text Char"/>
    <w:basedOn w:val="DefaultParagraphFont"/>
    <w:link w:val="FootnoteText"/>
    <w:rsid w:val="005A68BA"/>
    <w:rPr>
      <w:rFonts w:ascii="Arial" w:eastAsia="Times New Roman" w:hAnsi="Arial" w:cs="Latha"/>
      <w:lang w:val="en-US" w:eastAsia="en-US" w:bidi="ta-IN"/>
    </w:rPr>
  </w:style>
  <w:style w:type="character" w:styleId="FootnoteReference">
    <w:name w:val="footnote reference"/>
    <w:basedOn w:val="DefaultParagraphFont"/>
    <w:rsid w:val="005A68BA"/>
    <w:rPr>
      <w:vertAlign w:val="superscript"/>
    </w:rPr>
  </w:style>
  <w:style w:type="paragraph" w:styleId="EndnoteText">
    <w:name w:val="endnote text"/>
    <w:basedOn w:val="Normal"/>
    <w:link w:val="EndnoteTextChar"/>
    <w:rsid w:val="005A68BA"/>
    <w:pPr>
      <w:spacing w:line="240" w:lineRule="auto"/>
    </w:pPr>
    <w:rPr>
      <w:sz w:val="20"/>
      <w:szCs w:val="20"/>
    </w:rPr>
  </w:style>
  <w:style w:type="character" w:customStyle="1" w:styleId="EndnoteTextChar">
    <w:name w:val="Endnote Text Char"/>
    <w:basedOn w:val="DefaultParagraphFont"/>
    <w:link w:val="EndnoteText"/>
    <w:rsid w:val="005A68BA"/>
    <w:rPr>
      <w:rFonts w:ascii="Arial" w:eastAsia="Times New Roman" w:hAnsi="Arial" w:cs="Latha"/>
      <w:lang w:val="en-US" w:eastAsia="en-US" w:bidi="ta-IN"/>
    </w:rPr>
  </w:style>
  <w:style w:type="character" w:styleId="EndnoteReference">
    <w:name w:val="endnote reference"/>
    <w:basedOn w:val="DefaultParagraphFont"/>
    <w:rsid w:val="005A68BA"/>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5A68BA"/>
    <w:pPr>
      <w:spacing w:line="240" w:lineRule="auto"/>
    </w:pPr>
    <w:rPr>
      <w:sz w:val="20"/>
      <w:szCs w:val="20"/>
    </w:rPr>
  </w:style>
  <w:style w:type="character" w:customStyle="1" w:styleId="FootnoteTextChar">
    <w:name w:val="Footnote Text Char"/>
    <w:basedOn w:val="DefaultParagraphFont"/>
    <w:link w:val="FootnoteText"/>
    <w:rsid w:val="005A68BA"/>
    <w:rPr>
      <w:rFonts w:ascii="Arial" w:eastAsia="Times New Roman" w:hAnsi="Arial" w:cs="Latha"/>
      <w:lang w:val="en-US" w:eastAsia="en-US" w:bidi="ta-IN"/>
    </w:rPr>
  </w:style>
  <w:style w:type="character" w:styleId="FootnoteReference">
    <w:name w:val="footnote reference"/>
    <w:basedOn w:val="DefaultParagraphFont"/>
    <w:rsid w:val="005A68BA"/>
    <w:rPr>
      <w:vertAlign w:val="superscript"/>
    </w:rPr>
  </w:style>
  <w:style w:type="paragraph" w:styleId="EndnoteText">
    <w:name w:val="endnote text"/>
    <w:basedOn w:val="Normal"/>
    <w:link w:val="EndnoteTextChar"/>
    <w:rsid w:val="005A68BA"/>
    <w:pPr>
      <w:spacing w:line="240" w:lineRule="auto"/>
    </w:pPr>
    <w:rPr>
      <w:sz w:val="20"/>
      <w:szCs w:val="20"/>
    </w:rPr>
  </w:style>
  <w:style w:type="character" w:customStyle="1" w:styleId="EndnoteTextChar">
    <w:name w:val="Endnote Text Char"/>
    <w:basedOn w:val="DefaultParagraphFont"/>
    <w:link w:val="EndnoteText"/>
    <w:rsid w:val="005A68BA"/>
    <w:rPr>
      <w:rFonts w:ascii="Arial" w:eastAsia="Times New Roman" w:hAnsi="Arial" w:cs="Latha"/>
      <w:lang w:val="en-US" w:eastAsia="en-US" w:bidi="ta-IN"/>
    </w:rPr>
  </w:style>
  <w:style w:type="character" w:styleId="EndnoteReference">
    <w:name w:val="endnote reference"/>
    <w:basedOn w:val="DefaultParagraphFont"/>
    <w:rsid w:val="005A68B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3f7119aaf21d4a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491</ap:Words>
  <ap:Characters>2032</ap:Characters>
  <ap:Application>Microsoft Office Word</ap:Application>
  <ap:DocSecurity>0</ap:DocSecurity>
  <ap:Lines>32</ap:Lines>
  <ap:Paragraphs>4</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2519</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3</dc:title>
  <dc:subject/>
  <dc:creator>David Waterson</dc:creator>
  <cp:keywords/>
  <dc:description/>
  <cp:lastModifiedBy>David Waterson</cp:lastModifiedBy>
  <cp:revision>3</cp:revision>
  <dcterms:created xsi:type="dcterms:W3CDTF">2019-08-04T13:56:00Z</dcterms:created>
  <dcterms:modified xsi:type="dcterms:W3CDTF">2019-08-04T13:56:00Z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03.docx</vt:lpwstr>
  </property>
  <property fmtid="{D5CDD505-2E9C-101B-9397-08002B2CF9AE}" pid="9" name="_TranslationDocumentId">
    <vt:i4>19423</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3003</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3</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