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665B" w:rsidRDefault="006E665B" w:rsidP="006E665B">
      <w:pPr>
        <w:rPr>
          <w:rFonts w:ascii="MEPS Bookman WTS" w:eastAsia="Segoe UI" w:hAnsi="MEPS Bookman WTS" w:cs="Segoe UI"/>
        </w:rPr>
      </w:pPr>
      <w:bookmarkStart w:id="0" w:name="_GoBack"/>
      <w:bookmarkEnd w:id="0"/>
      <w:r>
        <w:rPr>
          <w:rFonts w:eastAsia="Segoe UI" w:cs="Arial"/>
          <w:b/>
        </w:rPr>
        <w:t xml:space="preserve">7:1 </w:t>
      </w:r>
      <w:r>
        <w:rPr>
          <w:rFonts w:eastAsia="Segoe UI" w:cs="Arial"/>
        </w:rPr>
        <w:t>“‘This is the law of the guilt offering:</w:t>
      </w:r>
      <w:r w:rsidR="00FB346E">
        <w:rPr>
          <w:rStyle w:val="EndnoteReference"/>
          <w:rFonts w:eastAsia="Segoe UI" w:cs="Arial"/>
        </w:rPr>
        <w:endnoteReference w:id="1"/>
      </w:r>
      <w:r>
        <w:rPr>
          <w:rFonts w:eastAsia="Segoe UI" w:cs="Arial"/>
        </w:rPr>
        <w:t xml:space="preserve"> It is something most holy. </w:t>
      </w:r>
      <w:r>
        <w:rPr>
          <w:rFonts w:eastAsia="Segoe UI" w:cs="Arial"/>
          <w:b/>
        </w:rPr>
        <w:t xml:space="preserve">2 </w:t>
      </w:r>
      <w:r>
        <w:rPr>
          <w:rFonts w:eastAsia="Segoe UI" w:cs="Arial"/>
        </w:rPr>
        <w:t>They will slaughter the guilt offering in the place where they slaughter the burnt offerings, and its blood</w:t>
      </w:r>
      <w:r w:rsidR="00FB346E">
        <w:rPr>
          <w:rStyle w:val="EndnoteReference"/>
          <w:rFonts w:eastAsia="Segoe UI" w:cs="Arial"/>
        </w:rPr>
        <w:endnoteReference w:id="2"/>
      </w:r>
      <w:r>
        <w:rPr>
          <w:rFonts w:eastAsia="Segoe UI" w:cs="Arial"/>
        </w:rPr>
        <w:t xml:space="preserve"> should be sprinkled on all sides of the altar.</w:t>
      </w:r>
      <w:r w:rsidR="00FB346E">
        <w:rPr>
          <w:rStyle w:val="EndnoteReference"/>
          <w:rFonts w:eastAsia="Segoe UI" w:cs="Arial"/>
        </w:rPr>
        <w:endnoteReference w:id="3"/>
      </w:r>
      <w:r>
        <w:rPr>
          <w:rFonts w:ascii="MEPS Bookman WTS" w:eastAsia="Segoe UI" w:hAnsi="MEPS Bookman WTS" w:cs="Segoe UI"/>
        </w:rPr>
        <w:t xml:space="preserve"> </w:t>
      </w:r>
      <w:r>
        <w:rPr>
          <w:rFonts w:eastAsia="Segoe UI" w:cs="Arial"/>
          <w:b/>
        </w:rPr>
        <w:t xml:space="preserve">3 </w:t>
      </w:r>
      <w:r>
        <w:rPr>
          <w:rFonts w:eastAsia="Segoe UI" w:cs="Arial"/>
        </w:rPr>
        <w:t>He will present all its fat,</w:t>
      </w:r>
      <w:r w:rsidR="00FB346E">
        <w:rPr>
          <w:rStyle w:val="EndnoteReference"/>
          <w:rFonts w:eastAsia="Segoe UI" w:cs="Arial"/>
        </w:rPr>
        <w:endnoteReference w:id="4"/>
      </w:r>
      <w:r>
        <w:rPr>
          <w:rFonts w:eastAsia="Segoe UI" w:cs="Arial"/>
        </w:rPr>
        <w:t xml:space="preserve"> including the fat tail, the fat that covers the intestines, </w:t>
      </w:r>
      <w:r>
        <w:rPr>
          <w:rFonts w:eastAsia="Segoe UI" w:cs="Arial"/>
          <w:b/>
        </w:rPr>
        <w:t xml:space="preserve">4 </w:t>
      </w:r>
      <w:r>
        <w:rPr>
          <w:rFonts w:eastAsia="Segoe UI" w:cs="Arial"/>
        </w:rPr>
        <w:t>and the two kidneys with their fat that is near the loins. He will also remove the appendage of the liver along with the kidneys.</w:t>
      </w:r>
      <w:r w:rsidR="00FB346E">
        <w:rPr>
          <w:rStyle w:val="EndnoteReference"/>
          <w:rFonts w:eastAsia="Segoe UI" w:cs="Arial"/>
        </w:rPr>
        <w:endnoteReference w:id="5"/>
      </w:r>
      <w:r>
        <w:rPr>
          <w:rFonts w:ascii="MEPS Bookman WTS" w:eastAsia="Segoe UI" w:hAnsi="MEPS Bookman WTS" w:cs="Segoe UI"/>
        </w:rPr>
        <w:t xml:space="preserve"> </w:t>
      </w:r>
      <w:r>
        <w:rPr>
          <w:rFonts w:eastAsia="Segoe UI" w:cs="Arial"/>
          <w:b/>
        </w:rPr>
        <w:t xml:space="preserve">5 </w:t>
      </w:r>
      <w:r>
        <w:rPr>
          <w:rFonts w:eastAsia="Segoe UI" w:cs="Arial"/>
        </w:rPr>
        <w:t>The priest will make them smoke on the altar as an offering made by fire to Jehovah.</w:t>
      </w:r>
      <w:r w:rsidR="00FB346E">
        <w:rPr>
          <w:rStyle w:val="EndnoteReference"/>
          <w:rFonts w:eastAsia="Segoe UI" w:cs="Arial"/>
        </w:rPr>
        <w:endnoteReference w:id="6"/>
      </w:r>
      <w:r>
        <w:rPr>
          <w:rFonts w:eastAsia="Segoe UI" w:cs="Arial"/>
        </w:rPr>
        <w:t xml:space="preserve"> It is a guilt offering. </w:t>
      </w:r>
      <w:r>
        <w:rPr>
          <w:rFonts w:eastAsia="Segoe UI" w:cs="Arial"/>
          <w:b/>
        </w:rPr>
        <w:t xml:space="preserve">6 </w:t>
      </w:r>
      <w:r>
        <w:rPr>
          <w:rFonts w:eastAsia="Segoe UI" w:cs="Arial"/>
        </w:rPr>
        <w:t>Every male among the priests will eat it,</w:t>
      </w:r>
      <w:r w:rsidR="00FB346E">
        <w:rPr>
          <w:rStyle w:val="EndnoteReference"/>
          <w:rFonts w:eastAsia="Segoe UI" w:cs="Arial"/>
        </w:rPr>
        <w:endnoteReference w:id="7"/>
      </w:r>
      <w:r>
        <w:rPr>
          <w:rFonts w:eastAsia="Segoe UI" w:cs="Arial"/>
        </w:rPr>
        <w:t xml:space="preserve"> and it should be eaten in a holy place. It is something most holy.</w:t>
      </w:r>
      <w:r w:rsidR="00FB346E">
        <w:rPr>
          <w:rStyle w:val="EndnoteReference"/>
          <w:rFonts w:eastAsia="Segoe UI" w:cs="Arial"/>
        </w:rPr>
        <w:endnoteReference w:id="8"/>
      </w:r>
      <w:r>
        <w:rPr>
          <w:rFonts w:ascii="MEPS Bookman WTS" w:eastAsia="Segoe UI" w:hAnsi="MEPS Bookman WTS" w:cs="Segoe UI"/>
        </w:rPr>
        <w:t xml:space="preserve"> </w:t>
      </w:r>
      <w:r>
        <w:rPr>
          <w:rFonts w:eastAsia="Segoe UI" w:cs="Arial"/>
          <w:b/>
        </w:rPr>
        <w:t xml:space="preserve">7 </w:t>
      </w:r>
      <w:r>
        <w:rPr>
          <w:rFonts w:eastAsia="Segoe UI" w:cs="Arial"/>
        </w:rPr>
        <w:t>The law regarding the sin offering applies to the guilt offering; it belongs to the priest who makes atonement with it.</w:t>
      </w:r>
      <w:r w:rsidR="00FB346E">
        <w:rPr>
          <w:rStyle w:val="EndnoteReference"/>
          <w:rFonts w:eastAsia="Segoe UI" w:cs="Arial"/>
        </w:rPr>
        <w:endnoteReference w:id="9"/>
      </w:r>
    </w:p>
    <w:p w:rsidR="006E665B" w:rsidRDefault="006E665B" w:rsidP="006E665B">
      <w:pPr>
        <w:rPr>
          <w:rFonts w:eastAsia="Segoe UI" w:cs="Arial"/>
        </w:rPr>
      </w:pPr>
      <w:r>
        <w:rPr>
          <w:rFonts w:eastAsia="Segoe UI" w:cs="Arial"/>
          <w:b/>
        </w:rPr>
        <w:t xml:space="preserve">8 </w:t>
      </w:r>
      <w:r>
        <w:rPr>
          <w:rFonts w:eastAsia="Segoe UI" w:cs="Arial"/>
        </w:rPr>
        <w:t>“‘When the priest presents the burnt offering for someone, the skin</w:t>
      </w:r>
      <w:r w:rsidR="00FB346E">
        <w:rPr>
          <w:rStyle w:val="EndnoteReference"/>
          <w:rFonts w:eastAsia="Segoe UI" w:cs="Arial"/>
        </w:rPr>
        <w:endnoteReference w:id="10"/>
      </w:r>
      <w:r>
        <w:rPr>
          <w:rFonts w:eastAsia="Segoe UI" w:cs="Arial"/>
        </w:rPr>
        <w:t xml:space="preserve"> of the burnt offering that was presented to the priest will become his.</w:t>
      </w:r>
    </w:p>
    <w:p w:rsidR="006E665B" w:rsidRDefault="006E665B" w:rsidP="006E665B">
      <w:pPr>
        <w:rPr>
          <w:rFonts w:eastAsia="Segoe UI" w:cs="Arial"/>
        </w:rPr>
      </w:pPr>
      <w:r>
        <w:rPr>
          <w:rFonts w:eastAsia="Segoe UI" w:cs="Arial"/>
          <w:b/>
        </w:rPr>
        <w:t xml:space="preserve">9 </w:t>
      </w:r>
      <w:r>
        <w:rPr>
          <w:rFonts w:eastAsia="Segoe UI" w:cs="Arial"/>
        </w:rPr>
        <w:t>“‘Every grain offering that is baked in the oven or prepared in the pan or on the griddle</w:t>
      </w:r>
      <w:r w:rsidR="00FB346E">
        <w:rPr>
          <w:rStyle w:val="EndnoteReference"/>
          <w:rFonts w:eastAsia="Segoe UI" w:cs="Arial"/>
        </w:rPr>
        <w:endnoteReference w:id="11"/>
      </w:r>
      <w:r>
        <w:rPr>
          <w:rFonts w:eastAsia="Segoe UI" w:cs="Arial"/>
        </w:rPr>
        <w:t xml:space="preserve"> belongs to the priest who presents it. It will become his.</w:t>
      </w:r>
      <w:r w:rsidR="00FB346E">
        <w:rPr>
          <w:rStyle w:val="EndnoteReference"/>
          <w:rFonts w:eastAsia="Segoe UI" w:cs="Arial"/>
        </w:rPr>
        <w:endnoteReference w:id="12"/>
      </w:r>
      <w:r>
        <w:rPr>
          <w:rFonts w:ascii="MEPS Bookman WTS" w:eastAsia="Segoe UI" w:hAnsi="MEPS Bookman WTS" w:cs="Segoe UI"/>
        </w:rPr>
        <w:t xml:space="preserve"> </w:t>
      </w:r>
      <w:r>
        <w:rPr>
          <w:rFonts w:eastAsia="Segoe UI" w:cs="Arial"/>
          <w:b/>
        </w:rPr>
        <w:t xml:space="preserve">10 </w:t>
      </w:r>
      <w:r>
        <w:rPr>
          <w:rFonts w:eastAsia="Segoe UI" w:cs="Arial"/>
        </w:rPr>
        <w:t>But every grain offering that is mixed with oil</w:t>
      </w:r>
      <w:r w:rsidR="00FB346E">
        <w:rPr>
          <w:rStyle w:val="EndnoteReference"/>
          <w:rFonts w:eastAsia="Segoe UI" w:cs="Arial"/>
        </w:rPr>
        <w:endnoteReference w:id="13"/>
      </w:r>
      <w:r>
        <w:rPr>
          <w:rFonts w:eastAsia="Segoe UI" w:cs="Arial"/>
        </w:rPr>
        <w:t xml:space="preserve"> or that is dry</w:t>
      </w:r>
      <w:r w:rsidR="00FB346E">
        <w:rPr>
          <w:rStyle w:val="EndnoteReference"/>
          <w:rFonts w:eastAsia="Segoe UI" w:cs="Arial"/>
        </w:rPr>
        <w:endnoteReference w:id="14"/>
      </w:r>
      <w:r>
        <w:rPr>
          <w:rFonts w:eastAsia="Segoe UI" w:cs="Arial"/>
        </w:rPr>
        <w:t xml:space="preserve"> will be for all of Aaron’s sons; each will have an equal share.</w:t>
      </w:r>
    </w:p>
    <w:p w:rsidR="006E665B" w:rsidRDefault="006E665B" w:rsidP="006E665B">
      <w:pPr>
        <w:rPr>
          <w:rFonts w:ascii="MEPS Bookman WTS" w:eastAsia="Segoe UI" w:hAnsi="MEPS Bookman WTS" w:cs="Segoe UI"/>
        </w:rPr>
      </w:pPr>
      <w:r>
        <w:rPr>
          <w:rFonts w:eastAsia="Segoe UI" w:cs="Arial"/>
          <w:b/>
        </w:rPr>
        <w:t xml:space="preserve">11 </w:t>
      </w:r>
      <w:r>
        <w:rPr>
          <w:rFonts w:eastAsia="Segoe UI" w:cs="Arial"/>
        </w:rPr>
        <w:t>“‘Now this is the law of the communion sacrifice</w:t>
      </w:r>
      <w:r w:rsidR="00FB346E">
        <w:rPr>
          <w:rStyle w:val="EndnoteReference"/>
          <w:rFonts w:eastAsia="Segoe UI" w:cs="Arial"/>
        </w:rPr>
        <w:endnoteReference w:id="15"/>
      </w:r>
      <w:r>
        <w:rPr>
          <w:rFonts w:eastAsia="Segoe UI" w:cs="Arial"/>
        </w:rPr>
        <w:t xml:space="preserve"> that one may present to Jehovah: </w:t>
      </w:r>
      <w:r>
        <w:rPr>
          <w:rFonts w:eastAsia="Segoe UI" w:cs="Arial"/>
          <w:b/>
        </w:rPr>
        <w:t xml:space="preserve">12 </w:t>
      </w:r>
      <w:r>
        <w:rPr>
          <w:rFonts w:eastAsia="Segoe UI" w:cs="Arial"/>
        </w:rPr>
        <w:t>If he presents it as an expression of thanksgiving,</w:t>
      </w:r>
      <w:r w:rsidR="00FB346E">
        <w:rPr>
          <w:rStyle w:val="EndnoteReference"/>
          <w:rFonts w:eastAsia="Segoe UI" w:cs="Arial"/>
        </w:rPr>
        <w:endnoteReference w:id="16"/>
      </w:r>
      <w:r>
        <w:rPr>
          <w:rFonts w:eastAsia="Segoe UI" w:cs="Arial"/>
        </w:rPr>
        <w:t xml:space="preserve"> he will present along with the thanksgiving sacrifice unleavened ring-shaped loaves mixed with oil, unleavened wafers spread with oil, and ring-shaped loaves made with fine flour, well-mixed and blended with oil. </w:t>
      </w:r>
      <w:r>
        <w:rPr>
          <w:rFonts w:eastAsia="Segoe UI" w:cs="Arial"/>
          <w:b/>
        </w:rPr>
        <w:t xml:space="preserve">13 </w:t>
      </w:r>
      <w:r>
        <w:rPr>
          <w:rFonts w:eastAsia="Segoe UI" w:cs="Arial"/>
        </w:rPr>
        <w:t xml:space="preserve">He will present his offering along with ring-shaped loaves of leavened bread and the thanksgiving sacrifice of his communion sacrifices. </w:t>
      </w:r>
      <w:r>
        <w:rPr>
          <w:rFonts w:eastAsia="Segoe UI" w:cs="Arial"/>
          <w:b/>
        </w:rPr>
        <w:t xml:space="preserve">14 </w:t>
      </w:r>
      <w:r>
        <w:rPr>
          <w:rFonts w:eastAsia="Segoe UI" w:cs="Arial"/>
        </w:rPr>
        <w:t>He is to present from it one of each offering as a sacred portion to Jehovah; it will belong to the priest who sprinkles the blood of the communion sacrifices.</w:t>
      </w:r>
      <w:r w:rsidR="00FB346E">
        <w:rPr>
          <w:rStyle w:val="EndnoteReference"/>
          <w:rFonts w:eastAsia="Segoe UI" w:cs="Arial"/>
        </w:rPr>
        <w:endnoteReference w:id="17"/>
      </w:r>
      <w:r>
        <w:rPr>
          <w:rFonts w:ascii="MEPS Bookman WTS" w:eastAsia="Segoe UI" w:hAnsi="MEPS Bookman WTS" w:cs="Segoe UI"/>
        </w:rPr>
        <w:t xml:space="preserve"> </w:t>
      </w:r>
      <w:r>
        <w:rPr>
          <w:rFonts w:eastAsia="Segoe UI" w:cs="Arial"/>
          <w:b/>
        </w:rPr>
        <w:t xml:space="preserve">15 </w:t>
      </w:r>
      <w:r>
        <w:rPr>
          <w:rFonts w:eastAsia="Segoe UI" w:cs="Arial"/>
        </w:rPr>
        <w:t>The flesh of the thanksgiving sacrifice of his communion sacrifices is to be eaten on the day he offers it. He must not save any of it until morning.</w:t>
      </w:r>
      <w:r w:rsidR="00FB346E">
        <w:rPr>
          <w:rStyle w:val="EndnoteReference"/>
          <w:rFonts w:eastAsia="Segoe UI" w:cs="Arial"/>
        </w:rPr>
        <w:endnoteReference w:id="18"/>
      </w:r>
    </w:p>
    <w:p w:rsidR="006E665B" w:rsidRDefault="006E665B" w:rsidP="006E665B">
      <w:pPr>
        <w:rPr>
          <w:rFonts w:eastAsia="Segoe UI" w:cs="Arial"/>
        </w:rPr>
      </w:pPr>
      <w:r>
        <w:rPr>
          <w:rFonts w:eastAsia="Segoe UI" w:cs="Arial"/>
          <w:b/>
        </w:rPr>
        <w:t xml:space="preserve">16 </w:t>
      </w:r>
      <w:r>
        <w:rPr>
          <w:rFonts w:eastAsia="Segoe UI" w:cs="Arial"/>
        </w:rPr>
        <w:t>“‘If the sacrifice of his offering is a vow</w:t>
      </w:r>
      <w:r w:rsidR="00FB346E">
        <w:rPr>
          <w:rStyle w:val="EndnoteReference"/>
          <w:rFonts w:eastAsia="Segoe UI" w:cs="Arial"/>
        </w:rPr>
        <w:endnoteReference w:id="19"/>
      </w:r>
      <w:r>
        <w:rPr>
          <w:rFonts w:eastAsia="Segoe UI" w:cs="Arial"/>
        </w:rPr>
        <w:t xml:space="preserve"> or a voluntary offering,</w:t>
      </w:r>
      <w:r w:rsidR="00FB346E">
        <w:rPr>
          <w:rStyle w:val="EndnoteReference"/>
          <w:rFonts w:eastAsia="Segoe UI" w:cs="Arial"/>
        </w:rPr>
        <w:endnoteReference w:id="20"/>
      </w:r>
      <w:r>
        <w:rPr>
          <w:rFonts w:eastAsia="Segoe UI" w:cs="Arial"/>
        </w:rPr>
        <w:t xml:space="preserve"> it is to be eaten on the day he presents his sacrifice, and what is left of it may also be eaten on the next day. </w:t>
      </w:r>
      <w:r>
        <w:rPr>
          <w:rFonts w:eastAsia="Segoe UI" w:cs="Arial"/>
          <w:b/>
        </w:rPr>
        <w:t xml:space="preserve">17 </w:t>
      </w:r>
      <w:r>
        <w:rPr>
          <w:rFonts w:eastAsia="Segoe UI" w:cs="Arial"/>
        </w:rPr>
        <w:t>But whatever is left of the flesh of the sacrifice on the third day is to be burned with fire.</w:t>
      </w:r>
      <w:r w:rsidR="00FB346E">
        <w:rPr>
          <w:rStyle w:val="EndnoteReference"/>
          <w:rFonts w:eastAsia="Segoe UI" w:cs="Arial"/>
        </w:rPr>
        <w:endnoteReference w:id="21"/>
      </w:r>
      <w:r>
        <w:rPr>
          <w:rFonts w:ascii="MEPS Bookman WTS" w:eastAsia="Segoe UI" w:hAnsi="MEPS Bookman WTS" w:cs="Segoe UI"/>
        </w:rPr>
        <w:t xml:space="preserve"> </w:t>
      </w:r>
      <w:r>
        <w:rPr>
          <w:rFonts w:eastAsia="Segoe UI" w:cs="Arial"/>
          <w:b/>
        </w:rPr>
        <w:t xml:space="preserve">18 </w:t>
      </w:r>
      <w:r>
        <w:rPr>
          <w:rFonts w:eastAsia="Segoe UI" w:cs="Arial"/>
        </w:rPr>
        <w:t>However, if any of the flesh of his communion sacrifice is eaten on the third day, the one presenting it will not be accepted with approval. It will not be credited to him; it is an offensive thing, and the person</w:t>
      </w:r>
      <w:r w:rsidR="00FB346E">
        <w:rPr>
          <w:rStyle w:val="FootnoteReference"/>
          <w:rFonts w:eastAsia="Segoe UI" w:cs="Arial"/>
        </w:rPr>
        <w:footnoteReference w:id="1"/>
      </w:r>
      <w:r>
        <w:rPr>
          <w:rFonts w:eastAsia="Segoe UI" w:cs="Arial"/>
        </w:rPr>
        <w:t xml:space="preserve"> who eats some of it will answer for his error.</w:t>
      </w:r>
      <w:r w:rsidR="00FB346E">
        <w:rPr>
          <w:rStyle w:val="EndnoteReference"/>
          <w:rFonts w:eastAsia="Segoe UI" w:cs="Arial"/>
        </w:rPr>
        <w:endnoteReference w:id="22"/>
      </w:r>
      <w:r>
        <w:rPr>
          <w:rFonts w:ascii="MEPS Bookman WTS" w:eastAsia="Segoe UI" w:hAnsi="MEPS Bookman WTS" w:cs="Segoe UI"/>
        </w:rPr>
        <w:t xml:space="preserve"> </w:t>
      </w:r>
      <w:r>
        <w:rPr>
          <w:rFonts w:eastAsia="Segoe UI" w:cs="Arial"/>
          <w:b/>
        </w:rPr>
        <w:t xml:space="preserve">19 </w:t>
      </w:r>
      <w:r>
        <w:rPr>
          <w:rFonts w:eastAsia="Segoe UI" w:cs="Arial"/>
        </w:rPr>
        <w:t>Flesh that touches anything unclean is not to be eaten. It is to be burned with fire. Everyone who is clean may eat the clean flesh.</w:t>
      </w:r>
    </w:p>
    <w:p w:rsidR="006E665B" w:rsidRDefault="006E665B" w:rsidP="006E665B">
      <w:pPr>
        <w:rPr>
          <w:rFonts w:eastAsia="Segoe UI" w:cs="Arial"/>
        </w:rPr>
      </w:pPr>
      <w:r>
        <w:rPr>
          <w:rFonts w:eastAsia="Segoe UI" w:cs="Arial"/>
          <w:b/>
        </w:rPr>
        <w:t xml:space="preserve">20 </w:t>
      </w:r>
      <w:r>
        <w:rPr>
          <w:rFonts w:eastAsia="Segoe UI" w:cs="Arial"/>
        </w:rPr>
        <w:t>“‘But any person</w:t>
      </w:r>
      <w:r w:rsidR="00FB346E">
        <w:rPr>
          <w:rStyle w:val="FootnoteReference"/>
          <w:rFonts w:eastAsia="Segoe UI" w:cs="Arial"/>
        </w:rPr>
        <w:footnoteReference w:id="2"/>
      </w:r>
      <w:r>
        <w:rPr>
          <w:rFonts w:eastAsia="Segoe UI" w:cs="Arial"/>
        </w:rPr>
        <w:t xml:space="preserve"> who is unclean and eats the flesh of the communion sacrifice, which is for Jehovah, that person</w:t>
      </w:r>
      <w:r w:rsidR="00FB346E">
        <w:rPr>
          <w:rStyle w:val="FootnoteReference"/>
          <w:rFonts w:eastAsia="Segoe UI" w:cs="Arial"/>
        </w:rPr>
        <w:footnoteReference w:id="3"/>
      </w:r>
      <w:r>
        <w:rPr>
          <w:rFonts w:eastAsia="Segoe UI" w:cs="Arial"/>
        </w:rPr>
        <w:t xml:space="preserve"> must be cut off</w:t>
      </w:r>
      <w:r w:rsidR="00FB346E">
        <w:rPr>
          <w:rStyle w:val="FootnoteReference"/>
          <w:rFonts w:eastAsia="Segoe UI" w:cs="Arial"/>
        </w:rPr>
        <w:footnoteReference w:id="4"/>
      </w:r>
      <w:r>
        <w:rPr>
          <w:rFonts w:eastAsia="Segoe UI" w:cs="Arial"/>
        </w:rPr>
        <w:t xml:space="preserve"> from his people.</w:t>
      </w:r>
      <w:r w:rsidR="00FB346E">
        <w:rPr>
          <w:rStyle w:val="EndnoteReference"/>
          <w:rFonts w:eastAsia="Segoe UI" w:cs="Arial"/>
        </w:rPr>
        <w:endnoteReference w:id="23"/>
      </w:r>
      <w:r>
        <w:rPr>
          <w:rFonts w:ascii="MEPS Bookman WTS" w:eastAsia="Segoe UI" w:hAnsi="MEPS Bookman WTS" w:cs="Segoe UI"/>
        </w:rPr>
        <w:t xml:space="preserve"> </w:t>
      </w:r>
      <w:r>
        <w:rPr>
          <w:rFonts w:eastAsia="Segoe UI" w:cs="Arial"/>
          <w:b/>
        </w:rPr>
        <w:t xml:space="preserve">21 </w:t>
      </w:r>
      <w:r>
        <w:rPr>
          <w:rFonts w:eastAsia="Segoe UI" w:cs="Arial"/>
        </w:rPr>
        <w:t>If someone</w:t>
      </w:r>
      <w:r w:rsidR="00FB346E">
        <w:rPr>
          <w:rStyle w:val="FootnoteReference"/>
          <w:rFonts w:eastAsia="Segoe UI" w:cs="Arial"/>
        </w:rPr>
        <w:footnoteReference w:id="5"/>
      </w:r>
      <w:r>
        <w:rPr>
          <w:rFonts w:eastAsia="Segoe UI" w:cs="Arial"/>
        </w:rPr>
        <w:t xml:space="preserve"> touches anything unclean, whether the uncleanness of a man</w:t>
      </w:r>
      <w:r w:rsidR="00FB346E">
        <w:rPr>
          <w:rStyle w:val="EndnoteReference"/>
          <w:rFonts w:eastAsia="Segoe UI" w:cs="Arial"/>
        </w:rPr>
        <w:endnoteReference w:id="24"/>
      </w:r>
      <w:r>
        <w:rPr>
          <w:rFonts w:eastAsia="Segoe UI" w:cs="Arial"/>
        </w:rPr>
        <w:t xml:space="preserve"> or an unclean animal</w:t>
      </w:r>
      <w:r w:rsidR="00FB346E">
        <w:rPr>
          <w:rStyle w:val="EndnoteReference"/>
          <w:rFonts w:eastAsia="Segoe UI" w:cs="Arial"/>
        </w:rPr>
        <w:endnoteReference w:id="25"/>
      </w:r>
      <w:r>
        <w:rPr>
          <w:rFonts w:eastAsia="Segoe UI" w:cs="Arial"/>
        </w:rPr>
        <w:t xml:space="preserve"> or any unclean disgusting thing,</w:t>
      </w:r>
      <w:r w:rsidR="00FB346E">
        <w:rPr>
          <w:rStyle w:val="EndnoteReference"/>
          <w:rFonts w:eastAsia="Segoe UI" w:cs="Arial"/>
        </w:rPr>
        <w:endnoteReference w:id="26"/>
      </w:r>
      <w:r>
        <w:rPr>
          <w:rFonts w:eastAsia="Segoe UI" w:cs="Arial"/>
        </w:rPr>
        <w:t xml:space="preserve"> and eats some of the flesh of the communion sacrifice, which is for Jehovah, that person</w:t>
      </w:r>
      <w:r w:rsidR="00FB346E">
        <w:rPr>
          <w:rStyle w:val="FootnoteReference"/>
          <w:rFonts w:eastAsia="Segoe UI" w:cs="Arial"/>
        </w:rPr>
        <w:footnoteReference w:id="6"/>
      </w:r>
      <w:r>
        <w:rPr>
          <w:rFonts w:eastAsia="Segoe UI" w:cs="Arial"/>
        </w:rPr>
        <w:t xml:space="preserve"> must be cut off</w:t>
      </w:r>
      <w:r w:rsidR="00FB346E">
        <w:rPr>
          <w:rStyle w:val="FootnoteReference"/>
          <w:rFonts w:eastAsia="Segoe UI" w:cs="Arial"/>
        </w:rPr>
        <w:footnoteReference w:id="7"/>
      </w:r>
      <w:r>
        <w:rPr>
          <w:rFonts w:eastAsia="Segoe UI" w:cs="Arial"/>
        </w:rPr>
        <w:t xml:space="preserve"> from his people.’”</w:t>
      </w:r>
    </w:p>
    <w:p w:rsidR="006E665B" w:rsidRDefault="006E665B" w:rsidP="006E665B">
      <w:pPr>
        <w:rPr>
          <w:rFonts w:eastAsia="Segoe UI" w:cs="Arial"/>
        </w:rPr>
      </w:pPr>
      <w:r>
        <w:rPr>
          <w:rFonts w:eastAsia="Segoe UI" w:cs="Arial"/>
          <w:b/>
        </w:rPr>
        <w:t xml:space="preserve">22 </w:t>
      </w:r>
      <w:r>
        <w:rPr>
          <w:rFonts w:eastAsia="Segoe UI" w:cs="Arial"/>
        </w:rPr>
        <w:t xml:space="preserve">Jehovah continued to speak to Moses, saying: </w:t>
      </w:r>
      <w:r>
        <w:rPr>
          <w:rFonts w:eastAsia="Segoe UI" w:cs="Arial"/>
          <w:b/>
        </w:rPr>
        <w:t xml:space="preserve">23 </w:t>
      </w:r>
      <w:r>
        <w:rPr>
          <w:rFonts w:eastAsia="Segoe UI" w:cs="Arial"/>
        </w:rPr>
        <w:t>“Tell the Israelites, ‘You must not eat any fat</w:t>
      </w:r>
      <w:r w:rsidR="00FB346E">
        <w:rPr>
          <w:rStyle w:val="EndnoteReference"/>
          <w:rFonts w:eastAsia="Segoe UI" w:cs="Arial"/>
        </w:rPr>
        <w:endnoteReference w:id="27"/>
      </w:r>
      <w:r>
        <w:rPr>
          <w:rFonts w:eastAsia="Segoe UI" w:cs="Arial"/>
        </w:rPr>
        <w:t xml:space="preserve"> of a bull or a young ram or a goat. </w:t>
      </w:r>
      <w:r>
        <w:rPr>
          <w:rFonts w:eastAsia="Segoe UI" w:cs="Arial"/>
          <w:b/>
        </w:rPr>
        <w:t xml:space="preserve">24 </w:t>
      </w:r>
      <w:r>
        <w:rPr>
          <w:rFonts w:eastAsia="Segoe UI" w:cs="Arial"/>
        </w:rPr>
        <w:t>The fat of an animal found dead and the fat of an animal killed by another animal may be used for any other purpose, but you must never eat it.</w:t>
      </w:r>
      <w:r w:rsidR="00FB346E">
        <w:rPr>
          <w:rStyle w:val="EndnoteReference"/>
          <w:rFonts w:eastAsia="Segoe UI" w:cs="Arial"/>
        </w:rPr>
        <w:endnoteReference w:id="28"/>
      </w:r>
      <w:r>
        <w:rPr>
          <w:rFonts w:ascii="MEPS Bookman WTS" w:eastAsia="Segoe UI" w:hAnsi="MEPS Bookman WTS" w:cs="Segoe UI"/>
        </w:rPr>
        <w:t xml:space="preserve"> </w:t>
      </w:r>
      <w:r>
        <w:rPr>
          <w:rFonts w:eastAsia="Segoe UI" w:cs="Arial"/>
          <w:b/>
        </w:rPr>
        <w:t xml:space="preserve">25 </w:t>
      </w:r>
      <w:r>
        <w:rPr>
          <w:rFonts w:eastAsia="Segoe UI" w:cs="Arial"/>
        </w:rPr>
        <w:t>For whoever eats fat from an animal that he presents as an offering made by fire to Jehovah must be cut off</w:t>
      </w:r>
      <w:r w:rsidR="00FB346E">
        <w:rPr>
          <w:rStyle w:val="FootnoteReference"/>
          <w:rFonts w:eastAsia="Segoe UI" w:cs="Arial"/>
        </w:rPr>
        <w:footnoteReference w:id="8"/>
      </w:r>
      <w:r>
        <w:rPr>
          <w:rFonts w:eastAsia="Segoe UI" w:cs="Arial"/>
        </w:rPr>
        <w:t xml:space="preserve"> from his people.</w:t>
      </w:r>
    </w:p>
    <w:p w:rsidR="006E665B" w:rsidRDefault="006E665B" w:rsidP="006E665B">
      <w:pPr>
        <w:rPr>
          <w:rFonts w:eastAsia="Segoe UI" w:cs="Arial"/>
        </w:rPr>
      </w:pPr>
      <w:r>
        <w:rPr>
          <w:rFonts w:eastAsia="Segoe UI" w:cs="Arial"/>
          <w:b/>
        </w:rPr>
        <w:t xml:space="preserve">26 </w:t>
      </w:r>
      <w:r>
        <w:rPr>
          <w:rFonts w:eastAsia="Segoe UI" w:cs="Arial"/>
        </w:rPr>
        <w:t>“‘You must not eat any blood</w:t>
      </w:r>
      <w:r w:rsidR="00FB346E">
        <w:rPr>
          <w:rStyle w:val="EndnoteReference"/>
          <w:rFonts w:eastAsia="Segoe UI" w:cs="Arial"/>
        </w:rPr>
        <w:endnoteReference w:id="29"/>
      </w:r>
      <w:r>
        <w:rPr>
          <w:rFonts w:eastAsia="Segoe UI" w:cs="Arial"/>
        </w:rPr>
        <w:t xml:space="preserve"> in any of your dwelling places, whether that of birds or that of animals. </w:t>
      </w:r>
      <w:r>
        <w:rPr>
          <w:rFonts w:eastAsia="Segoe UI" w:cs="Arial"/>
          <w:b/>
        </w:rPr>
        <w:t xml:space="preserve">27 </w:t>
      </w:r>
      <w:r>
        <w:rPr>
          <w:rFonts w:eastAsia="Segoe UI" w:cs="Arial"/>
        </w:rPr>
        <w:t>Anyone</w:t>
      </w:r>
      <w:r w:rsidR="00FB346E">
        <w:rPr>
          <w:rStyle w:val="FootnoteReference"/>
          <w:rFonts w:eastAsia="Segoe UI" w:cs="Arial"/>
        </w:rPr>
        <w:footnoteReference w:id="9"/>
      </w:r>
      <w:r>
        <w:rPr>
          <w:rFonts w:eastAsia="Segoe UI" w:cs="Arial"/>
        </w:rPr>
        <w:t xml:space="preserve"> who eats any blood must be cut off</w:t>
      </w:r>
      <w:r w:rsidR="00FB346E">
        <w:rPr>
          <w:rStyle w:val="FootnoteReference"/>
          <w:rFonts w:eastAsia="Segoe UI" w:cs="Arial"/>
        </w:rPr>
        <w:footnoteReference w:id="10"/>
      </w:r>
      <w:r w:rsidR="00FB346E">
        <w:rPr>
          <w:rStyle w:val="EndnoteReference"/>
          <w:rFonts w:eastAsia="Segoe UI" w:cs="Arial"/>
        </w:rPr>
        <w:endnoteReference w:id="30"/>
      </w:r>
      <w:r>
        <w:rPr>
          <w:rFonts w:eastAsia="Segoe UI" w:cs="Arial"/>
        </w:rPr>
        <w:t xml:space="preserve"> from his people.’”</w:t>
      </w:r>
    </w:p>
    <w:p w:rsidR="006E665B" w:rsidRDefault="006E665B" w:rsidP="006E665B">
      <w:pPr>
        <w:rPr>
          <w:rFonts w:ascii="MEPS Bookman WTS" w:eastAsia="Segoe UI" w:hAnsi="MEPS Bookman WTS" w:cs="Segoe UI"/>
        </w:rPr>
      </w:pPr>
      <w:r>
        <w:rPr>
          <w:rFonts w:eastAsia="Segoe UI" w:cs="Arial"/>
          <w:b/>
        </w:rPr>
        <w:t xml:space="preserve">28 </w:t>
      </w:r>
      <w:r>
        <w:rPr>
          <w:rFonts w:eastAsia="Segoe UI" w:cs="Arial"/>
        </w:rPr>
        <w:t xml:space="preserve">Jehovah went on to speak to Moses, saying: </w:t>
      </w:r>
      <w:r>
        <w:rPr>
          <w:rFonts w:eastAsia="Segoe UI" w:cs="Arial"/>
          <w:b/>
        </w:rPr>
        <w:t xml:space="preserve">29 </w:t>
      </w:r>
      <w:r>
        <w:rPr>
          <w:rFonts w:eastAsia="Segoe UI" w:cs="Arial"/>
        </w:rPr>
        <w:t>“Tell the Israelites, ‘Whoever presents his communion sacrifice to Jehovah will bring part of the offering from his communion sacrifice to Jehovah.</w:t>
      </w:r>
      <w:r w:rsidR="00FB346E">
        <w:rPr>
          <w:rStyle w:val="EndnoteReference"/>
          <w:rFonts w:eastAsia="Segoe UI" w:cs="Arial"/>
        </w:rPr>
        <w:endnoteReference w:id="31"/>
      </w:r>
      <w:r>
        <w:rPr>
          <w:rFonts w:ascii="MEPS Bookman WTS" w:eastAsia="Segoe UI" w:hAnsi="MEPS Bookman WTS" w:cs="Segoe UI"/>
        </w:rPr>
        <w:t xml:space="preserve"> </w:t>
      </w:r>
      <w:r>
        <w:rPr>
          <w:rFonts w:eastAsia="Segoe UI" w:cs="Arial"/>
          <w:b/>
        </w:rPr>
        <w:t xml:space="preserve">30 </w:t>
      </w:r>
      <w:r>
        <w:rPr>
          <w:rFonts w:eastAsia="Segoe UI" w:cs="Arial"/>
        </w:rPr>
        <w:t>He will bring in his own hands the fat</w:t>
      </w:r>
      <w:r w:rsidR="00FB346E">
        <w:rPr>
          <w:rStyle w:val="EndnoteReference"/>
          <w:rFonts w:eastAsia="Segoe UI" w:cs="Arial"/>
        </w:rPr>
        <w:endnoteReference w:id="32"/>
      </w:r>
      <w:r>
        <w:rPr>
          <w:rFonts w:eastAsia="Segoe UI" w:cs="Arial"/>
        </w:rPr>
        <w:t xml:space="preserve"> along with the breast as an offering made by fire to Jehovah, and he will wave it back and forth as a wave offering</w:t>
      </w:r>
      <w:r w:rsidR="00FB346E">
        <w:rPr>
          <w:rStyle w:val="EndnoteReference"/>
          <w:rFonts w:eastAsia="Segoe UI" w:cs="Arial"/>
        </w:rPr>
        <w:endnoteReference w:id="33"/>
      </w:r>
      <w:r>
        <w:rPr>
          <w:rFonts w:eastAsia="Segoe UI" w:cs="Arial"/>
        </w:rPr>
        <w:t xml:space="preserve"> before Jehovah. </w:t>
      </w:r>
      <w:r>
        <w:rPr>
          <w:rFonts w:eastAsia="Segoe UI" w:cs="Arial"/>
          <w:b/>
        </w:rPr>
        <w:t xml:space="preserve">31 </w:t>
      </w:r>
      <w:r>
        <w:rPr>
          <w:rFonts w:eastAsia="Segoe UI" w:cs="Arial"/>
        </w:rPr>
        <w:t>The priest will make the fat smoke on the altar,</w:t>
      </w:r>
      <w:r w:rsidR="00FB346E">
        <w:rPr>
          <w:rStyle w:val="EndnoteReference"/>
          <w:rFonts w:eastAsia="Segoe UI" w:cs="Arial"/>
        </w:rPr>
        <w:endnoteReference w:id="34"/>
      </w:r>
      <w:r>
        <w:rPr>
          <w:rFonts w:eastAsia="Segoe UI" w:cs="Arial"/>
        </w:rPr>
        <w:t xml:space="preserve"> but the breast will belong to Aaron and his sons.</w:t>
      </w:r>
      <w:r w:rsidR="00FB346E">
        <w:rPr>
          <w:rStyle w:val="EndnoteReference"/>
          <w:rFonts w:eastAsia="Segoe UI" w:cs="Arial"/>
        </w:rPr>
        <w:endnoteReference w:id="35"/>
      </w:r>
    </w:p>
    <w:p w:rsidR="006E665B" w:rsidRDefault="006E665B" w:rsidP="006E665B">
      <w:pPr>
        <w:rPr>
          <w:rFonts w:ascii="MEPS Bookman WTS" w:eastAsia="Segoe UI" w:hAnsi="MEPS Bookman WTS" w:cs="Segoe UI"/>
        </w:rPr>
      </w:pPr>
      <w:r>
        <w:rPr>
          <w:rFonts w:eastAsia="Segoe UI" w:cs="Arial"/>
          <w:b/>
        </w:rPr>
        <w:t xml:space="preserve">32 </w:t>
      </w:r>
      <w:r>
        <w:rPr>
          <w:rFonts w:eastAsia="Segoe UI" w:cs="Arial"/>
        </w:rPr>
        <w:t>“‘You will give the right leg as a sacred portion to the priest from your communion sacrifices.</w:t>
      </w:r>
      <w:r w:rsidR="00FB346E">
        <w:rPr>
          <w:rStyle w:val="EndnoteReference"/>
          <w:rFonts w:eastAsia="Segoe UI" w:cs="Arial"/>
        </w:rPr>
        <w:endnoteReference w:id="36"/>
      </w:r>
      <w:r>
        <w:rPr>
          <w:rFonts w:ascii="MEPS Bookman WTS" w:eastAsia="Segoe UI" w:hAnsi="MEPS Bookman WTS" w:cs="Segoe UI"/>
        </w:rPr>
        <w:t xml:space="preserve"> </w:t>
      </w:r>
      <w:r>
        <w:rPr>
          <w:rFonts w:eastAsia="Segoe UI" w:cs="Arial"/>
          <w:b/>
        </w:rPr>
        <w:t xml:space="preserve">33 </w:t>
      </w:r>
      <w:r>
        <w:rPr>
          <w:rFonts w:eastAsia="Segoe UI" w:cs="Arial"/>
        </w:rPr>
        <w:t>The son of Aaron who presents the blood of the communion sacrifices and the fat will have the right leg as his portion.</w:t>
      </w:r>
      <w:r w:rsidR="00FB346E">
        <w:rPr>
          <w:rStyle w:val="EndnoteReference"/>
          <w:rFonts w:eastAsia="Segoe UI" w:cs="Arial"/>
        </w:rPr>
        <w:endnoteReference w:id="37"/>
      </w:r>
      <w:r>
        <w:rPr>
          <w:rFonts w:ascii="MEPS Bookman WTS" w:eastAsia="Segoe UI" w:hAnsi="MEPS Bookman WTS" w:cs="Segoe UI"/>
        </w:rPr>
        <w:t xml:space="preserve"> </w:t>
      </w:r>
      <w:r>
        <w:rPr>
          <w:rFonts w:eastAsia="Segoe UI" w:cs="Arial"/>
          <w:b/>
        </w:rPr>
        <w:t xml:space="preserve">34 </w:t>
      </w:r>
      <w:r>
        <w:rPr>
          <w:rFonts w:eastAsia="Segoe UI" w:cs="Arial"/>
        </w:rPr>
        <w:t>For I take the breast of the wave offering and the leg of the sacred portion from the communion sacrifices of the Israelites, and I give them to Aaron the priest and his sons as a lasting regulation for the Israelites.</w:t>
      </w:r>
      <w:r w:rsidR="00FB346E">
        <w:rPr>
          <w:rStyle w:val="EndnoteReference"/>
          <w:rFonts w:eastAsia="Segoe UI" w:cs="Arial"/>
        </w:rPr>
        <w:endnoteReference w:id="38"/>
      </w:r>
    </w:p>
    <w:p w:rsidR="006E665B" w:rsidRDefault="006E665B" w:rsidP="006E665B">
      <w:pPr>
        <w:rPr>
          <w:rFonts w:eastAsia="Segoe UI" w:cs="Arial"/>
        </w:rPr>
      </w:pPr>
      <w:r>
        <w:rPr>
          <w:rFonts w:eastAsia="Segoe UI" w:cs="Arial"/>
          <w:b/>
        </w:rPr>
        <w:t xml:space="preserve">35 </w:t>
      </w:r>
      <w:r>
        <w:rPr>
          <w:rFonts w:eastAsia="Segoe UI" w:cs="Arial"/>
        </w:rPr>
        <w:t>“‘This was the portion from Jehovah’s offerings made by fire to be set aside for the priests, for Aaron and his sons, on the day he presented them to serve as priests to Jehovah.</w:t>
      </w:r>
      <w:r w:rsidR="00FB346E">
        <w:rPr>
          <w:rStyle w:val="EndnoteReference"/>
          <w:rFonts w:eastAsia="Segoe UI" w:cs="Arial"/>
        </w:rPr>
        <w:endnoteReference w:id="39"/>
      </w:r>
      <w:r>
        <w:rPr>
          <w:rFonts w:ascii="MEPS Bookman WTS" w:eastAsia="Segoe UI" w:hAnsi="MEPS Bookman WTS" w:cs="Segoe UI"/>
        </w:rPr>
        <w:t xml:space="preserve"> </w:t>
      </w:r>
      <w:r>
        <w:rPr>
          <w:rFonts w:eastAsia="Segoe UI" w:cs="Arial"/>
          <w:b/>
        </w:rPr>
        <w:t xml:space="preserve">36 </w:t>
      </w:r>
      <w:r>
        <w:rPr>
          <w:rFonts w:eastAsia="Segoe UI" w:cs="Arial"/>
        </w:rPr>
        <w:t>Jehovah commanded to give them this portion from the Israelites on the day he anointed them.</w:t>
      </w:r>
      <w:r w:rsidR="00FB346E">
        <w:rPr>
          <w:rStyle w:val="EndnoteReference"/>
          <w:rFonts w:eastAsia="Segoe UI" w:cs="Arial"/>
        </w:rPr>
        <w:endnoteReference w:id="40"/>
      </w:r>
      <w:r>
        <w:rPr>
          <w:rFonts w:eastAsia="Segoe UI" w:cs="Arial"/>
        </w:rPr>
        <w:t xml:space="preserve"> It is a permanent statute for their generations.’”</w:t>
      </w:r>
    </w:p>
    <w:p w:rsidR="006E665B" w:rsidRDefault="006E665B" w:rsidP="006E665B">
      <w:pPr>
        <w:rPr>
          <w:rFonts w:ascii="MEPS Bookman WTS" w:eastAsia="Segoe UI" w:hAnsi="MEPS Bookman WTS" w:cs="Segoe UI"/>
        </w:rPr>
      </w:pPr>
      <w:r>
        <w:rPr>
          <w:rFonts w:eastAsia="Segoe UI" w:cs="Arial"/>
          <w:b/>
        </w:rPr>
        <w:t xml:space="preserve">37 </w:t>
      </w:r>
      <w:r>
        <w:rPr>
          <w:rFonts w:eastAsia="Segoe UI" w:cs="Arial"/>
        </w:rPr>
        <w:t>This is the law concerning the burnt offering,</w:t>
      </w:r>
      <w:r w:rsidR="00FB346E">
        <w:rPr>
          <w:rStyle w:val="EndnoteReference"/>
          <w:rFonts w:eastAsia="Segoe UI" w:cs="Arial"/>
        </w:rPr>
        <w:endnoteReference w:id="41"/>
      </w:r>
      <w:r>
        <w:rPr>
          <w:rFonts w:eastAsia="Segoe UI" w:cs="Arial"/>
        </w:rPr>
        <w:t xml:space="preserve"> the grain offering,</w:t>
      </w:r>
      <w:r w:rsidR="00FB346E">
        <w:rPr>
          <w:rStyle w:val="EndnoteReference"/>
          <w:rFonts w:eastAsia="Segoe UI" w:cs="Arial"/>
        </w:rPr>
        <w:endnoteReference w:id="42"/>
      </w:r>
      <w:r>
        <w:rPr>
          <w:rFonts w:eastAsia="Segoe UI" w:cs="Arial"/>
        </w:rPr>
        <w:t xml:space="preserve"> the sin offering,</w:t>
      </w:r>
      <w:r w:rsidR="00FB346E">
        <w:rPr>
          <w:rStyle w:val="EndnoteReference"/>
          <w:rFonts w:eastAsia="Segoe UI" w:cs="Arial"/>
        </w:rPr>
        <w:endnoteReference w:id="43"/>
      </w:r>
      <w:r>
        <w:rPr>
          <w:rFonts w:eastAsia="Segoe UI" w:cs="Arial"/>
        </w:rPr>
        <w:t xml:space="preserve"> the guilt offering,</w:t>
      </w:r>
      <w:r w:rsidR="00FB346E">
        <w:rPr>
          <w:rStyle w:val="EndnoteReference"/>
          <w:rFonts w:eastAsia="Segoe UI" w:cs="Arial"/>
        </w:rPr>
        <w:endnoteReference w:id="44"/>
      </w:r>
      <w:r>
        <w:rPr>
          <w:rFonts w:eastAsia="Segoe UI" w:cs="Arial"/>
        </w:rPr>
        <w:t xml:space="preserve"> the installation sacrifice,</w:t>
      </w:r>
      <w:r w:rsidR="00FB346E">
        <w:rPr>
          <w:rStyle w:val="EndnoteReference"/>
          <w:rFonts w:eastAsia="Segoe UI" w:cs="Arial"/>
        </w:rPr>
        <w:endnoteReference w:id="45"/>
      </w:r>
      <w:r>
        <w:rPr>
          <w:rFonts w:eastAsia="Segoe UI" w:cs="Arial"/>
        </w:rPr>
        <w:t xml:space="preserve"> and the communion sacrifice,</w:t>
      </w:r>
      <w:r w:rsidR="00FB346E">
        <w:rPr>
          <w:rStyle w:val="EndnoteReference"/>
          <w:rFonts w:eastAsia="Segoe UI" w:cs="Arial"/>
        </w:rPr>
        <w:endnoteReference w:id="46"/>
      </w:r>
      <w:r>
        <w:rPr>
          <w:rFonts w:ascii="MEPS Bookman WTS" w:eastAsia="Segoe UI" w:hAnsi="MEPS Bookman WTS" w:cs="Segoe UI"/>
        </w:rPr>
        <w:t xml:space="preserve"> </w:t>
      </w:r>
      <w:r>
        <w:rPr>
          <w:rFonts w:eastAsia="Segoe UI" w:cs="Arial"/>
          <w:b/>
        </w:rPr>
        <w:t xml:space="preserve">38 </w:t>
      </w:r>
      <w:r>
        <w:rPr>
          <w:rFonts w:eastAsia="Segoe UI" w:cs="Arial"/>
        </w:rPr>
        <w:t>just as Jehovah commanded Moses on Mount Si′nai</w:t>
      </w:r>
      <w:r w:rsidR="00FB346E">
        <w:rPr>
          <w:rStyle w:val="EndnoteReference"/>
          <w:rFonts w:eastAsia="Segoe UI" w:cs="Arial"/>
        </w:rPr>
        <w:endnoteReference w:id="47"/>
      </w:r>
      <w:r>
        <w:rPr>
          <w:rFonts w:eastAsia="Segoe UI" w:cs="Arial"/>
        </w:rPr>
        <w:t xml:space="preserve"> in the day he commanded the Israelites to present their offerings to Jehovah in the wilderness of Si′nai.</w:t>
      </w:r>
      <w:r w:rsidR="00FB346E">
        <w:rPr>
          <w:rStyle w:val="EndnoteReference"/>
          <w:rFonts w:eastAsia="Segoe UI" w:cs="Arial"/>
        </w:rPr>
        <w:endnoteReference w:id="48"/>
      </w:r>
    </w:p>
    <w:p w:rsidR="00762BCB" w:rsidRPr="006E665B" w:rsidRDefault="00762BCB" w:rsidP="006E665B"/>
    <w:sectPr w:rsidR="00762BCB" w:rsidRPr="006E665B"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B7596" w:rsidRDefault="008B7596">
      <w:r>
        <w:separator/>
      </w:r>
    </w:p>
  </w:endnote>
  <w:endnote w:type="continuationSeparator" w:id="0">
    <w:p w:rsidR="008B7596" w:rsidRDefault="008B7596">
      <w:r>
        <w:continuationSeparator/>
      </w:r>
    </w:p>
  </w:endnote>
  <w:endnote w:id="1">
    <w:p w:rsidR="00FB346E" w:rsidRDefault="00FB346E">
      <w:pPr>
        <w:pStyle w:val="EndnoteText"/>
      </w:pPr>
      <w:r>
        <w:rPr>
          <w:rStyle w:val="EndnoteReference"/>
        </w:rPr>
        <w:endnoteRef/>
      </w:r>
      <w:r>
        <w:t xml:space="preserve"> Leviticus 5:6; 6:6; 14:2, 12; 19:20, 21; Numbers 6:12</w:t>
      </w:r>
    </w:p>
  </w:endnote>
  <w:endnote w:id="2">
    <w:p w:rsidR="00FB346E" w:rsidRDefault="00FB346E">
      <w:pPr>
        <w:pStyle w:val="EndnoteText"/>
      </w:pPr>
      <w:r>
        <w:rPr>
          <w:rStyle w:val="EndnoteReference"/>
        </w:rPr>
        <w:endnoteRef/>
      </w:r>
      <w:r>
        <w:t xml:space="preserve"> Hebrews 9:22</w:t>
      </w:r>
    </w:p>
  </w:endnote>
  <w:endnote w:id="3">
    <w:p w:rsidR="00FB346E" w:rsidRDefault="00FB346E">
      <w:pPr>
        <w:pStyle w:val="EndnoteText"/>
      </w:pPr>
      <w:r>
        <w:rPr>
          <w:rStyle w:val="EndnoteReference"/>
        </w:rPr>
        <w:endnoteRef/>
      </w:r>
      <w:r>
        <w:t xml:space="preserve"> Leviticus 3:1, 2; 5:9</w:t>
      </w:r>
    </w:p>
  </w:endnote>
  <w:endnote w:id="4">
    <w:p w:rsidR="00FB346E" w:rsidRDefault="00FB346E">
      <w:pPr>
        <w:pStyle w:val="EndnoteText"/>
      </w:pPr>
      <w:r>
        <w:rPr>
          <w:rStyle w:val="EndnoteReference"/>
        </w:rPr>
        <w:endnoteRef/>
      </w:r>
      <w:r>
        <w:t xml:space="preserve"> Exodus 29:13, 14; Leviticus 3:9, 17; 4:8, 9; 8:18, 20</w:t>
      </w:r>
    </w:p>
  </w:endnote>
  <w:endnote w:id="5">
    <w:p w:rsidR="00FB346E" w:rsidRDefault="00FB346E">
      <w:pPr>
        <w:pStyle w:val="EndnoteText"/>
      </w:pPr>
      <w:r>
        <w:rPr>
          <w:rStyle w:val="EndnoteReference"/>
        </w:rPr>
        <w:endnoteRef/>
      </w:r>
      <w:r>
        <w:t xml:space="preserve"> Leviticus 3:3, 4</w:t>
      </w:r>
    </w:p>
  </w:endnote>
  <w:endnote w:id="6">
    <w:p w:rsidR="00FB346E" w:rsidRDefault="00FB346E">
      <w:pPr>
        <w:pStyle w:val="EndnoteText"/>
      </w:pPr>
      <w:r>
        <w:rPr>
          <w:rStyle w:val="EndnoteReference"/>
        </w:rPr>
        <w:endnoteRef/>
      </w:r>
      <w:r>
        <w:t xml:space="preserve"> Leviticus 3:14-16</w:t>
      </w:r>
    </w:p>
  </w:endnote>
  <w:endnote w:id="7">
    <w:p w:rsidR="00FB346E" w:rsidRDefault="00FB346E">
      <w:pPr>
        <w:pStyle w:val="EndnoteText"/>
      </w:pPr>
      <w:r>
        <w:rPr>
          <w:rStyle w:val="EndnoteReference"/>
        </w:rPr>
        <w:endnoteRef/>
      </w:r>
      <w:r>
        <w:t xml:space="preserve"> Leviticus 5:13; 6:14, 16; Numbers 18:9</w:t>
      </w:r>
    </w:p>
  </w:endnote>
  <w:endnote w:id="8">
    <w:p w:rsidR="00FB346E" w:rsidRDefault="00FB346E">
      <w:pPr>
        <w:pStyle w:val="EndnoteText"/>
      </w:pPr>
      <w:r>
        <w:rPr>
          <w:rStyle w:val="EndnoteReference"/>
        </w:rPr>
        <w:endnoteRef/>
      </w:r>
      <w:r>
        <w:t xml:space="preserve"> Leviticus 2:3</w:t>
      </w:r>
    </w:p>
  </w:endnote>
  <w:endnote w:id="9">
    <w:p w:rsidR="00FB346E" w:rsidRDefault="00FB346E">
      <w:pPr>
        <w:pStyle w:val="EndnoteText"/>
      </w:pPr>
      <w:r>
        <w:rPr>
          <w:rStyle w:val="EndnoteReference"/>
        </w:rPr>
        <w:endnoteRef/>
      </w:r>
      <w:r>
        <w:t xml:space="preserve"> Leviticus 6:25, 26; 14:13</w:t>
      </w:r>
    </w:p>
  </w:endnote>
  <w:endnote w:id="10">
    <w:p w:rsidR="00FB346E" w:rsidRDefault="00FB346E">
      <w:pPr>
        <w:pStyle w:val="EndnoteText"/>
      </w:pPr>
      <w:r>
        <w:rPr>
          <w:rStyle w:val="EndnoteReference"/>
        </w:rPr>
        <w:endnoteRef/>
      </w:r>
      <w:r>
        <w:t xml:space="preserve"> Exodus 29:14; Leviticus 1:6</w:t>
      </w:r>
    </w:p>
  </w:endnote>
  <w:endnote w:id="11">
    <w:p w:rsidR="00FB346E" w:rsidRDefault="00FB346E">
      <w:pPr>
        <w:pStyle w:val="EndnoteText"/>
      </w:pPr>
      <w:r>
        <w:rPr>
          <w:rStyle w:val="EndnoteReference"/>
        </w:rPr>
        <w:endnoteRef/>
      </w:r>
      <w:r>
        <w:t xml:space="preserve"> Leviticus 6:20, 21; 1 Chronicles 23:29</w:t>
      </w:r>
    </w:p>
  </w:endnote>
  <w:endnote w:id="12">
    <w:p w:rsidR="00FB346E" w:rsidRDefault="00FB346E">
      <w:pPr>
        <w:pStyle w:val="EndnoteText"/>
      </w:pPr>
      <w:r>
        <w:rPr>
          <w:rStyle w:val="EndnoteReference"/>
        </w:rPr>
        <w:endnoteRef/>
      </w:r>
      <w:r>
        <w:t xml:space="preserve"> Leviticus 2:3-7; Numbers 18:9; 1 Corinthians 9:13</w:t>
      </w:r>
    </w:p>
  </w:endnote>
  <w:endnote w:id="13">
    <w:p w:rsidR="00FB346E" w:rsidRDefault="00FB346E">
      <w:pPr>
        <w:pStyle w:val="EndnoteText"/>
      </w:pPr>
      <w:r>
        <w:rPr>
          <w:rStyle w:val="EndnoteReference"/>
        </w:rPr>
        <w:endnoteRef/>
      </w:r>
      <w:r>
        <w:t xml:space="preserve"> Leviticus 14:21</w:t>
      </w:r>
    </w:p>
  </w:endnote>
  <w:endnote w:id="14">
    <w:p w:rsidR="00FB346E" w:rsidRDefault="00FB346E">
      <w:pPr>
        <w:pStyle w:val="EndnoteText"/>
      </w:pPr>
      <w:r>
        <w:rPr>
          <w:rStyle w:val="EndnoteReference"/>
        </w:rPr>
        <w:endnoteRef/>
      </w:r>
      <w:r>
        <w:t xml:space="preserve"> Leviticus 5:11; Numbers 5:15</w:t>
      </w:r>
    </w:p>
  </w:endnote>
  <w:endnote w:id="15">
    <w:p w:rsidR="00FB346E" w:rsidRDefault="00FB346E">
      <w:pPr>
        <w:pStyle w:val="EndnoteText"/>
      </w:pPr>
      <w:r>
        <w:rPr>
          <w:rStyle w:val="EndnoteReference"/>
        </w:rPr>
        <w:endnoteRef/>
      </w:r>
      <w:r>
        <w:t xml:space="preserve"> Leviticus 3:1; 7:20; 22:21; 1 Corinthians 10:16</w:t>
      </w:r>
    </w:p>
  </w:endnote>
  <w:endnote w:id="16">
    <w:p w:rsidR="00FB346E" w:rsidRDefault="00FB346E">
      <w:pPr>
        <w:pStyle w:val="EndnoteText"/>
      </w:pPr>
      <w:r>
        <w:rPr>
          <w:rStyle w:val="EndnoteReference"/>
        </w:rPr>
        <w:endnoteRef/>
      </w:r>
      <w:r>
        <w:t xml:space="preserve"> Leviticus 22:29; 2 Chronicles 29:31</w:t>
      </w:r>
    </w:p>
  </w:endnote>
  <w:endnote w:id="17">
    <w:p w:rsidR="00FB346E" w:rsidRDefault="00FB346E">
      <w:pPr>
        <w:pStyle w:val="EndnoteText"/>
      </w:pPr>
      <w:r>
        <w:rPr>
          <w:rStyle w:val="EndnoteReference"/>
        </w:rPr>
        <w:endnoteRef/>
      </w:r>
      <w:r>
        <w:t xml:space="preserve"> Leviticus 6:25, 26; 10:14; Numbers 18:8</w:t>
      </w:r>
    </w:p>
  </w:endnote>
  <w:endnote w:id="18">
    <w:p w:rsidR="00FB346E" w:rsidRDefault="00FB346E">
      <w:pPr>
        <w:pStyle w:val="EndnoteText"/>
      </w:pPr>
      <w:r>
        <w:rPr>
          <w:rStyle w:val="EndnoteReference"/>
        </w:rPr>
        <w:endnoteRef/>
      </w:r>
      <w:r>
        <w:t xml:space="preserve"> Leviticus 22:29, 30</w:t>
      </w:r>
    </w:p>
  </w:endnote>
  <w:endnote w:id="19">
    <w:p w:rsidR="00FB346E" w:rsidRDefault="00FB346E">
      <w:pPr>
        <w:pStyle w:val="EndnoteText"/>
      </w:pPr>
      <w:r>
        <w:rPr>
          <w:rStyle w:val="EndnoteReference"/>
        </w:rPr>
        <w:endnoteRef/>
      </w:r>
      <w:r>
        <w:t xml:space="preserve"> Leviticus 22:21</w:t>
      </w:r>
    </w:p>
  </w:endnote>
  <w:endnote w:id="20">
    <w:p w:rsidR="00FB346E" w:rsidRDefault="00FB346E">
      <w:pPr>
        <w:pStyle w:val="EndnoteText"/>
      </w:pPr>
      <w:r>
        <w:rPr>
          <w:rStyle w:val="EndnoteReference"/>
        </w:rPr>
        <w:endnoteRef/>
      </w:r>
      <w:r>
        <w:t xml:space="preserve"> Leviticus 22:23; Deuteronomy 12:5, 6</w:t>
      </w:r>
    </w:p>
  </w:endnote>
  <w:endnote w:id="21">
    <w:p w:rsidR="00FB346E" w:rsidRDefault="00FB346E">
      <w:pPr>
        <w:pStyle w:val="EndnoteText"/>
      </w:pPr>
      <w:r>
        <w:rPr>
          <w:rStyle w:val="EndnoteReference"/>
        </w:rPr>
        <w:endnoteRef/>
      </w:r>
      <w:r>
        <w:t xml:space="preserve"> Leviticus 19:5, 6</w:t>
      </w:r>
    </w:p>
  </w:endnote>
  <w:endnote w:id="22">
    <w:p w:rsidR="00FB346E" w:rsidRDefault="00FB346E">
      <w:pPr>
        <w:pStyle w:val="EndnoteText"/>
      </w:pPr>
      <w:r>
        <w:rPr>
          <w:rStyle w:val="EndnoteReference"/>
        </w:rPr>
        <w:endnoteRef/>
      </w:r>
      <w:r>
        <w:t xml:space="preserve"> Leviticus 19:7, 8</w:t>
      </w:r>
    </w:p>
  </w:endnote>
  <w:endnote w:id="23">
    <w:p w:rsidR="00FB346E" w:rsidRDefault="00FB346E">
      <w:pPr>
        <w:pStyle w:val="EndnoteText"/>
      </w:pPr>
      <w:r>
        <w:rPr>
          <w:rStyle w:val="EndnoteReference"/>
        </w:rPr>
        <w:endnoteRef/>
      </w:r>
      <w:r>
        <w:t xml:space="preserve"> Numbers 19:20</w:t>
      </w:r>
    </w:p>
  </w:endnote>
  <w:endnote w:id="24">
    <w:p w:rsidR="00FB346E" w:rsidRDefault="00FB346E">
      <w:pPr>
        <w:pStyle w:val="EndnoteText"/>
      </w:pPr>
      <w:r>
        <w:rPr>
          <w:rStyle w:val="EndnoteReference"/>
        </w:rPr>
        <w:endnoteRef/>
      </w:r>
      <w:r>
        <w:t xml:space="preserve"> Leviticus 12:2, 4</w:t>
      </w:r>
    </w:p>
  </w:endnote>
  <w:endnote w:id="25">
    <w:p w:rsidR="00FB346E" w:rsidRDefault="00FB346E">
      <w:pPr>
        <w:pStyle w:val="EndnoteText"/>
      </w:pPr>
      <w:r>
        <w:rPr>
          <w:rStyle w:val="EndnoteReference"/>
        </w:rPr>
        <w:endnoteRef/>
      </w:r>
      <w:r>
        <w:t xml:space="preserve"> Leviticus 11:21-24; Deuteronomy 14:7</w:t>
      </w:r>
    </w:p>
  </w:endnote>
  <w:endnote w:id="26">
    <w:p w:rsidR="00FB346E" w:rsidRDefault="00FB346E">
      <w:pPr>
        <w:pStyle w:val="EndnoteText"/>
      </w:pPr>
      <w:r>
        <w:rPr>
          <w:rStyle w:val="EndnoteReference"/>
        </w:rPr>
        <w:endnoteRef/>
      </w:r>
      <w:r>
        <w:t xml:space="preserve"> Leviticus 11:10; Deuteronomy 14:10</w:t>
      </w:r>
    </w:p>
  </w:endnote>
  <w:endnote w:id="27">
    <w:p w:rsidR="00FB346E" w:rsidRDefault="00FB346E">
      <w:pPr>
        <w:pStyle w:val="EndnoteText"/>
      </w:pPr>
      <w:r>
        <w:rPr>
          <w:rStyle w:val="EndnoteReference"/>
        </w:rPr>
        <w:endnoteRef/>
      </w:r>
      <w:r>
        <w:t xml:space="preserve"> Leviticus 3:16, 17; 4:8-10; 1 Samuel 2:16, 17</w:t>
      </w:r>
    </w:p>
  </w:endnote>
  <w:endnote w:id="28">
    <w:p w:rsidR="00FB346E" w:rsidRDefault="00FB346E">
      <w:pPr>
        <w:pStyle w:val="EndnoteText"/>
      </w:pPr>
      <w:r>
        <w:rPr>
          <w:rStyle w:val="EndnoteReference"/>
        </w:rPr>
        <w:endnoteRef/>
      </w:r>
      <w:r>
        <w:t xml:space="preserve"> Exodus 22:31; Leviticus 17:15</w:t>
      </w:r>
    </w:p>
  </w:endnote>
  <w:endnote w:id="29">
    <w:p w:rsidR="00FB346E" w:rsidRDefault="00FB346E">
      <w:pPr>
        <w:pStyle w:val="EndnoteText"/>
      </w:pPr>
      <w:r>
        <w:rPr>
          <w:rStyle w:val="EndnoteReference"/>
        </w:rPr>
        <w:endnoteRef/>
      </w:r>
      <w:r>
        <w:t xml:space="preserve"> Genesis 9:4; Leviticus 3:17; 17:10; Deuteronomy 12:16; 1 Samuel 14:33; Acts 15:20, 29</w:t>
      </w:r>
    </w:p>
  </w:endnote>
  <w:endnote w:id="30">
    <w:p w:rsidR="00FB346E" w:rsidRDefault="00FB346E">
      <w:pPr>
        <w:pStyle w:val="EndnoteText"/>
      </w:pPr>
      <w:r>
        <w:rPr>
          <w:rStyle w:val="EndnoteReference"/>
        </w:rPr>
        <w:endnoteRef/>
      </w:r>
      <w:r>
        <w:t xml:space="preserve"> Leviticus 17:14</w:t>
      </w:r>
    </w:p>
  </w:endnote>
  <w:endnote w:id="31">
    <w:p w:rsidR="00FB346E" w:rsidRDefault="00FB346E">
      <w:pPr>
        <w:pStyle w:val="EndnoteText"/>
      </w:pPr>
      <w:r>
        <w:rPr>
          <w:rStyle w:val="EndnoteReference"/>
        </w:rPr>
        <w:endnoteRef/>
      </w:r>
      <w:r>
        <w:t xml:space="preserve"> Leviticus 3:1</w:t>
      </w:r>
    </w:p>
  </w:endnote>
  <w:endnote w:id="32">
    <w:p w:rsidR="00FB346E" w:rsidRDefault="00FB346E">
      <w:pPr>
        <w:pStyle w:val="EndnoteText"/>
      </w:pPr>
      <w:r>
        <w:rPr>
          <w:rStyle w:val="EndnoteReference"/>
        </w:rPr>
        <w:endnoteRef/>
      </w:r>
      <w:r>
        <w:t xml:space="preserve"> Leviticus 3:3</w:t>
      </w:r>
    </w:p>
  </w:endnote>
  <w:endnote w:id="33">
    <w:p w:rsidR="00FB346E" w:rsidRDefault="00FB346E">
      <w:pPr>
        <w:pStyle w:val="EndnoteText"/>
      </w:pPr>
      <w:r>
        <w:rPr>
          <w:rStyle w:val="EndnoteReference"/>
        </w:rPr>
        <w:endnoteRef/>
      </w:r>
      <w:r>
        <w:t xml:space="preserve"> Exodus 29:24; Leviticus 8:25-27; 9:21</w:t>
      </w:r>
    </w:p>
  </w:endnote>
  <w:endnote w:id="34">
    <w:p w:rsidR="00FB346E" w:rsidRDefault="00FB346E">
      <w:pPr>
        <w:pStyle w:val="EndnoteText"/>
      </w:pPr>
      <w:r>
        <w:rPr>
          <w:rStyle w:val="EndnoteReference"/>
        </w:rPr>
        <w:endnoteRef/>
      </w:r>
      <w:r>
        <w:t xml:space="preserve"> Leviticus 3:3-5</w:t>
      </w:r>
    </w:p>
  </w:endnote>
  <w:endnote w:id="35">
    <w:p w:rsidR="00FB346E" w:rsidRDefault="00FB346E">
      <w:pPr>
        <w:pStyle w:val="EndnoteText"/>
      </w:pPr>
      <w:r>
        <w:rPr>
          <w:rStyle w:val="EndnoteReference"/>
        </w:rPr>
        <w:endnoteRef/>
      </w:r>
      <w:r>
        <w:t xml:space="preserve"> Leviticus 8:29</w:t>
      </w:r>
    </w:p>
  </w:endnote>
  <w:endnote w:id="36">
    <w:p w:rsidR="00FB346E" w:rsidRDefault="00FB346E">
      <w:pPr>
        <w:pStyle w:val="EndnoteText"/>
      </w:pPr>
      <w:r>
        <w:rPr>
          <w:rStyle w:val="EndnoteReference"/>
        </w:rPr>
        <w:endnoteRef/>
      </w:r>
      <w:r>
        <w:t xml:space="preserve"> Exodus 29:27, 28; Leviticus 10:14; Numbers 6:20</w:t>
      </w:r>
    </w:p>
  </w:endnote>
  <w:endnote w:id="37">
    <w:p w:rsidR="00FB346E" w:rsidRDefault="00FB346E">
      <w:pPr>
        <w:pStyle w:val="EndnoteText"/>
      </w:pPr>
      <w:r>
        <w:rPr>
          <w:rStyle w:val="EndnoteReference"/>
        </w:rPr>
        <w:endnoteRef/>
      </w:r>
      <w:r>
        <w:t xml:space="preserve"> Deuteronomy 18:3</w:t>
      </w:r>
    </w:p>
  </w:endnote>
  <w:endnote w:id="38">
    <w:p w:rsidR="00FB346E" w:rsidRDefault="00FB346E">
      <w:pPr>
        <w:pStyle w:val="EndnoteText"/>
      </w:pPr>
      <w:r>
        <w:rPr>
          <w:rStyle w:val="EndnoteReference"/>
        </w:rPr>
        <w:endnoteRef/>
      </w:r>
      <w:r>
        <w:t xml:space="preserve"> Leviticus 10:14</w:t>
      </w:r>
    </w:p>
  </w:endnote>
  <w:endnote w:id="39">
    <w:p w:rsidR="00FB346E" w:rsidRDefault="00FB346E">
      <w:pPr>
        <w:pStyle w:val="EndnoteText"/>
      </w:pPr>
      <w:r>
        <w:rPr>
          <w:rStyle w:val="EndnoteReference"/>
        </w:rPr>
        <w:endnoteRef/>
      </w:r>
      <w:r>
        <w:t xml:space="preserve"> Exodus 28:1; 29:4, 7; 40:13</w:t>
      </w:r>
    </w:p>
  </w:endnote>
  <w:endnote w:id="40">
    <w:p w:rsidR="00FB346E" w:rsidRDefault="00FB346E">
      <w:pPr>
        <w:pStyle w:val="EndnoteText"/>
      </w:pPr>
      <w:r>
        <w:rPr>
          <w:rStyle w:val="EndnoteReference"/>
        </w:rPr>
        <w:endnoteRef/>
      </w:r>
      <w:r>
        <w:t xml:space="preserve"> Exodus 40:15; Leviticus 8:12</w:t>
      </w:r>
    </w:p>
  </w:endnote>
  <w:endnote w:id="41">
    <w:p w:rsidR="00FB346E" w:rsidRDefault="00FB346E">
      <w:pPr>
        <w:pStyle w:val="EndnoteText"/>
      </w:pPr>
      <w:r>
        <w:rPr>
          <w:rStyle w:val="EndnoteReference"/>
        </w:rPr>
        <w:endnoteRef/>
      </w:r>
      <w:r>
        <w:t xml:space="preserve"> Leviticus 6:9</w:t>
      </w:r>
    </w:p>
  </w:endnote>
  <w:endnote w:id="42">
    <w:p w:rsidR="00FB346E" w:rsidRDefault="00FB346E">
      <w:pPr>
        <w:pStyle w:val="EndnoteText"/>
      </w:pPr>
      <w:r>
        <w:rPr>
          <w:rStyle w:val="EndnoteReference"/>
        </w:rPr>
        <w:endnoteRef/>
      </w:r>
      <w:r>
        <w:t xml:space="preserve"> Leviticus 2:1; 6:14</w:t>
      </w:r>
    </w:p>
  </w:endnote>
  <w:endnote w:id="43">
    <w:p w:rsidR="00FB346E" w:rsidRDefault="00FB346E">
      <w:pPr>
        <w:pStyle w:val="EndnoteText"/>
      </w:pPr>
      <w:r>
        <w:rPr>
          <w:rStyle w:val="EndnoteReference"/>
        </w:rPr>
        <w:endnoteRef/>
      </w:r>
      <w:r>
        <w:t xml:space="preserve"> Leviticus 6:25</w:t>
      </w:r>
    </w:p>
  </w:endnote>
  <w:endnote w:id="44">
    <w:p w:rsidR="00FB346E" w:rsidRDefault="00FB346E">
      <w:pPr>
        <w:pStyle w:val="EndnoteText"/>
      </w:pPr>
      <w:r>
        <w:rPr>
          <w:rStyle w:val="EndnoteReference"/>
        </w:rPr>
        <w:endnoteRef/>
      </w:r>
      <w:r>
        <w:t xml:space="preserve"> Leviticus 5:6; 7:1</w:t>
      </w:r>
    </w:p>
  </w:endnote>
  <w:endnote w:id="45">
    <w:p w:rsidR="00FB346E" w:rsidRDefault="00FB346E">
      <w:pPr>
        <w:pStyle w:val="EndnoteText"/>
      </w:pPr>
      <w:r>
        <w:rPr>
          <w:rStyle w:val="EndnoteReference"/>
        </w:rPr>
        <w:endnoteRef/>
      </w:r>
      <w:r>
        <w:t xml:space="preserve"> Exodus 29:1; Leviticus 6:20</w:t>
      </w:r>
    </w:p>
  </w:endnote>
  <w:endnote w:id="46">
    <w:p w:rsidR="00FB346E" w:rsidRDefault="00FB346E">
      <w:pPr>
        <w:pStyle w:val="EndnoteText"/>
      </w:pPr>
      <w:r>
        <w:rPr>
          <w:rStyle w:val="EndnoteReference"/>
        </w:rPr>
        <w:endnoteRef/>
      </w:r>
      <w:r>
        <w:t xml:space="preserve"> Leviticus 3:1</w:t>
      </w:r>
    </w:p>
  </w:endnote>
  <w:endnote w:id="47">
    <w:p w:rsidR="00FB346E" w:rsidRDefault="00FB346E">
      <w:pPr>
        <w:pStyle w:val="EndnoteText"/>
      </w:pPr>
      <w:r>
        <w:rPr>
          <w:rStyle w:val="EndnoteReference"/>
        </w:rPr>
        <w:endnoteRef/>
      </w:r>
      <w:r>
        <w:t xml:space="preserve"> Exodus 34:27</w:t>
      </w:r>
    </w:p>
  </w:endnote>
  <w:endnote w:id="48">
    <w:p w:rsidR="00FB346E" w:rsidRDefault="00FB346E">
      <w:pPr>
        <w:pStyle w:val="EndnoteText"/>
      </w:pPr>
      <w:r>
        <w:rPr>
          <w:rStyle w:val="EndnoteReference"/>
        </w:rPr>
        <w:endnoteRef/>
      </w:r>
      <w:r>
        <w:t xml:space="preserve"> Leviticus 1:2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B7596" w:rsidRDefault="008B7596">
      <w:r>
        <w:separator/>
      </w:r>
    </w:p>
  </w:footnote>
  <w:footnote w:type="continuationSeparator" w:id="0">
    <w:p w:rsidR="008B7596" w:rsidRDefault="008B7596">
      <w:r>
        <w:continuationSeparator/>
      </w:r>
    </w:p>
  </w:footnote>
  <w:footnote w:id="1">
    <w:p w:rsidR="00FB346E" w:rsidRDefault="00FB346E">
      <w:pPr>
        <w:pStyle w:val="FootnoteText"/>
      </w:pPr>
      <w:r>
        <w:rPr>
          <w:rStyle w:val="FootnoteReference"/>
        </w:rPr>
        <w:footnoteRef/>
      </w:r>
      <w:r>
        <w:t xml:space="preserve"> </w:t>
      </w:r>
      <w:r>
        <w:t>Or “soul.”</w:t>
      </w:r>
    </w:p>
  </w:footnote>
  <w:footnote w:id="2">
    <w:p w:rsidR="00FB346E" w:rsidRDefault="00FB346E">
      <w:pPr>
        <w:pStyle w:val="FootnoteText"/>
      </w:pPr>
      <w:r>
        <w:rPr>
          <w:rStyle w:val="FootnoteReference"/>
        </w:rPr>
        <w:footnoteRef/>
      </w:r>
      <w:r>
        <w:t xml:space="preserve"> </w:t>
      </w:r>
      <w:r>
        <w:t>Or “the soul.”</w:t>
      </w:r>
    </w:p>
  </w:footnote>
  <w:footnote w:id="3">
    <w:p w:rsidR="00FB346E" w:rsidRDefault="00FB346E">
      <w:pPr>
        <w:pStyle w:val="FootnoteText"/>
      </w:pPr>
      <w:r>
        <w:rPr>
          <w:rStyle w:val="FootnoteReference"/>
        </w:rPr>
        <w:footnoteRef/>
      </w:r>
      <w:r>
        <w:t xml:space="preserve"> </w:t>
      </w:r>
      <w:r>
        <w:t>Or “soul.”</w:t>
      </w:r>
    </w:p>
  </w:footnote>
  <w:footnote w:id="4">
    <w:p w:rsidR="00FB346E" w:rsidRDefault="00FB346E">
      <w:pPr>
        <w:pStyle w:val="FootnoteText"/>
      </w:pPr>
      <w:r>
        <w:rPr>
          <w:rStyle w:val="FootnoteReference"/>
        </w:rPr>
        <w:footnoteRef/>
      </w:r>
      <w:r>
        <w:t xml:space="preserve"> </w:t>
      </w:r>
      <w:r>
        <w:t>Or “put to death.”</w:t>
      </w:r>
    </w:p>
  </w:footnote>
  <w:footnote w:id="5">
    <w:p w:rsidR="00FB346E" w:rsidRDefault="00FB346E">
      <w:pPr>
        <w:pStyle w:val="FootnoteText"/>
      </w:pPr>
      <w:r>
        <w:rPr>
          <w:rStyle w:val="FootnoteReference"/>
        </w:rPr>
        <w:footnoteRef/>
      </w:r>
      <w:r>
        <w:t xml:space="preserve"> </w:t>
      </w:r>
      <w:r>
        <w:t>Or “a soul.”</w:t>
      </w:r>
    </w:p>
  </w:footnote>
  <w:footnote w:id="6">
    <w:p w:rsidR="00FB346E" w:rsidRDefault="00FB346E">
      <w:pPr>
        <w:pStyle w:val="FootnoteText"/>
      </w:pPr>
      <w:r>
        <w:rPr>
          <w:rStyle w:val="FootnoteReference"/>
        </w:rPr>
        <w:footnoteRef/>
      </w:r>
      <w:r>
        <w:t xml:space="preserve"> </w:t>
      </w:r>
      <w:r>
        <w:t>Or “soul.”</w:t>
      </w:r>
    </w:p>
  </w:footnote>
  <w:footnote w:id="7">
    <w:p w:rsidR="00FB346E" w:rsidRDefault="00FB346E">
      <w:pPr>
        <w:pStyle w:val="FootnoteText"/>
      </w:pPr>
      <w:r>
        <w:rPr>
          <w:rStyle w:val="FootnoteReference"/>
        </w:rPr>
        <w:footnoteRef/>
      </w:r>
      <w:r>
        <w:t xml:space="preserve"> </w:t>
      </w:r>
      <w:r>
        <w:t>Or “put to death.”</w:t>
      </w:r>
    </w:p>
  </w:footnote>
  <w:footnote w:id="8">
    <w:p w:rsidR="00FB346E" w:rsidRDefault="00FB346E">
      <w:pPr>
        <w:pStyle w:val="FootnoteText"/>
      </w:pPr>
      <w:r>
        <w:rPr>
          <w:rStyle w:val="FootnoteReference"/>
        </w:rPr>
        <w:footnoteRef/>
      </w:r>
      <w:r>
        <w:t xml:space="preserve"> </w:t>
      </w:r>
      <w:r>
        <w:t>Or “put to death.”</w:t>
      </w:r>
    </w:p>
  </w:footnote>
  <w:footnote w:id="9">
    <w:p w:rsidR="00FB346E" w:rsidRDefault="00FB346E">
      <w:pPr>
        <w:pStyle w:val="FootnoteText"/>
      </w:pPr>
      <w:r>
        <w:rPr>
          <w:rStyle w:val="FootnoteReference"/>
        </w:rPr>
        <w:footnoteRef/>
      </w:r>
      <w:r>
        <w:t xml:space="preserve"> </w:t>
      </w:r>
      <w:r>
        <w:t>Or “Any soul.”</w:t>
      </w:r>
    </w:p>
  </w:footnote>
  <w:footnote w:id="10">
    <w:p w:rsidR="00FB346E" w:rsidRDefault="00FB346E">
      <w:pPr>
        <w:pStyle w:val="FootnoteText"/>
      </w:pPr>
      <w:r>
        <w:rPr>
          <w:rStyle w:val="FootnoteReference"/>
        </w:rPr>
        <w:footnoteRef/>
      </w:r>
      <w:r>
        <w:t xml:space="preserve"> </w:t>
      </w:r>
      <w:r>
        <w:t>Or “put to death.”</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FB346E">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FB346E">
        <w:t>Leviticus Chapter 7</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FB346E">
      <w:t>03-Leviticus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FB346E">
      <w:rPr>
        <w:noProof/>
        <w:snapToGrid w:val="0"/>
      </w:rPr>
      <w:t>Leviticus 07.Advisor.docx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FB346E">
        <w:t>Leviticus Chapter 7</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FB346E">
      <w:t>03-Leviticus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FB346E">
      <w:rPr>
        <w:noProof/>
        <w:snapToGrid w:val="0"/>
      </w:rPr>
      <w:t>Leviticus 07.Advisor.docx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FB346E">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FB346E">
      <w:t>&lt;not set&gt;</w:t>
    </w:r>
    <w:r>
      <w:fldChar w:fldCharType="end"/>
    </w:r>
    <w:r>
      <w:tab/>
      <w:t xml:space="preserve">Checker: </w:t>
    </w:r>
    <w:r>
      <w:fldChar w:fldCharType="begin"/>
    </w:r>
    <w:r>
      <w:instrText xml:space="preserve"> DOCPROPERTY "_RoleChecker" </w:instrText>
    </w:r>
    <w:r>
      <w:fldChar w:fldCharType="separate"/>
    </w:r>
    <w:r w:rsidR="00FB346E">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FB346E">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7596"/>
    <w:rsid w:val="00245EDD"/>
    <w:rsid w:val="0026230D"/>
    <w:rsid w:val="002B524D"/>
    <w:rsid w:val="002C00A8"/>
    <w:rsid w:val="00310508"/>
    <w:rsid w:val="003B380B"/>
    <w:rsid w:val="004500A2"/>
    <w:rsid w:val="004B7393"/>
    <w:rsid w:val="004C5EB7"/>
    <w:rsid w:val="005D4494"/>
    <w:rsid w:val="005F29B7"/>
    <w:rsid w:val="006634F9"/>
    <w:rsid w:val="00683A19"/>
    <w:rsid w:val="006B2E68"/>
    <w:rsid w:val="006D0A9F"/>
    <w:rsid w:val="006E0169"/>
    <w:rsid w:val="006E665B"/>
    <w:rsid w:val="0075006C"/>
    <w:rsid w:val="00762BCB"/>
    <w:rsid w:val="00796D66"/>
    <w:rsid w:val="007A584B"/>
    <w:rsid w:val="00875211"/>
    <w:rsid w:val="008B7596"/>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346E"/>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4fdd6911e8864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FB346E"/>
    <w:pPr>
      <w:spacing w:line="240" w:lineRule="auto"/>
    </w:pPr>
    <w:rPr>
      <w:sz w:val="20"/>
      <w:szCs w:val="20"/>
    </w:rPr>
  </w:style>
  <w:style w:type="character" w:customStyle="1" w:styleId="FootnoteTextChar">
    <w:name w:val="Footnote Text Char"/>
    <w:basedOn w:val="DefaultParagraphFont"/>
    <w:link w:val="FootnoteText"/>
    <w:rsid w:val="00FB346E"/>
    <w:rPr>
      <w:rFonts w:ascii="Arial" w:eastAsia="Times New Roman" w:hAnsi="Arial" w:cs="Latha"/>
      <w:lang w:val="en-US" w:eastAsia="en-US" w:bidi="ta-IN"/>
    </w:rPr>
  </w:style>
  <w:style w:type="character" w:styleId="FootnoteReference">
    <w:name w:val="footnote reference"/>
    <w:basedOn w:val="DefaultParagraphFont"/>
    <w:rsid w:val="00FB346E"/>
    <w:rPr>
      <w:vertAlign w:val="superscript"/>
    </w:rPr>
  </w:style>
  <w:style w:type="paragraph" w:styleId="EndnoteText">
    <w:name w:val="endnote text"/>
    <w:basedOn w:val="Normal"/>
    <w:link w:val="EndnoteTextChar"/>
    <w:rsid w:val="00FB346E"/>
    <w:pPr>
      <w:spacing w:line="240" w:lineRule="auto"/>
    </w:pPr>
    <w:rPr>
      <w:sz w:val="20"/>
      <w:szCs w:val="20"/>
    </w:rPr>
  </w:style>
  <w:style w:type="character" w:customStyle="1" w:styleId="EndnoteTextChar">
    <w:name w:val="Endnote Text Char"/>
    <w:basedOn w:val="DefaultParagraphFont"/>
    <w:link w:val="EndnoteText"/>
    <w:rsid w:val="00FB346E"/>
    <w:rPr>
      <w:rFonts w:ascii="Arial" w:eastAsia="Times New Roman" w:hAnsi="Arial" w:cs="Latha"/>
      <w:lang w:val="en-US" w:eastAsia="en-US" w:bidi="ta-IN"/>
    </w:rPr>
  </w:style>
  <w:style w:type="character" w:styleId="EndnoteReference">
    <w:name w:val="endnote reference"/>
    <w:basedOn w:val="DefaultParagraphFont"/>
    <w:rsid w:val="00FB346E"/>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FB346E"/>
    <w:pPr>
      <w:spacing w:line="240" w:lineRule="auto"/>
    </w:pPr>
    <w:rPr>
      <w:sz w:val="20"/>
      <w:szCs w:val="20"/>
    </w:rPr>
  </w:style>
  <w:style w:type="character" w:customStyle="1" w:styleId="FootnoteTextChar">
    <w:name w:val="Footnote Text Char"/>
    <w:basedOn w:val="DefaultParagraphFont"/>
    <w:link w:val="FootnoteText"/>
    <w:rsid w:val="00FB346E"/>
    <w:rPr>
      <w:rFonts w:ascii="Arial" w:eastAsia="Times New Roman" w:hAnsi="Arial" w:cs="Latha"/>
      <w:lang w:val="en-US" w:eastAsia="en-US" w:bidi="ta-IN"/>
    </w:rPr>
  </w:style>
  <w:style w:type="character" w:styleId="FootnoteReference">
    <w:name w:val="footnote reference"/>
    <w:basedOn w:val="DefaultParagraphFont"/>
    <w:rsid w:val="00FB346E"/>
    <w:rPr>
      <w:vertAlign w:val="superscript"/>
    </w:rPr>
  </w:style>
  <w:style w:type="paragraph" w:styleId="EndnoteText">
    <w:name w:val="endnote text"/>
    <w:basedOn w:val="Normal"/>
    <w:link w:val="EndnoteTextChar"/>
    <w:rsid w:val="00FB346E"/>
    <w:pPr>
      <w:spacing w:line="240" w:lineRule="auto"/>
    </w:pPr>
    <w:rPr>
      <w:sz w:val="20"/>
      <w:szCs w:val="20"/>
    </w:rPr>
  </w:style>
  <w:style w:type="character" w:customStyle="1" w:styleId="EndnoteTextChar">
    <w:name w:val="Endnote Text Char"/>
    <w:basedOn w:val="DefaultParagraphFont"/>
    <w:link w:val="EndnoteText"/>
    <w:rsid w:val="00FB346E"/>
    <w:rPr>
      <w:rFonts w:ascii="Arial" w:eastAsia="Times New Roman" w:hAnsi="Arial" w:cs="Latha"/>
      <w:lang w:val="en-US" w:eastAsia="en-US" w:bidi="ta-IN"/>
    </w:rPr>
  </w:style>
  <w:style w:type="character" w:styleId="EndnoteReference">
    <w:name w:val="endnote reference"/>
    <w:basedOn w:val="DefaultParagraphFont"/>
    <w:rsid w:val="00FB346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4fdd6911e88646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1</ap:TotalTime>
  <ap:Pages>1</ap:Pages>
  <ap:Words>990</ap:Words>
  <ap:Characters>4329</ap:Characters>
  <ap:Application>Microsoft Office Word</ap:Application>
  <ap:DocSecurity>0</ap:DocSecurity>
  <ap:Lines>72</ap:Lines>
  <ap:Paragraphs>14</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5305</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Leviticus Chapter 7</dc:title>
  <dc:subject/>
  <dc:creator>David Waterson</dc:creator>
  <cp:keywords/>
  <dc:description/>
  <cp:lastModifiedBy>David Waterson</cp:lastModifiedBy>
  <cp:revision>3</cp:revision>
  <dcterms:created xsi:type="dcterms:W3CDTF">2019-08-04T13:57:00Z</dcterms:created>
  <dcterms:modified xsi:type="dcterms:W3CDTF">2019-08-04T13:58:00Z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Leviticus 07.docx</vt:lpwstr>
  </property>
  <property fmtid="{D5CDD505-2E9C-101B-9397-08002B2CF9AE}" pid="9" name="_TranslationDocumentId">
    <vt:i4>19427</vt:i4>
  </property>
  <property fmtid="{D5CDD505-2E9C-101B-9397-08002B2CF9AE}" pid="10" name="_ParentPublicationName">
    <vt:lpwstr>03-Leviticus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3007</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3</vt:i4>
  </property>
  <property fmtid="{D5CDD505-2E9C-101B-9397-08002B2CF9AE}" pid="18" name="_ChapterNumber">
    <vt:i4>7</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