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2E5" w:rsidRDefault="00BB62E5" w:rsidP="00BB62E5">
      <w:pPr>
        <w:rPr>
          <w:rFonts w:ascii="MEPS Bookman WTS" w:eastAsia="Segoe UI" w:hAnsi="MEPS Bookman WTS" w:cs="Segoe UI"/>
        </w:rPr>
      </w:pPr>
      <w:bookmarkStart w:id="0" w:name="_GoBack"/>
      <w:bookmarkEnd w:id="0"/>
      <w:r>
        <w:rPr>
          <w:rFonts w:eastAsia="Segoe UI" w:cs="Arial"/>
          <w:b/>
        </w:rPr>
        <w:t xml:space="preserve">16:1 </w:t>
      </w:r>
      <w:r>
        <w:rPr>
          <w:rFonts w:eastAsia="Segoe UI" w:cs="Arial"/>
        </w:rPr>
        <w:t>Jehovah spoke to Moses after the death of Aaron’s two sons who died for approaching Jehovah.</w:t>
      </w:r>
      <w:r w:rsidR="00AE4F2D">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Jehovah said to Moses: “Tell Aaron your brother that he may not come at just any time into the holy place</w:t>
      </w:r>
      <w:r w:rsidR="00AE4F2D">
        <w:rPr>
          <w:rStyle w:val="EndnoteReference"/>
          <w:rFonts w:eastAsia="Segoe UI" w:cs="Arial"/>
        </w:rPr>
        <w:endnoteReference w:id="2"/>
      </w:r>
      <w:r>
        <w:rPr>
          <w:rFonts w:eastAsia="Segoe UI" w:cs="Arial"/>
        </w:rPr>
        <w:t xml:space="preserve"> inside the curtain,</w:t>
      </w:r>
      <w:r w:rsidR="00AE4F2D">
        <w:rPr>
          <w:rStyle w:val="EndnoteReference"/>
          <w:rFonts w:eastAsia="Segoe UI" w:cs="Arial"/>
        </w:rPr>
        <w:endnoteReference w:id="3"/>
      </w:r>
      <w:r>
        <w:rPr>
          <w:rFonts w:eastAsia="Segoe UI" w:cs="Arial"/>
        </w:rPr>
        <w:t xml:space="preserve"> in front of the cover on the Ark, so that he may not die,</w:t>
      </w:r>
      <w:r w:rsidR="00AE4F2D">
        <w:rPr>
          <w:rStyle w:val="EndnoteReference"/>
          <w:rFonts w:eastAsia="Segoe UI" w:cs="Arial"/>
        </w:rPr>
        <w:endnoteReference w:id="4"/>
      </w:r>
      <w:r>
        <w:rPr>
          <w:rFonts w:eastAsia="Segoe UI" w:cs="Arial"/>
        </w:rPr>
        <w:t xml:space="preserve"> for I will appear over the cover</w:t>
      </w:r>
      <w:r w:rsidR="00AE4F2D">
        <w:rPr>
          <w:rStyle w:val="EndnoteReference"/>
          <w:rFonts w:eastAsia="Segoe UI" w:cs="Arial"/>
        </w:rPr>
        <w:endnoteReference w:id="5"/>
      </w:r>
      <w:r>
        <w:rPr>
          <w:rFonts w:eastAsia="Segoe UI" w:cs="Arial"/>
        </w:rPr>
        <w:t xml:space="preserve"> in a cloud.</w:t>
      </w:r>
      <w:r w:rsidR="00AE4F2D">
        <w:rPr>
          <w:rStyle w:val="EndnoteReference"/>
          <w:rFonts w:eastAsia="Segoe UI" w:cs="Arial"/>
        </w:rPr>
        <w:endnoteReference w:id="6"/>
      </w:r>
    </w:p>
    <w:p w:rsidR="00BB62E5" w:rsidRDefault="00BB62E5" w:rsidP="00BB62E5">
      <w:pPr>
        <w:rPr>
          <w:rFonts w:eastAsia="Segoe UI" w:cs="Arial"/>
        </w:rPr>
      </w:pPr>
      <w:r>
        <w:rPr>
          <w:rFonts w:eastAsia="Segoe UI" w:cs="Arial"/>
          <w:b/>
        </w:rPr>
        <w:t xml:space="preserve">3 </w:t>
      </w:r>
      <w:r>
        <w:rPr>
          <w:rFonts w:eastAsia="Segoe UI" w:cs="Arial"/>
        </w:rPr>
        <w:t>“This is what Aaron should bring when he comes into the holy place: a young bull for a sin offering</w:t>
      </w:r>
      <w:r w:rsidR="00AE4F2D">
        <w:rPr>
          <w:rStyle w:val="EndnoteReference"/>
          <w:rFonts w:eastAsia="Segoe UI" w:cs="Arial"/>
        </w:rPr>
        <w:endnoteReference w:id="7"/>
      </w:r>
      <w:r>
        <w:rPr>
          <w:rFonts w:eastAsia="Segoe UI" w:cs="Arial"/>
        </w:rPr>
        <w:t xml:space="preserve"> and a ram for a burnt offering.</w:t>
      </w:r>
      <w:r w:rsidR="00AE4F2D">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4 </w:t>
      </w:r>
      <w:r>
        <w:rPr>
          <w:rFonts w:eastAsia="Segoe UI" w:cs="Arial"/>
        </w:rPr>
        <w:t>He should put on the holy linen robe,</w:t>
      </w:r>
      <w:r w:rsidR="00AE4F2D">
        <w:rPr>
          <w:rStyle w:val="EndnoteReference"/>
          <w:rFonts w:eastAsia="Segoe UI" w:cs="Arial"/>
        </w:rPr>
        <w:endnoteReference w:id="9"/>
      </w:r>
      <w:r>
        <w:rPr>
          <w:rFonts w:eastAsia="Segoe UI" w:cs="Arial"/>
        </w:rPr>
        <w:t xml:space="preserve"> and the linen shorts</w:t>
      </w:r>
      <w:r w:rsidR="00AE4F2D">
        <w:rPr>
          <w:rStyle w:val="FootnoteReference"/>
          <w:rFonts w:eastAsia="Segoe UI" w:cs="Arial"/>
        </w:rPr>
        <w:footnoteReference w:id="1"/>
      </w:r>
      <w:r w:rsidR="00AE4F2D">
        <w:rPr>
          <w:rStyle w:val="EndnoteReference"/>
          <w:rFonts w:eastAsia="Segoe UI" w:cs="Arial"/>
        </w:rPr>
        <w:endnoteReference w:id="10"/>
      </w:r>
      <w:r>
        <w:rPr>
          <w:rFonts w:eastAsia="Segoe UI" w:cs="Arial"/>
        </w:rPr>
        <w:t xml:space="preserve"> should cover his body,</w:t>
      </w:r>
      <w:r w:rsidR="00AE4F2D">
        <w:rPr>
          <w:rStyle w:val="FootnoteReference"/>
          <w:rFonts w:eastAsia="Segoe UI" w:cs="Arial"/>
        </w:rPr>
        <w:footnoteReference w:id="2"/>
      </w:r>
      <w:r>
        <w:rPr>
          <w:rFonts w:eastAsia="Segoe UI" w:cs="Arial"/>
        </w:rPr>
        <w:t xml:space="preserve"> and he should wrap himself with the linen sash</w:t>
      </w:r>
      <w:r w:rsidR="00AE4F2D">
        <w:rPr>
          <w:rStyle w:val="EndnoteReference"/>
          <w:rFonts w:eastAsia="Segoe UI" w:cs="Arial"/>
        </w:rPr>
        <w:endnoteReference w:id="11"/>
      </w:r>
      <w:r>
        <w:rPr>
          <w:rFonts w:eastAsia="Segoe UI" w:cs="Arial"/>
        </w:rPr>
        <w:t xml:space="preserve"> and his head with the linen turban.</w:t>
      </w:r>
      <w:r w:rsidR="00AE4F2D">
        <w:rPr>
          <w:rStyle w:val="EndnoteReference"/>
          <w:rFonts w:eastAsia="Segoe UI" w:cs="Arial"/>
        </w:rPr>
        <w:endnoteReference w:id="12"/>
      </w:r>
      <w:r>
        <w:rPr>
          <w:rFonts w:eastAsia="Segoe UI" w:cs="Arial"/>
        </w:rPr>
        <w:t xml:space="preserve"> They are holy garments.</w:t>
      </w:r>
      <w:r w:rsidR="00AE4F2D">
        <w:rPr>
          <w:rStyle w:val="EndnoteReference"/>
          <w:rFonts w:eastAsia="Segoe UI" w:cs="Arial"/>
        </w:rPr>
        <w:endnoteReference w:id="13"/>
      </w:r>
      <w:r>
        <w:rPr>
          <w:rFonts w:eastAsia="Segoe UI" w:cs="Arial"/>
        </w:rPr>
        <w:t xml:space="preserve"> He will bathe himself in water</w:t>
      </w:r>
      <w:r w:rsidR="00AE4F2D">
        <w:rPr>
          <w:rStyle w:val="EndnoteReference"/>
          <w:rFonts w:eastAsia="Segoe UI" w:cs="Arial"/>
        </w:rPr>
        <w:endnoteReference w:id="14"/>
      </w:r>
      <w:r>
        <w:rPr>
          <w:rFonts w:eastAsia="Segoe UI" w:cs="Arial"/>
        </w:rPr>
        <w:t xml:space="preserve"> and put them on.</w:t>
      </w:r>
    </w:p>
    <w:p w:rsidR="00BB62E5" w:rsidRDefault="00BB62E5" w:rsidP="00BB62E5">
      <w:pPr>
        <w:rPr>
          <w:rFonts w:eastAsia="Segoe UI" w:cs="Arial"/>
        </w:rPr>
      </w:pPr>
      <w:r>
        <w:rPr>
          <w:rFonts w:eastAsia="Segoe UI" w:cs="Arial"/>
          <w:b/>
        </w:rPr>
        <w:t xml:space="preserve">5 </w:t>
      </w:r>
      <w:r>
        <w:rPr>
          <w:rFonts w:eastAsia="Segoe UI" w:cs="Arial"/>
        </w:rPr>
        <w:t>“He should take from the assembly of the Israelites</w:t>
      </w:r>
      <w:r w:rsidR="00AE4F2D">
        <w:rPr>
          <w:rStyle w:val="EndnoteReference"/>
          <w:rFonts w:eastAsia="Segoe UI" w:cs="Arial"/>
        </w:rPr>
        <w:endnoteReference w:id="15"/>
      </w:r>
      <w:r>
        <w:rPr>
          <w:rFonts w:eastAsia="Segoe UI" w:cs="Arial"/>
        </w:rPr>
        <w:t xml:space="preserve"> two young male goats for a sin offering and one ram for a burnt offering.</w:t>
      </w:r>
    </w:p>
    <w:p w:rsidR="00BB62E5" w:rsidRDefault="00BB62E5" w:rsidP="00BB62E5">
      <w:pPr>
        <w:rPr>
          <w:rFonts w:eastAsia="Segoe UI" w:cs="Arial"/>
        </w:rPr>
      </w:pPr>
      <w:r>
        <w:rPr>
          <w:rFonts w:eastAsia="Segoe UI" w:cs="Arial"/>
          <w:b/>
        </w:rPr>
        <w:t xml:space="preserve">6 </w:t>
      </w:r>
      <w:r>
        <w:rPr>
          <w:rFonts w:eastAsia="Segoe UI" w:cs="Arial"/>
        </w:rPr>
        <w:t>“Aaron must then present the bull of the sin offering, which is for himself, and he will make atonement in behalf of himself</w:t>
      </w:r>
      <w:r w:rsidR="00AE4F2D">
        <w:rPr>
          <w:rStyle w:val="EndnoteReference"/>
          <w:rFonts w:eastAsia="Segoe UI" w:cs="Arial"/>
        </w:rPr>
        <w:endnoteReference w:id="16"/>
      </w:r>
      <w:r>
        <w:rPr>
          <w:rFonts w:eastAsia="Segoe UI" w:cs="Arial"/>
        </w:rPr>
        <w:t xml:space="preserve"> and his house.</w:t>
      </w:r>
    </w:p>
    <w:p w:rsidR="00BB62E5" w:rsidRDefault="00BB62E5" w:rsidP="00BB62E5">
      <w:pPr>
        <w:rPr>
          <w:rFonts w:ascii="MEPS Bookman WTS" w:eastAsia="Segoe UI" w:hAnsi="MEPS Bookman WTS" w:cs="Segoe UI"/>
        </w:rPr>
      </w:pPr>
      <w:r>
        <w:rPr>
          <w:rFonts w:eastAsia="Segoe UI" w:cs="Arial"/>
          <w:b/>
        </w:rPr>
        <w:t xml:space="preserve">7 </w:t>
      </w:r>
      <w:r>
        <w:rPr>
          <w:rFonts w:eastAsia="Segoe UI" w:cs="Arial"/>
        </w:rPr>
        <w:t xml:space="preserve">“He will then take the two goats and make them stand before Jehovah at the entrance of the tent of meeting. </w:t>
      </w:r>
      <w:r>
        <w:rPr>
          <w:rFonts w:eastAsia="Segoe UI" w:cs="Arial"/>
          <w:b/>
        </w:rPr>
        <w:t xml:space="preserve">8 </w:t>
      </w:r>
      <w:r>
        <w:rPr>
          <w:rFonts w:eastAsia="Segoe UI" w:cs="Arial"/>
        </w:rPr>
        <w:t>Aaron will draw lots over the two goats, the one lot for Jehovah and the other lot for A·za′zel.</w:t>
      </w:r>
      <w:r w:rsidR="00AE4F2D">
        <w:rPr>
          <w:rStyle w:val="FootnoteReference"/>
          <w:rFonts w:eastAsia="Segoe UI" w:cs="Arial"/>
        </w:rPr>
        <w:footnoteReference w:id="3"/>
      </w:r>
      <w:r>
        <w:rPr>
          <w:rFonts w:ascii="MEPS Bookman WTS" w:eastAsia="Segoe UI" w:hAnsi="MEPS Bookman WTS" w:cs="Segoe UI"/>
        </w:rPr>
        <w:t xml:space="preserve"> </w:t>
      </w:r>
      <w:r>
        <w:rPr>
          <w:rFonts w:eastAsia="Segoe UI" w:cs="Arial"/>
          <w:b/>
        </w:rPr>
        <w:t xml:space="preserve">9 </w:t>
      </w:r>
      <w:r>
        <w:rPr>
          <w:rFonts w:eastAsia="Segoe UI" w:cs="Arial"/>
        </w:rPr>
        <w:t>Aaron will present the goat that was designated by lot</w:t>
      </w:r>
      <w:r w:rsidR="00AE4F2D">
        <w:rPr>
          <w:rStyle w:val="EndnoteReference"/>
          <w:rFonts w:eastAsia="Segoe UI" w:cs="Arial"/>
        </w:rPr>
        <w:endnoteReference w:id="17"/>
      </w:r>
      <w:r>
        <w:rPr>
          <w:rFonts w:eastAsia="Segoe UI" w:cs="Arial"/>
        </w:rPr>
        <w:t xml:space="preserve"> for Jehovah and make it a sin offering. </w:t>
      </w:r>
      <w:r>
        <w:rPr>
          <w:rFonts w:eastAsia="Segoe UI" w:cs="Arial"/>
          <w:b/>
        </w:rPr>
        <w:t xml:space="preserve">10 </w:t>
      </w:r>
      <w:r>
        <w:rPr>
          <w:rFonts w:eastAsia="Segoe UI" w:cs="Arial"/>
        </w:rPr>
        <w:t>But the goat designated by lot for A·za′zel should be brought alive to stand before Jehovah in order to perform the atonement upon it, so that it may be sent away for A·za′zel into the wilderness.</w:t>
      </w:r>
      <w:r w:rsidR="00AE4F2D">
        <w:rPr>
          <w:rStyle w:val="EndnoteReference"/>
          <w:rFonts w:eastAsia="Segoe UI" w:cs="Arial"/>
        </w:rPr>
        <w:endnoteReference w:id="18"/>
      </w:r>
    </w:p>
    <w:p w:rsidR="00BB62E5" w:rsidRDefault="00BB62E5" w:rsidP="00BB62E5">
      <w:pPr>
        <w:rPr>
          <w:rFonts w:ascii="MEPS Bookman WTS" w:eastAsia="Segoe UI" w:hAnsi="MEPS Bookman WTS" w:cs="Segoe UI"/>
        </w:rPr>
      </w:pPr>
      <w:r>
        <w:rPr>
          <w:rFonts w:eastAsia="Segoe UI" w:cs="Arial"/>
          <w:b/>
        </w:rPr>
        <w:t xml:space="preserve">11 </w:t>
      </w:r>
      <w:r>
        <w:rPr>
          <w:rFonts w:eastAsia="Segoe UI" w:cs="Arial"/>
        </w:rPr>
        <w:t>“Aaron will present the bull of the sin offering, which is for himself, and make atonement in behalf of himself and his house; afterward he will slaughter the bull of the sin offering, which is for himself.</w:t>
      </w:r>
      <w:r w:rsidR="00AE4F2D">
        <w:rPr>
          <w:rStyle w:val="EndnoteReference"/>
          <w:rFonts w:eastAsia="Segoe UI" w:cs="Arial"/>
        </w:rPr>
        <w:endnoteReference w:id="19"/>
      </w:r>
    </w:p>
    <w:p w:rsidR="00BB62E5" w:rsidRDefault="00BB62E5" w:rsidP="00BB62E5">
      <w:pPr>
        <w:rPr>
          <w:rFonts w:eastAsia="Segoe UI" w:cs="Arial"/>
        </w:rPr>
      </w:pPr>
      <w:r>
        <w:rPr>
          <w:rFonts w:eastAsia="Segoe UI" w:cs="Arial"/>
          <w:b/>
        </w:rPr>
        <w:t xml:space="preserve">12 </w:t>
      </w:r>
      <w:r>
        <w:rPr>
          <w:rFonts w:eastAsia="Segoe UI" w:cs="Arial"/>
        </w:rPr>
        <w:t>“He will then take the fire holder</w:t>
      </w:r>
      <w:r w:rsidR="00AE4F2D">
        <w:rPr>
          <w:rStyle w:val="EndnoteReference"/>
          <w:rFonts w:eastAsia="Segoe UI" w:cs="Arial"/>
        </w:rPr>
        <w:endnoteReference w:id="20"/>
      </w:r>
      <w:r>
        <w:rPr>
          <w:rFonts w:eastAsia="Segoe UI" w:cs="Arial"/>
        </w:rPr>
        <w:t xml:space="preserve"> full of burning coals from the altar</w:t>
      </w:r>
      <w:r w:rsidR="00AE4F2D">
        <w:rPr>
          <w:rStyle w:val="EndnoteReference"/>
          <w:rFonts w:eastAsia="Segoe UI" w:cs="Arial"/>
        </w:rPr>
        <w:endnoteReference w:id="21"/>
      </w:r>
      <w:r>
        <w:rPr>
          <w:rFonts w:eastAsia="Segoe UI" w:cs="Arial"/>
        </w:rPr>
        <w:t xml:space="preserve"> before Jehovah and two handfuls of fine perfumed incense,</w:t>
      </w:r>
      <w:r w:rsidR="00AE4F2D">
        <w:rPr>
          <w:rStyle w:val="EndnoteReference"/>
          <w:rFonts w:eastAsia="Segoe UI" w:cs="Arial"/>
        </w:rPr>
        <w:endnoteReference w:id="22"/>
      </w:r>
      <w:r>
        <w:rPr>
          <w:rFonts w:eastAsia="Segoe UI" w:cs="Arial"/>
        </w:rPr>
        <w:t xml:space="preserve"> and he will bring them inside the curtain.</w:t>
      </w:r>
      <w:r w:rsidR="00AE4F2D">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13 </w:t>
      </w:r>
      <w:r>
        <w:rPr>
          <w:rFonts w:eastAsia="Segoe UI" w:cs="Arial"/>
        </w:rPr>
        <w:t>He will also put the incense on the fire before Jehovah,</w:t>
      </w:r>
      <w:r w:rsidR="00AE4F2D">
        <w:rPr>
          <w:rStyle w:val="EndnoteReference"/>
          <w:rFonts w:eastAsia="Segoe UI" w:cs="Arial"/>
        </w:rPr>
        <w:endnoteReference w:id="24"/>
      </w:r>
      <w:r>
        <w:rPr>
          <w:rFonts w:eastAsia="Segoe UI" w:cs="Arial"/>
        </w:rPr>
        <w:t xml:space="preserve"> and the cloud of the incense will envelop the Ark cover,</w:t>
      </w:r>
      <w:r w:rsidR="00AE4F2D">
        <w:rPr>
          <w:rStyle w:val="EndnoteReference"/>
          <w:rFonts w:eastAsia="Segoe UI" w:cs="Arial"/>
        </w:rPr>
        <w:endnoteReference w:id="25"/>
      </w:r>
      <w:r>
        <w:rPr>
          <w:rFonts w:eastAsia="Segoe UI" w:cs="Arial"/>
        </w:rPr>
        <w:t xml:space="preserve"> which is on the Testimony,</w:t>
      </w:r>
      <w:r w:rsidR="00AE4F2D">
        <w:rPr>
          <w:rStyle w:val="EndnoteReference"/>
          <w:rFonts w:eastAsia="Segoe UI" w:cs="Arial"/>
        </w:rPr>
        <w:endnoteReference w:id="26"/>
      </w:r>
      <w:r>
        <w:rPr>
          <w:rFonts w:eastAsia="Segoe UI" w:cs="Arial"/>
        </w:rPr>
        <w:t xml:space="preserve"> so that he may not die.</w:t>
      </w:r>
    </w:p>
    <w:p w:rsidR="00BB62E5" w:rsidRDefault="00BB62E5" w:rsidP="00BB62E5">
      <w:pPr>
        <w:rPr>
          <w:rFonts w:ascii="MEPS Bookman WTS" w:eastAsia="Segoe UI" w:hAnsi="MEPS Bookman WTS" w:cs="Segoe UI"/>
        </w:rPr>
      </w:pPr>
      <w:r>
        <w:rPr>
          <w:rFonts w:eastAsia="Segoe UI" w:cs="Arial"/>
          <w:b/>
        </w:rPr>
        <w:t xml:space="preserve">14 </w:t>
      </w:r>
      <w:r>
        <w:rPr>
          <w:rFonts w:eastAsia="Segoe UI" w:cs="Arial"/>
        </w:rPr>
        <w:t>“He will take some of the bull’s blood</w:t>
      </w:r>
      <w:r w:rsidR="00AE4F2D">
        <w:rPr>
          <w:rStyle w:val="EndnoteReference"/>
          <w:rFonts w:eastAsia="Segoe UI" w:cs="Arial"/>
        </w:rPr>
        <w:endnoteReference w:id="27"/>
      </w:r>
      <w:r>
        <w:rPr>
          <w:rFonts w:eastAsia="Segoe UI" w:cs="Arial"/>
        </w:rPr>
        <w:t xml:space="preserve"> and spatter it with his finger in front of the cover on the east side, and he will spatter some of the blood with his finger seven times before the cover.</w:t>
      </w:r>
      <w:r w:rsidR="00AE4F2D">
        <w:rPr>
          <w:rStyle w:val="EndnoteReference"/>
          <w:rFonts w:eastAsia="Segoe UI" w:cs="Arial"/>
        </w:rPr>
        <w:endnoteReference w:id="28"/>
      </w:r>
    </w:p>
    <w:p w:rsidR="00BB62E5" w:rsidRDefault="00BB62E5" w:rsidP="00BB62E5">
      <w:pPr>
        <w:rPr>
          <w:rFonts w:eastAsia="Segoe UI" w:cs="Arial"/>
        </w:rPr>
      </w:pPr>
      <w:r>
        <w:rPr>
          <w:rFonts w:eastAsia="Segoe UI" w:cs="Arial"/>
          <w:b/>
        </w:rPr>
        <w:t xml:space="preserve">15 </w:t>
      </w:r>
      <w:r>
        <w:rPr>
          <w:rFonts w:eastAsia="Segoe UI" w:cs="Arial"/>
        </w:rPr>
        <w:t>“He will then slaughter the goat of the sin offering, which is for the people,</w:t>
      </w:r>
      <w:r w:rsidR="00AE4F2D">
        <w:rPr>
          <w:rStyle w:val="EndnoteReference"/>
          <w:rFonts w:eastAsia="Segoe UI" w:cs="Arial"/>
        </w:rPr>
        <w:endnoteReference w:id="29"/>
      </w:r>
      <w:r>
        <w:rPr>
          <w:rFonts w:eastAsia="Segoe UI" w:cs="Arial"/>
        </w:rPr>
        <w:t xml:space="preserve"> and bring its blood inside the curtain</w:t>
      </w:r>
      <w:r w:rsidR="00AE4F2D">
        <w:rPr>
          <w:rStyle w:val="EndnoteReference"/>
          <w:rFonts w:eastAsia="Segoe UI" w:cs="Arial"/>
        </w:rPr>
        <w:endnoteReference w:id="30"/>
      </w:r>
      <w:r>
        <w:rPr>
          <w:rFonts w:eastAsia="Segoe UI" w:cs="Arial"/>
        </w:rPr>
        <w:t xml:space="preserve"> and do with its blood</w:t>
      </w:r>
      <w:r w:rsidR="00AE4F2D">
        <w:rPr>
          <w:rStyle w:val="EndnoteReference"/>
          <w:rFonts w:eastAsia="Segoe UI" w:cs="Arial"/>
        </w:rPr>
        <w:endnoteReference w:id="31"/>
      </w:r>
      <w:r>
        <w:rPr>
          <w:rFonts w:eastAsia="Segoe UI" w:cs="Arial"/>
        </w:rPr>
        <w:t xml:space="preserve"> the same as he did with the bull’s blood; he is to spatter it toward the cover and before the cover.</w:t>
      </w:r>
    </w:p>
    <w:p w:rsidR="00BB62E5" w:rsidRDefault="00BB62E5" w:rsidP="00BB62E5">
      <w:pPr>
        <w:rPr>
          <w:rFonts w:eastAsia="Segoe UI" w:cs="Arial"/>
        </w:rPr>
      </w:pPr>
      <w:r>
        <w:rPr>
          <w:rFonts w:eastAsia="Segoe UI" w:cs="Arial"/>
          <w:b/>
        </w:rPr>
        <w:t xml:space="preserve">16 </w:t>
      </w:r>
      <w:r>
        <w:rPr>
          <w:rFonts w:eastAsia="Segoe UI" w:cs="Arial"/>
        </w:rPr>
        <w:t>“He must make atonement for the holy place concerning the acts of uncleanness of the Israelites and concerning their transgressions and their sins,</w:t>
      </w:r>
      <w:r w:rsidR="00AE4F2D">
        <w:rPr>
          <w:rStyle w:val="EndnoteReference"/>
          <w:rFonts w:eastAsia="Segoe UI" w:cs="Arial"/>
        </w:rPr>
        <w:endnoteReference w:id="32"/>
      </w:r>
      <w:r>
        <w:rPr>
          <w:rFonts w:eastAsia="Segoe UI" w:cs="Arial"/>
        </w:rPr>
        <w:t xml:space="preserve"> and that is what he should do for the tent of meeting, which is located among them in the midst of their acts of uncleanness.</w:t>
      </w:r>
    </w:p>
    <w:p w:rsidR="00BB62E5" w:rsidRDefault="00BB62E5" w:rsidP="00BB62E5">
      <w:pPr>
        <w:rPr>
          <w:rFonts w:ascii="MEPS Bookman WTS" w:eastAsia="Segoe UI" w:hAnsi="MEPS Bookman WTS" w:cs="Segoe UI"/>
        </w:rPr>
      </w:pPr>
      <w:r>
        <w:rPr>
          <w:rFonts w:eastAsia="Segoe UI" w:cs="Arial"/>
          <w:b/>
        </w:rPr>
        <w:t xml:space="preserve">17 </w:t>
      </w:r>
      <w:r>
        <w:rPr>
          <w:rFonts w:eastAsia="Segoe UI" w:cs="Arial"/>
        </w:rPr>
        <w:t>“No other man should be in the tent of meeting from the time he goes in to make atonement in the holy place until he comes out. He will make atonement in behalf of himself and his house</w:t>
      </w:r>
      <w:r w:rsidR="00AE4F2D">
        <w:rPr>
          <w:rStyle w:val="EndnoteReference"/>
          <w:rFonts w:eastAsia="Segoe UI" w:cs="Arial"/>
        </w:rPr>
        <w:endnoteReference w:id="33"/>
      </w:r>
      <w:r>
        <w:rPr>
          <w:rFonts w:eastAsia="Segoe UI" w:cs="Arial"/>
        </w:rPr>
        <w:t xml:space="preserve"> and in behalf of the entire congregation of Israel.</w:t>
      </w:r>
      <w:r w:rsidR="00AE4F2D">
        <w:rPr>
          <w:rStyle w:val="EndnoteReference"/>
          <w:rFonts w:eastAsia="Segoe UI" w:cs="Arial"/>
        </w:rPr>
        <w:endnoteReference w:id="34"/>
      </w:r>
    </w:p>
    <w:p w:rsidR="00BB62E5" w:rsidRDefault="00BB62E5" w:rsidP="00BB62E5">
      <w:pPr>
        <w:rPr>
          <w:rFonts w:eastAsia="Segoe UI" w:cs="Arial"/>
        </w:rPr>
      </w:pPr>
      <w:r>
        <w:rPr>
          <w:rFonts w:eastAsia="Segoe UI" w:cs="Arial"/>
          <w:b/>
        </w:rPr>
        <w:t xml:space="preserve">18 </w:t>
      </w:r>
      <w:r>
        <w:rPr>
          <w:rFonts w:eastAsia="Segoe UI" w:cs="Arial"/>
        </w:rPr>
        <w:t>“He will then come out to the altar,</w:t>
      </w:r>
      <w:r w:rsidR="00AE4F2D">
        <w:rPr>
          <w:rStyle w:val="EndnoteReference"/>
          <w:rFonts w:eastAsia="Segoe UI" w:cs="Arial"/>
        </w:rPr>
        <w:endnoteReference w:id="35"/>
      </w:r>
      <w:r>
        <w:rPr>
          <w:rFonts w:eastAsia="Segoe UI" w:cs="Arial"/>
        </w:rPr>
        <w:t xml:space="preserve"> which is before Jehovah, and make atonement for it, and he will take some of the bull’s blood and some of the goat’s blood and put it on the horns of the altar on all sides. </w:t>
      </w:r>
      <w:r>
        <w:rPr>
          <w:rFonts w:eastAsia="Segoe UI" w:cs="Arial"/>
          <w:b/>
        </w:rPr>
        <w:t xml:space="preserve">19 </w:t>
      </w:r>
      <w:r>
        <w:rPr>
          <w:rFonts w:eastAsia="Segoe UI" w:cs="Arial"/>
        </w:rPr>
        <w:t>He will also spatter some of the blood on it with his finger seven times and cleanse it and sanctify it from the acts of uncleanness of the Israelites.</w:t>
      </w:r>
    </w:p>
    <w:p w:rsidR="00BB62E5" w:rsidRDefault="00BB62E5" w:rsidP="00BB62E5">
      <w:pPr>
        <w:rPr>
          <w:rFonts w:ascii="MEPS Bookman WTS" w:eastAsia="Segoe UI" w:hAnsi="MEPS Bookman WTS" w:cs="Segoe UI"/>
        </w:rPr>
      </w:pPr>
      <w:r>
        <w:rPr>
          <w:rFonts w:eastAsia="Segoe UI" w:cs="Arial"/>
          <w:b/>
        </w:rPr>
        <w:t xml:space="preserve">20 </w:t>
      </w:r>
      <w:r>
        <w:rPr>
          <w:rFonts w:eastAsia="Segoe UI" w:cs="Arial"/>
        </w:rPr>
        <w:t>“When he has finished making atonement</w:t>
      </w:r>
      <w:r w:rsidR="00AE4F2D">
        <w:rPr>
          <w:rStyle w:val="EndnoteReference"/>
          <w:rFonts w:eastAsia="Segoe UI" w:cs="Arial"/>
        </w:rPr>
        <w:endnoteReference w:id="36"/>
      </w:r>
      <w:r>
        <w:rPr>
          <w:rFonts w:eastAsia="Segoe UI" w:cs="Arial"/>
        </w:rPr>
        <w:t xml:space="preserve"> for the holy place and the tent of meeting and the altar,</w:t>
      </w:r>
      <w:r w:rsidR="00AE4F2D">
        <w:rPr>
          <w:rStyle w:val="EndnoteReference"/>
          <w:rFonts w:eastAsia="Segoe UI" w:cs="Arial"/>
        </w:rPr>
        <w:endnoteReference w:id="37"/>
      </w:r>
      <w:r>
        <w:rPr>
          <w:rFonts w:eastAsia="Segoe UI" w:cs="Arial"/>
        </w:rPr>
        <w:t xml:space="preserve"> he will also present the live goat.</w:t>
      </w:r>
      <w:r w:rsidR="00AE4F2D">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21 </w:t>
      </w:r>
      <w:r>
        <w:rPr>
          <w:rFonts w:eastAsia="Segoe UI" w:cs="Arial"/>
        </w:rPr>
        <w:t>Aaron will lay both his hands on the head of the live goat and confess over it all the errors of the Israelites and all their transgressions and all their sins, and he will put them on the head of the goat</w:t>
      </w:r>
      <w:r w:rsidR="00AE4F2D">
        <w:rPr>
          <w:rStyle w:val="EndnoteReference"/>
          <w:rFonts w:eastAsia="Segoe UI" w:cs="Arial"/>
        </w:rPr>
        <w:endnoteReference w:id="39"/>
      </w:r>
      <w:r>
        <w:rPr>
          <w:rFonts w:eastAsia="Segoe UI" w:cs="Arial"/>
        </w:rPr>
        <w:t xml:space="preserve"> and send it away into the wilderness by the hand of a man designated to do this.</w:t>
      </w:r>
      <w:r w:rsidR="00AE4F2D">
        <w:rPr>
          <w:rStyle w:val="FootnoteReference"/>
          <w:rFonts w:eastAsia="Segoe UI" w:cs="Arial"/>
        </w:rPr>
        <w:footnoteReference w:id="4"/>
      </w:r>
      <w:r>
        <w:rPr>
          <w:rFonts w:ascii="MEPS Bookman WTS" w:eastAsia="Segoe UI" w:hAnsi="MEPS Bookman WTS" w:cs="Segoe UI"/>
        </w:rPr>
        <w:t xml:space="preserve"> </w:t>
      </w:r>
      <w:r>
        <w:rPr>
          <w:rFonts w:eastAsia="Segoe UI" w:cs="Arial"/>
          <w:b/>
        </w:rPr>
        <w:t xml:space="preserve">22 </w:t>
      </w:r>
      <w:r>
        <w:rPr>
          <w:rFonts w:eastAsia="Segoe UI" w:cs="Arial"/>
        </w:rPr>
        <w:t>The goat will carry upon itself all their errors</w:t>
      </w:r>
      <w:r w:rsidR="00AE4F2D">
        <w:rPr>
          <w:rStyle w:val="EndnoteReference"/>
          <w:rFonts w:eastAsia="Segoe UI" w:cs="Arial"/>
        </w:rPr>
        <w:endnoteReference w:id="40"/>
      </w:r>
      <w:r>
        <w:rPr>
          <w:rFonts w:eastAsia="Segoe UI" w:cs="Arial"/>
        </w:rPr>
        <w:t xml:space="preserve"> into a desert land,</w:t>
      </w:r>
      <w:r w:rsidR="00AE4F2D">
        <w:rPr>
          <w:rStyle w:val="EndnoteReference"/>
          <w:rFonts w:eastAsia="Segoe UI" w:cs="Arial"/>
        </w:rPr>
        <w:endnoteReference w:id="41"/>
      </w:r>
      <w:r>
        <w:rPr>
          <w:rFonts w:eastAsia="Segoe UI" w:cs="Arial"/>
        </w:rPr>
        <w:t xml:space="preserve"> and he will send the goat away into the wilderness.</w:t>
      </w:r>
      <w:r w:rsidR="00AE4F2D">
        <w:rPr>
          <w:rStyle w:val="EndnoteReference"/>
          <w:rFonts w:eastAsia="Segoe UI" w:cs="Arial"/>
        </w:rPr>
        <w:endnoteReference w:id="42"/>
      </w:r>
    </w:p>
    <w:p w:rsidR="00BB62E5" w:rsidRDefault="00BB62E5" w:rsidP="00BB62E5">
      <w:pPr>
        <w:rPr>
          <w:rFonts w:eastAsia="Segoe UI" w:cs="Arial"/>
        </w:rPr>
      </w:pPr>
      <w:r>
        <w:rPr>
          <w:rFonts w:eastAsia="Segoe UI" w:cs="Arial"/>
          <w:b/>
        </w:rPr>
        <w:t xml:space="preserve">23 </w:t>
      </w:r>
      <w:r>
        <w:rPr>
          <w:rFonts w:eastAsia="Segoe UI" w:cs="Arial"/>
        </w:rPr>
        <w:t xml:space="preserve">“Aaron will then enter into the tent of meeting and take off the linen garments that he put on when he went into the holy place, and he will lay them down there. </w:t>
      </w:r>
      <w:r>
        <w:rPr>
          <w:rFonts w:eastAsia="Segoe UI" w:cs="Arial"/>
          <w:b/>
        </w:rPr>
        <w:t xml:space="preserve">24 </w:t>
      </w:r>
      <w:r>
        <w:rPr>
          <w:rFonts w:eastAsia="Segoe UI" w:cs="Arial"/>
        </w:rPr>
        <w:t>He must bathe himself</w:t>
      </w:r>
      <w:r w:rsidR="00AE4F2D">
        <w:rPr>
          <w:rStyle w:val="FootnoteReference"/>
          <w:rFonts w:eastAsia="Segoe UI" w:cs="Arial"/>
        </w:rPr>
        <w:footnoteReference w:id="5"/>
      </w:r>
      <w:r>
        <w:rPr>
          <w:rFonts w:eastAsia="Segoe UI" w:cs="Arial"/>
        </w:rPr>
        <w:t xml:space="preserve"> in water</w:t>
      </w:r>
      <w:r w:rsidR="00AE4F2D">
        <w:rPr>
          <w:rStyle w:val="EndnoteReference"/>
          <w:rFonts w:eastAsia="Segoe UI" w:cs="Arial"/>
        </w:rPr>
        <w:endnoteReference w:id="43"/>
      </w:r>
      <w:r>
        <w:rPr>
          <w:rFonts w:eastAsia="Segoe UI" w:cs="Arial"/>
        </w:rPr>
        <w:t xml:space="preserve"> in a holy place and put on his garments;</w:t>
      </w:r>
      <w:r w:rsidR="00AE4F2D">
        <w:rPr>
          <w:rStyle w:val="EndnoteReference"/>
          <w:rFonts w:eastAsia="Segoe UI" w:cs="Arial"/>
        </w:rPr>
        <w:endnoteReference w:id="44"/>
      </w:r>
      <w:r>
        <w:rPr>
          <w:rFonts w:eastAsia="Segoe UI" w:cs="Arial"/>
        </w:rPr>
        <w:t xml:space="preserve"> then he will come out and offer up his burnt offering</w:t>
      </w:r>
      <w:r w:rsidR="00AE4F2D">
        <w:rPr>
          <w:rStyle w:val="EndnoteReference"/>
          <w:rFonts w:eastAsia="Segoe UI" w:cs="Arial"/>
        </w:rPr>
        <w:endnoteReference w:id="45"/>
      </w:r>
      <w:r>
        <w:rPr>
          <w:rFonts w:eastAsia="Segoe UI" w:cs="Arial"/>
        </w:rPr>
        <w:t xml:space="preserve"> and the people’s burnt offering</w:t>
      </w:r>
      <w:r w:rsidR="00AE4F2D">
        <w:rPr>
          <w:rStyle w:val="EndnoteReference"/>
          <w:rFonts w:eastAsia="Segoe UI" w:cs="Arial"/>
        </w:rPr>
        <w:endnoteReference w:id="46"/>
      </w:r>
      <w:r>
        <w:rPr>
          <w:rFonts w:eastAsia="Segoe UI" w:cs="Arial"/>
        </w:rPr>
        <w:t xml:space="preserve"> and make atonement in his own behalf and in behalf of the people.</w:t>
      </w:r>
      <w:r w:rsidR="00AE4F2D">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25 </w:t>
      </w:r>
      <w:r>
        <w:rPr>
          <w:rFonts w:eastAsia="Segoe UI" w:cs="Arial"/>
        </w:rPr>
        <w:t>He will make the fat of the sin offering smoke on the altar.</w:t>
      </w:r>
    </w:p>
    <w:p w:rsidR="00BB62E5" w:rsidRDefault="00BB62E5" w:rsidP="00BB62E5">
      <w:pPr>
        <w:rPr>
          <w:rFonts w:eastAsia="Segoe UI" w:cs="Arial"/>
        </w:rPr>
      </w:pPr>
      <w:r>
        <w:rPr>
          <w:rFonts w:eastAsia="Segoe UI" w:cs="Arial"/>
          <w:b/>
        </w:rPr>
        <w:t xml:space="preserve">26 </w:t>
      </w:r>
      <w:r>
        <w:rPr>
          <w:rFonts w:eastAsia="Segoe UI" w:cs="Arial"/>
        </w:rPr>
        <w:t>“The man who sent away the goat for A·za′zel</w:t>
      </w:r>
      <w:r w:rsidR="00AE4F2D">
        <w:rPr>
          <w:rStyle w:val="EndnoteReference"/>
          <w:rFonts w:eastAsia="Segoe UI" w:cs="Arial"/>
        </w:rPr>
        <w:endnoteReference w:id="48"/>
      </w:r>
      <w:r>
        <w:rPr>
          <w:rFonts w:eastAsia="Segoe UI" w:cs="Arial"/>
        </w:rPr>
        <w:t xml:space="preserve"> should wash his garments and bathe himself in water, and after that he may come into the camp.</w:t>
      </w:r>
    </w:p>
    <w:p w:rsidR="00BB62E5" w:rsidRDefault="00BB62E5" w:rsidP="00BB62E5">
      <w:pPr>
        <w:rPr>
          <w:rFonts w:eastAsia="Segoe UI" w:cs="Arial"/>
        </w:rPr>
      </w:pPr>
      <w:r>
        <w:rPr>
          <w:rFonts w:eastAsia="Segoe UI" w:cs="Arial"/>
          <w:b/>
        </w:rPr>
        <w:t xml:space="preserve">27 </w:t>
      </w:r>
      <w:r>
        <w:rPr>
          <w:rFonts w:eastAsia="Segoe UI" w:cs="Arial"/>
        </w:rPr>
        <w:t>“And the bull of the sin offering and the goat of the sin offering, whose blood was brought into the holy place to make atonement, will be taken outside the camp, and their skins and their flesh and their dung will be burned in the fire.</w:t>
      </w:r>
      <w:r w:rsidR="00AE4F2D">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28 </w:t>
      </w:r>
      <w:r>
        <w:rPr>
          <w:rFonts w:eastAsia="Segoe UI" w:cs="Arial"/>
        </w:rPr>
        <w:t>The one who burns them should wash his garments and bathe himself in water, and after that he may come into the camp.</w:t>
      </w:r>
    </w:p>
    <w:p w:rsidR="00BB62E5" w:rsidRDefault="00BB62E5" w:rsidP="00BB62E5">
      <w:pPr>
        <w:rPr>
          <w:rFonts w:eastAsia="Segoe UI" w:cs="Arial"/>
        </w:rPr>
      </w:pPr>
      <w:r>
        <w:rPr>
          <w:rFonts w:eastAsia="Segoe UI" w:cs="Arial"/>
          <w:b/>
        </w:rPr>
        <w:t xml:space="preserve">29 </w:t>
      </w:r>
      <w:r>
        <w:rPr>
          <w:rFonts w:eastAsia="Segoe UI" w:cs="Arial"/>
        </w:rPr>
        <w:t>“It will serve as a lasting statute for you: In the seventh month, on the tenth of the month, you should afflict yourselves,</w:t>
      </w:r>
      <w:r w:rsidR="00AE4F2D">
        <w:rPr>
          <w:rStyle w:val="FootnoteReference"/>
          <w:rFonts w:eastAsia="Segoe UI" w:cs="Arial"/>
        </w:rPr>
        <w:footnoteReference w:id="6"/>
      </w:r>
      <w:r>
        <w:rPr>
          <w:rFonts w:eastAsia="Segoe UI" w:cs="Arial"/>
        </w:rPr>
        <w:t xml:space="preserve"> and you must not do any work,</w:t>
      </w:r>
      <w:r w:rsidR="00AE4F2D">
        <w:rPr>
          <w:rStyle w:val="EndnoteReference"/>
          <w:rFonts w:eastAsia="Segoe UI" w:cs="Arial"/>
        </w:rPr>
        <w:endnoteReference w:id="50"/>
      </w:r>
      <w:r>
        <w:rPr>
          <w:rFonts w:eastAsia="Segoe UI" w:cs="Arial"/>
        </w:rPr>
        <w:t xml:space="preserve"> whether a native or a foreigner who is residing among you. </w:t>
      </w:r>
      <w:r>
        <w:rPr>
          <w:rFonts w:eastAsia="Segoe UI" w:cs="Arial"/>
          <w:b/>
        </w:rPr>
        <w:t xml:space="preserve">30 </w:t>
      </w:r>
      <w:r>
        <w:rPr>
          <w:rFonts w:eastAsia="Segoe UI" w:cs="Arial"/>
        </w:rPr>
        <w:t>On this day atonement</w:t>
      </w:r>
      <w:r w:rsidR="00AE4F2D">
        <w:rPr>
          <w:rStyle w:val="EndnoteReference"/>
          <w:rFonts w:eastAsia="Segoe UI" w:cs="Arial"/>
        </w:rPr>
        <w:endnoteReference w:id="51"/>
      </w:r>
      <w:r>
        <w:rPr>
          <w:rFonts w:eastAsia="Segoe UI" w:cs="Arial"/>
        </w:rPr>
        <w:t xml:space="preserve"> will be made for you, to declare you clean. You will be clean from all your sins before Jehovah.</w:t>
      </w:r>
      <w:r w:rsidR="00AE4F2D">
        <w:rPr>
          <w:rStyle w:val="EndnoteReference"/>
          <w:rFonts w:eastAsia="Segoe UI" w:cs="Arial"/>
        </w:rPr>
        <w:endnoteReference w:id="52"/>
      </w:r>
      <w:r>
        <w:rPr>
          <w:rFonts w:ascii="MEPS Bookman WTS" w:eastAsia="Segoe UI" w:hAnsi="MEPS Bookman WTS" w:cs="Segoe UI"/>
        </w:rPr>
        <w:t xml:space="preserve"> </w:t>
      </w:r>
      <w:r>
        <w:rPr>
          <w:rFonts w:eastAsia="Segoe UI" w:cs="Arial"/>
          <w:b/>
        </w:rPr>
        <w:t xml:space="preserve">31 </w:t>
      </w:r>
      <w:r>
        <w:rPr>
          <w:rFonts w:eastAsia="Segoe UI" w:cs="Arial"/>
        </w:rPr>
        <w:t>It is a sabbath of complete rest for you, and you should afflict yourselves.</w:t>
      </w:r>
      <w:r w:rsidR="00AE4F2D">
        <w:rPr>
          <w:rStyle w:val="FootnoteReference"/>
          <w:rFonts w:eastAsia="Segoe UI" w:cs="Arial"/>
        </w:rPr>
        <w:footnoteReference w:id="7"/>
      </w:r>
      <w:r w:rsidR="00AE4F2D">
        <w:rPr>
          <w:rStyle w:val="EndnoteReference"/>
          <w:rFonts w:eastAsia="Segoe UI" w:cs="Arial"/>
        </w:rPr>
        <w:endnoteReference w:id="53"/>
      </w:r>
      <w:r>
        <w:rPr>
          <w:rFonts w:eastAsia="Segoe UI" w:cs="Arial"/>
        </w:rPr>
        <w:t xml:space="preserve"> It is a lasting statute.</w:t>
      </w:r>
    </w:p>
    <w:p w:rsidR="00BB62E5" w:rsidRDefault="00BB62E5" w:rsidP="00BB62E5">
      <w:pPr>
        <w:rPr>
          <w:rFonts w:ascii="MEPS Bookman WTS" w:eastAsia="Segoe UI" w:hAnsi="MEPS Bookman WTS" w:cs="Segoe UI"/>
        </w:rPr>
      </w:pPr>
      <w:r>
        <w:rPr>
          <w:rFonts w:eastAsia="Segoe UI" w:cs="Arial"/>
          <w:b/>
        </w:rPr>
        <w:t xml:space="preserve">32 </w:t>
      </w:r>
      <w:r>
        <w:rPr>
          <w:rFonts w:eastAsia="Segoe UI" w:cs="Arial"/>
        </w:rPr>
        <w:t>“The priest who is anointed</w:t>
      </w:r>
      <w:r w:rsidR="00AE4F2D">
        <w:rPr>
          <w:rStyle w:val="EndnoteReference"/>
          <w:rFonts w:eastAsia="Segoe UI" w:cs="Arial"/>
        </w:rPr>
        <w:endnoteReference w:id="54"/>
      </w:r>
      <w:r>
        <w:rPr>
          <w:rFonts w:eastAsia="Segoe UI" w:cs="Arial"/>
        </w:rPr>
        <w:t xml:space="preserve"> and installed</w:t>
      </w:r>
      <w:r w:rsidR="00AE4F2D">
        <w:rPr>
          <w:rStyle w:val="FootnoteReference"/>
          <w:rFonts w:eastAsia="Segoe UI" w:cs="Arial"/>
        </w:rPr>
        <w:footnoteReference w:id="8"/>
      </w:r>
      <w:r>
        <w:rPr>
          <w:rFonts w:eastAsia="Segoe UI" w:cs="Arial"/>
        </w:rPr>
        <w:t xml:space="preserve"> to serve as priest</w:t>
      </w:r>
      <w:r w:rsidR="00AE4F2D">
        <w:rPr>
          <w:rStyle w:val="EndnoteReference"/>
          <w:rFonts w:eastAsia="Segoe UI" w:cs="Arial"/>
        </w:rPr>
        <w:endnoteReference w:id="55"/>
      </w:r>
      <w:r>
        <w:rPr>
          <w:rFonts w:eastAsia="Segoe UI" w:cs="Arial"/>
        </w:rPr>
        <w:t xml:space="preserve"> in place of his father</w:t>
      </w:r>
      <w:r w:rsidR="00AE4F2D">
        <w:rPr>
          <w:rStyle w:val="EndnoteReference"/>
          <w:rFonts w:eastAsia="Segoe UI" w:cs="Arial"/>
        </w:rPr>
        <w:endnoteReference w:id="56"/>
      </w:r>
      <w:r>
        <w:rPr>
          <w:rFonts w:eastAsia="Segoe UI" w:cs="Arial"/>
        </w:rPr>
        <w:t xml:space="preserve"> will make atonement and put on the linen garments,</w:t>
      </w:r>
      <w:r w:rsidR="00AE4F2D">
        <w:rPr>
          <w:rStyle w:val="EndnoteReference"/>
          <w:rFonts w:eastAsia="Segoe UI" w:cs="Arial"/>
        </w:rPr>
        <w:endnoteReference w:id="57"/>
      </w:r>
      <w:r>
        <w:rPr>
          <w:rFonts w:eastAsia="Segoe UI" w:cs="Arial"/>
        </w:rPr>
        <w:t xml:space="preserve"> the holy garments.</w:t>
      </w:r>
      <w:r w:rsidR="00AE4F2D">
        <w:rPr>
          <w:rStyle w:val="EndnoteReference"/>
          <w:rFonts w:eastAsia="Segoe UI" w:cs="Arial"/>
        </w:rPr>
        <w:endnoteReference w:id="58"/>
      </w:r>
      <w:r>
        <w:rPr>
          <w:rFonts w:ascii="MEPS Bookman WTS" w:eastAsia="Segoe UI" w:hAnsi="MEPS Bookman WTS" w:cs="Segoe UI"/>
        </w:rPr>
        <w:t xml:space="preserve"> </w:t>
      </w:r>
      <w:r>
        <w:rPr>
          <w:rFonts w:eastAsia="Segoe UI" w:cs="Arial"/>
          <w:b/>
        </w:rPr>
        <w:t xml:space="preserve">33 </w:t>
      </w:r>
      <w:r>
        <w:rPr>
          <w:rFonts w:eastAsia="Segoe UI" w:cs="Arial"/>
        </w:rPr>
        <w:t>He will make atonement for the holy sanctuary,</w:t>
      </w:r>
      <w:r w:rsidR="00AE4F2D">
        <w:rPr>
          <w:rStyle w:val="EndnoteReference"/>
          <w:rFonts w:eastAsia="Segoe UI" w:cs="Arial"/>
        </w:rPr>
        <w:endnoteReference w:id="59"/>
      </w:r>
      <w:r>
        <w:rPr>
          <w:rFonts w:eastAsia="Segoe UI" w:cs="Arial"/>
        </w:rPr>
        <w:t xml:space="preserve"> the tent of meeting,</w:t>
      </w:r>
      <w:r w:rsidR="00AE4F2D">
        <w:rPr>
          <w:rStyle w:val="EndnoteReference"/>
          <w:rFonts w:eastAsia="Segoe UI" w:cs="Arial"/>
        </w:rPr>
        <w:endnoteReference w:id="60"/>
      </w:r>
      <w:r>
        <w:rPr>
          <w:rFonts w:eastAsia="Segoe UI" w:cs="Arial"/>
        </w:rPr>
        <w:t xml:space="preserve"> and the altar;</w:t>
      </w:r>
      <w:r w:rsidR="00AE4F2D">
        <w:rPr>
          <w:rStyle w:val="EndnoteReference"/>
          <w:rFonts w:eastAsia="Segoe UI" w:cs="Arial"/>
        </w:rPr>
        <w:endnoteReference w:id="61"/>
      </w:r>
      <w:r>
        <w:rPr>
          <w:rFonts w:eastAsia="Segoe UI" w:cs="Arial"/>
        </w:rPr>
        <w:t xml:space="preserve"> and he will make atonement for the priests and for all the people of the congregation.</w:t>
      </w:r>
      <w:r w:rsidR="00AE4F2D">
        <w:rPr>
          <w:rStyle w:val="EndnoteReference"/>
          <w:rFonts w:eastAsia="Segoe UI" w:cs="Arial"/>
        </w:rPr>
        <w:endnoteReference w:id="62"/>
      </w:r>
      <w:r>
        <w:rPr>
          <w:rFonts w:ascii="MEPS Bookman WTS" w:eastAsia="Segoe UI" w:hAnsi="MEPS Bookman WTS" w:cs="Segoe UI"/>
        </w:rPr>
        <w:t xml:space="preserve"> </w:t>
      </w:r>
      <w:r>
        <w:rPr>
          <w:rFonts w:eastAsia="Segoe UI" w:cs="Arial"/>
          <w:b/>
        </w:rPr>
        <w:t xml:space="preserve">34 </w:t>
      </w:r>
      <w:r>
        <w:rPr>
          <w:rFonts w:eastAsia="Segoe UI" w:cs="Arial"/>
        </w:rPr>
        <w:t>This will serve as a lasting statute for you,</w:t>
      </w:r>
      <w:r w:rsidR="00AE4F2D">
        <w:rPr>
          <w:rStyle w:val="EndnoteReference"/>
          <w:rFonts w:eastAsia="Segoe UI" w:cs="Arial"/>
        </w:rPr>
        <w:endnoteReference w:id="63"/>
      </w:r>
      <w:r>
        <w:rPr>
          <w:rFonts w:eastAsia="Segoe UI" w:cs="Arial"/>
        </w:rPr>
        <w:t xml:space="preserve"> to make atonement for the Israelites concerning all their sins once each year.”</w:t>
      </w:r>
      <w:r w:rsidR="00AE4F2D">
        <w:rPr>
          <w:rStyle w:val="EndnoteReference"/>
          <w:rFonts w:eastAsia="Segoe UI" w:cs="Arial"/>
        </w:rPr>
        <w:endnoteReference w:id="64"/>
      </w:r>
    </w:p>
    <w:p w:rsidR="00BB62E5" w:rsidRDefault="00BB62E5" w:rsidP="00BB62E5">
      <w:pPr>
        <w:rPr>
          <w:rFonts w:eastAsia="Segoe UI" w:cs="Arial"/>
        </w:rPr>
      </w:pPr>
      <w:r>
        <w:rPr>
          <w:rFonts w:eastAsia="Segoe UI" w:cs="Arial"/>
        </w:rPr>
        <w:t>So he did just as Jehovah had commanded Moses.</w:t>
      </w:r>
    </w:p>
    <w:p w:rsidR="00762BCB" w:rsidRPr="00BB62E5" w:rsidRDefault="00762BCB" w:rsidP="00BB62E5"/>
    <w:sectPr w:rsidR="00762BCB" w:rsidRPr="00BB62E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270E" w:rsidRDefault="0079270E">
      <w:r>
        <w:separator/>
      </w:r>
    </w:p>
  </w:endnote>
  <w:endnote w:type="continuationSeparator" w:id="0">
    <w:p w:rsidR="0079270E" w:rsidRDefault="0079270E">
      <w:r>
        <w:continuationSeparator/>
      </w:r>
    </w:p>
  </w:endnote>
  <w:endnote w:id="1">
    <w:p w:rsidR="00AE4F2D" w:rsidRDefault="00AE4F2D">
      <w:pPr>
        <w:pStyle w:val="EndnoteText"/>
      </w:pPr>
      <w:r>
        <w:rPr>
          <w:rStyle w:val="EndnoteReference"/>
        </w:rPr>
        <w:endnoteRef/>
      </w:r>
      <w:r>
        <w:t xml:space="preserve"> Leviticus 10:1, 2</w:t>
      </w:r>
    </w:p>
  </w:endnote>
  <w:endnote w:id="2">
    <w:p w:rsidR="00AE4F2D" w:rsidRDefault="00AE4F2D">
      <w:pPr>
        <w:pStyle w:val="EndnoteText"/>
      </w:pPr>
      <w:r>
        <w:rPr>
          <w:rStyle w:val="EndnoteReference"/>
        </w:rPr>
        <w:endnoteRef/>
      </w:r>
      <w:r>
        <w:t xml:space="preserve"> Leviticus 23:27</w:t>
      </w:r>
    </w:p>
  </w:endnote>
  <w:endnote w:id="3">
    <w:p w:rsidR="00AE4F2D" w:rsidRDefault="00AE4F2D">
      <w:pPr>
        <w:pStyle w:val="EndnoteText"/>
      </w:pPr>
      <w:r>
        <w:rPr>
          <w:rStyle w:val="EndnoteReference"/>
        </w:rPr>
        <w:endnoteRef/>
      </w:r>
      <w:r>
        <w:t xml:space="preserve"> Exodus 40:21; Hebrews 6:19; 9:3, 7</w:t>
      </w:r>
    </w:p>
  </w:endnote>
  <w:endnote w:id="4">
    <w:p w:rsidR="00AE4F2D" w:rsidRDefault="00AE4F2D">
      <w:pPr>
        <w:pStyle w:val="EndnoteText"/>
      </w:pPr>
      <w:r>
        <w:rPr>
          <w:rStyle w:val="EndnoteReference"/>
        </w:rPr>
        <w:endnoteRef/>
      </w:r>
      <w:r>
        <w:t xml:space="preserve"> Numbers 4:19, 20</w:t>
      </w:r>
    </w:p>
  </w:endnote>
  <w:endnote w:id="5">
    <w:p w:rsidR="00AE4F2D" w:rsidRDefault="00AE4F2D">
      <w:pPr>
        <w:pStyle w:val="EndnoteText"/>
      </w:pPr>
      <w:r>
        <w:rPr>
          <w:rStyle w:val="EndnoteReference"/>
        </w:rPr>
        <w:endnoteRef/>
      </w:r>
      <w:r>
        <w:t xml:space="preserve"> Exodus 25:22</w:t>
      </w:r>
    </w:p>
  </w:endnote>
  <w:endnote w:id="6">
    <w:p w:rsidR="00AE4F2D" w:rsidRDefault="00AE4F2D">
      <w:pPr>
        <w:pStyle w:val="EndnoteText"/>
      </w:pPr>
      <w:r>
        <w:rPr>
          <w:rStyle w:val="EndnoteReference"/>
        </w:rPr>
        <w:endnoteRef/>
      </w:r>
      <w:r>
        <w:t xml:space="preserve"> Exodus 40:34</w:t>
      </w:r>
    </w:p>
  </w:endnote>
  <w:endnote w:id="7">
    <w:p w:rsidR="00AE4F2D" w:rsidRDefault="00AE4F2D">
      <w:pPr>
        <w:pStyle w:val="EndnoteText"/>
      </w:pPr>
      <w:r>
        <w:rPr>
          <w:rStyle w:val="EndnoteReference"/>
        </w:rPr>
        <w:endnoteRef/>
      </w:r>
      <w:r>
        <w:t xml:space="preserve"> Leviticus 4:3</w:t>
      </w:r>
    </w:p>
  </w:endnote>
  <w:endnote w:id="8">
    <w:p w:rsidR="00AE4F2D" w:rsidRDefault="00AE4F2D">
      <w:pPr>
        <w:pStyle w:val="EndnoteText"/>
      </w:pPr>
      <w:r>
        <w:rPr>
          <w:rStyle w:val="EndnoteReference"/>
        </w:rPr>
        <w:endnoteRef/>
      </w:r>
      <w:r>
        <w:t xml:space="preserve"> Leviticus 1:3</w:t>
      </w:r>
    </w:p>
  </w:endnote>
  <w:endnote w:id="9">
    <w:p w:rsidR="00AE4F2D" w:rsidRDefault="00AE4F2D">
      <w:pPr>
        <w:pStyle w:val="EndnoteText"/>
      </w:pPr>
      <w:r>
        <w:rPr>
          <w:rStyle w:val="EndnoteReference"/>
        </w:rPr>
        <w:endnoteRef/>
      </w:r>
      <w:r>
        <w:t xml:space="preserve"> Exodus 28:39</w:t>
      </w:r>
    </w:p>
  </w:endnote>
  <w:endnote w:id="10">
    <w:p w:rsidR="00AE4F2D" w:rsidRDefault="00AE4F2D">
      <w:pPr>
        <w:pStyle w:val="EndnoteText"/>
      </w:pPr>
      <w:r>
        <w:rPr>
          <w:rStyle w:val="EndnoteReference"/>
        </w:rPr>
        <w:endnoteRef/>
      </w:r>
      <w:r>
        <w:t xml:space="preserve"> Exodus 28:42</w:t>
      </w:r>
    </w:p>
  </w:endnote>
  <w:endnote w:id="11">
    <w:p w:rsidR="00AE4F2D" w:rsidRDefault="00AE4F2D">
      <w:pPr>
        <w:pStyle w:val="EndnoteText"/>
      </w:pPr>
      <w:r>
        <w:rPr>
          <w:rStyle w:val="EndnoteReference"/>
        </w:rPr>
        <w:endnoteRef/>
      </w:r>
      <w:r>
        <w:t xml:space="preserve"> Exodus 39:27, 29</w:t>
      </w:r>
    </w:p>
  </w:endnote>
  <w:endnote w:id="12">
    <w:p w:rsidR="00AE4F2D" w:rsidRDefault="00AE4F2D">
      <w:pPr>
        <w:pStyle w:val="EndnoteText"/>
      </w:pPr>
      <w:r>
        <w:rPr>
          <w:rStyle w:val="EndnoteReference"/>
        </w:rPr>
        <w:endnoteRef/>
      </w:r>
      <w:r>
        <w:t xml:space="preserve"> Exodus 28:4</w:t>
      </w:r>
    </w:p>
  </w:endnote>
  <w:endnote w:id="13">
    <w:p w:rsidR="00AE4F2D" w:rsidRDefault="00AE4F2D">
      <w:pPr>
        <w:pStyle w:val="EndnoteText"/>
      </w:pPr>
      <w:r>
        <w:rPr>
          <w:rStyle w:val="EndnoteReference"/>
        </w:rPr>
        <w:endnoteRef/>
      </w:r>
      <w:r>
        <w:t xml:space="preserve"> Exodus 28:2</w:t>
      </w:r>
    </w:p>
  </w:endnote>
  <w:endnote w:id="14">
    <w:p w:rsidR="00AE4F2D" w:rsidRDefault="00AE4F2D">
      <w:pPr>
        <w:pStyle w:val="EndnoteText"/>
      </w:pPr>
      <w:r>
        <w:rPr>
          <w:rStyle w:val="EndnoteReference"/>
        </w:rPr>
        <w:endnoteRef/>
      </w:r>
      <w:r>
        <w:t xml:space="preserve"> Exodus 30:20; Hebrews 10:22</w:t>
      </w:r>
    </w:p>
  </w:endnote>
  <w:endnote w:id="15">
    <w:p w:rsidR="00AE4F2D" w:rsidRDefault="00AE4F2D">
      <w:pPr>
        <w:pStyle w:val="EndnoteText"/>
      </w:pPr>
      <w:r>
        <w:rPr>
          <w:rStyle w:val="EndnoteReference"/>
        </w:rPr>
        <w:endnoteRef/>
      </w:r>
      <w:r>
        <w:t xml:space="preserve"> Hebrews 7:27</w:t>
      </w:r>
    </w:p>
  </w:endnote>
  <w:endnote w:id="16">
    <w:p w:rsidR="00AE4F2D" w:rsidRDefault="00AE4F2D">
      <w:pPr>
        <w:pStyle w:val="EndnoteText"/>
      </w:pPr>
      <w:r>
        <w:rPr>
          <w:rStyle w:val="EndnoteReference"/>
        </w:rPr>
        <w:endnoteRef/>
      </w:r>
      <w:r>
        <w:t xml:space="preserve"> Hebrews 5:1-3</w:t>
      </w:r>
    </w:p>
  </w:endnote>
  <w:endnote w:id="17">
    <w:p w:rsidR="00AE4F2D" w:rsidRDefault="00AE4F2D">
      <w:pPr>
        <w:pStyle w:val="EndnoteText"/>
      </w:pPr>
      <w:r>
        <w:rPr>
          <w:rStyle w:val="EndnoteReference"/>
        </w:rPr>
        <w:endnoteRef/>
      </w:r>
      <w:r>
        <w:t xml:space="preserve"> Proverbs 16:33</w:t>
      </w:r>
    </w:p>
  </w:endnote>
  <w:endnote w:id="18">
    <w:p w:rsidR="00AE4F2D" w:rsidRDefault="00AE4F2D">
      <w:pPr>
        <w:pStyle w:val="EndnoteText"/>
      </w:pPr>
      <w:r>
        <w:rPr>
          <w:rStyle w:val="EndnoteReference"/>
        </w:rPr>
        <w:endnoteRef/>
      </w:r>
      <w:r>
        <w:t xml:space="preserve"> Leviticus 14:7, 53; 16:21, 22; Isaiah 53:4; Romans 15:3</w:t>
      </w:r>
    </w:p>
  </w:endnote>
  <w:endnote w:id="19">
    <w:p w:rsidR="00AE4F2D" w:rsidRDefault="00AE4F2D">
      <w:pPr>
        <w:pStyle w:val="EndnoteText"/>
      </w:pPr>
      <w:r>
        <w:rPr>
          <w:rStyle w:val="EndnoteReference"/>
        </w:rPr>
        <w:endnoteRef/>
      </w:r>
      <w:r>
        <w:t xml:space="preserve"> Leviticus 16:6</w:t>
      </w:r>
    </w:p>
  </w:endnote>
  <w:endnote w:id="20">
    <w:p w:rsidR="00AE4F2D" w:rsidRDefault="00AE4F2D">
      <w:pPr>
        <w:pStyle w:val="EndnoteText"/>
      </w:pPr>
      <w:r>
        <w:rPr>
          <w:rStyle w:val="EndnoteReference"/>
        </w:rPr>
        <w:endnoteRef/>
      </w:r>
      <w:r>
        <w:t xml:space="preserve"> Hebrews 9:4</w:t>
      </w:r>
    </w:p>
  </w:endnote>
  <w:endnote w:id="21">
    <w:p w:rsidR="00AE4F2D" w:rsidRDefault="00AE4F2D">
      <w:pPr>
        <w:pStyle w:val="EndnoteText"/>
      </w:pPr>
      <w:r>
        <w:rPr>
          <w:rStyle w:val="EndnoteReference"/>
        </w:rPr>
        <w:endnoteRef/>
      </w:r>
      <w:r>
        <w:t xml:space="preserve"> Exodus 40:29; Leviticus 6:13; Numbers 16:46</w:t>
      </w:r>
    </w:p>
  </w:endnote>
  <w:endnote w:id="22">
    <w:p w:rsidR="00AE4F2D" w:rsidRDefault="00AE4F2D">
      <w:pPr>
        <w:pStyle w:val="EndnoteText"/>
      </w:pPr>
      <w:r>
        <w:rPr>
          <w:rStyle w:val="EndnoteReference"/>
        </w:rPr>
        <w:endnoteRef/>
      </w:r>
      <w:r>
        <w:t xml:space="preserve"> Exodus 30:34-36; Revelation 5:8; 8:3-5</w:t>
      </w:r>
    </w:p>
  </w:endnote>
  <w:endnote w:id="23">
    <w:p w:rsidR="00AE4F2D" w:rsidRDefault="00AE4F2D">
      <w:pPr>
        <w:pStyle w:val="EndnoteText"/>
      </w:pPr>
      <w:r>
        <w:rPr>
          <w:rStyle w:val="EndnoteReference"/>
        </w:rPr>
        <w:endnoteRef/>
      </w:r>
      <w:r>
        <w:t xml:space="preserve"> Leviticus 16:2; Hebrews 6:19; 10:19, 20</w:t>
      </w:r>
    </w:p>
  </w:endnote>
  <w:endnote w:id="24">
    <w:p w:rsidR="00AE4F2D" w:rsidRDefault="00AE4F2D">
      <w:pPr>
        <w:pStyle w:val="EndnoteText"/>
      </w:pPr>
      <w:r>
        <w:rPr>
          <w:rStyle w:val="EndnoteReference"/>
        </w:rPr>
        <w:endnoteRef/>
      </w:r>
      <w:r>
        <w:t xml:space="preserve"> Exodus 25:22; 2 Kings 19:15</w:t>
      </w:r>
    </w:p>
  </w:endnote>
  <w:endnote w:id="25">
    <w:p w:rsidR="00AE4F2D" w:rsidRDefault="00AE4F2D">
      <w:pPr>
        <w:pStyle w:val="EndnoteText"/>
      </w:pPr>
      <w:r>
        <w:rPr>
          <w:rStyle w:val="EndnoteReference"/>
        </w:rPr>
        <w:endnoteRef/>
      </w:r>
      <w:r>
        <w:t xml:space="preserve"> Exodus 25:18, 21; 1 Chronicles 28:11</w:t>
      </w:r>
    </w:p>
  </w:endnote>
  <w:endnote w:id="26">
    <w:p w:rsidR="00AE4F2D" w:rsidRDefault="00AE4F2D">
      <w:pPr>
        <w:pStyle w:val="EndnoteText"/>
      </w:pPr>
      <w:r>
        <w:rPr>
          <w:rStyle w:val="EndnoteReference"/>
        </w:rPr>
        <w:endnoteRef/>
      </w:r>
      <w:r>
        <w:t xml:space="preserve"> Exodus 34:29</w:t>
      </w:r>
    </w:p>
  </w:endnote>
  <w:endnote w:id="27">
    <w:p w:rsidR="00AE4F2D" w:rsidRDefault="00AE4F2D">
      <w:pPr>
        <w:pStyle w:val="EndnoteText"/>
      </w:pPr>
      <w:r>
        <w:rPr>
          <w:rStyle w:val="EndnoteReference"/>
        </w:rPr>
        <w:endnoteRef/>
      </w:r>
      <w:r>
        <w:t xml:space="preserve"> Hebrews 9:22</w:t>
      </w:r>
    </w:p>
  </w:endnote>
  <w:endnote w:id="28">
    <w:p w:rsidR="00AE4F2D" w:rsidRDefault="00AE4F2D">
      <w:pPr>
        <w:pStyle w:val="EndnoteText"/>
      </w:pPr>
      <w:r>
        <w:rPr>
          <w:rStyle w:val="EndnoteReference"/>
        </w:rPr>
        <w:endnoteRef/>
      </w:r>
      <w:r>
        <w:t xml:space="preserve"> Romans 3:25; Hebrews 9:12, 24, 25; 10:4, 12</w:t>
      </w:r>
    </w:p>
  </w:endnote>
  <w:endnote w:id="29">
    <w:p w:rsidR="00AE4F2D" w:rsidRDefault="00AE4F2D">
      <w:pPr>
        <w:pStyle w:val="EndnoteText"/>
      </w:pPr>
      <w:r>
        <w:rPr>
          <w:rStyle w:val="EndnoteReference"/>
        </w:rPr>
        <w:endnoteRef/>
      </w:r>
      <w:r>
        <w:t xml:space="preserve"> Leviticus 16:5; Hebrews 2:17; 5:1-3; 9:26; 1 John 2:1, 2</w:t>
      </w:r>
    </w:p>
  </w:endnote>
  <w:endnote w:id="30">
    <w:p w:rsidR="00AE4F2D" w:rsidRDefault="00AE4F2D">
      <w:pPr>
        <w:pStyle w:val="EndnoteText"/>
      </w:pPr>
      <w:r>
        <w:rPr>
          <w:rStyle w:val="EndnoteReference"/>
        </w:rPr>
        <w:endnoteRef/>
      </w:r>
      <w:r>
        <w:t xml:space="preserve"> Hebrews 6:19; 9:3, 7; 10:19, 20</w:t>
      </w:r>
    </w:p>
  </w:endnote>
  <w:endnote w:id="31">
    <w:p w:rsidR="00AE4F2D" w:rsidRDefault="00AE4F2D">
      <w:pPr>
        <w:pStyle w:val="EndnoteText"/>
      </w:pPr>
      <w:r>
        <w:rPr>
          <w:rStyle w:val="EndnoteReference"/>
        </w:rPr>
        <w:endnoteRef/>
      </w:r>
      <w:r>
        <w:t xml:space="preserve"> Leviticus 17:11</w:t>
      </w:r>
    </w:p>
  </w:endnote>
  <w:endnote w:id="32">
    <w:p w:rsidR="00AE4F2D" w:rsidRDefault="00AE4F2D">
      <w:pPr>
        <w:pStyle w:val="EndnoteText"/>
      </w:pPr>
      <w:r>
        <w:rPr>
          <w:rStyle w:val="EndnoteReference"/>
        </w:rPr>
        <w:endnoteRef/>
      </w:r>
      <w:r>
        <w:t xml:space="preserve"> Ecclesiastes 7:20</w:t>
      </w:r>
    </w:p>
  </w:endnote>
  <w:endnote w:id="33">
    <w:p w:rsidR="00AE4F2D" w:rsidRDefault="00AE4F2D">
      <w:pPr>
        <w:pStyle w:val="EndnoteText"/>
      </w:pPr>
      <w:r>
        <w:rPr>
          <w:rStyle w:val="EndnoteReference"/>
        </w:rPr>
        <w:endnoteRef/>
      </w:r>
      <w:r>
        <w:t xml:space="preserve"> Leviticus 16:6</w:t>
      </w:r>
    </w:p>
  </w:endnote>
  <w:endnote w:id="34">
    <w:p w:rsidR="00AE4F2D" w:rsidRDefault="00AE4F2D">
      <w:pPr>
        <w:pStyle w:val="EndnoteText"/>
      </w:pPr>
      <w:r>
        <w:rPr>
          <w:rStyle w:val="EndnoteReference"/>
        </w:rPr>
        <w:endnoteRef/>
      </w:r>
      <w:r>
        <w:t xml:space="preserve"> Mark 10:45; Hebrews 2:9; 7:27; 9:7, 12; Revelation 1:5</w:t>
      </w:r>
    </w:p>
  </w:endnote>
  <w:endnote w:id="35">
    <w:p w:rsidR="00AE4F2D" w:rsidRDefault="00AE4F2D">
      <w:pPr>
        <w:pStyle w:val="EndnoteText"/>
      </w:pPr>
      <w:r>
        <w:rPr>
          <w:rStyle w:val="EndnoteReference"/>
        </w:rPr>
        <w:endnoteRef/>
      </w:r>
      <w:r>
        <w:t xml:space="preserve"> Exodus 38:1</w:t>
      </w:r>
    </w:p>
  </w:endnote>
  <w:endnote w:id="36">
    <w:p w:rsidR="00AE4F2D" w:rsidRDefault="00AE4F2D">
      <w:pPr>
        <w:pStyle w:val="EndnoteText"/>
      </w:pPr>
      <w:r>
        <w:rPr>
          <w:rStyle w:val="EndnoteReference"/>
        </w:rPr>
        <w:endnoteRef/>
      </w:r>
      <w:r>
        <w:t xml:space="preserve"> Hebrews 9:23</w:t>
      </w:r>
    </w:p>
  </w:endnote>
  <w:endnote w:id="37">
    <w:p w:rsidR="00AE4F2D" w:rsidRDefault="00AE4F2D">
      <w:pPr>
        <w:pStyle w:val="EndnoteText"/>
      </w:pPr>
      <w:r>
        <w:rPr>
          <w:rStyle w:val="EndnoteReference"/>
        </w:rPr>
        <w:endnoteRef/>
      </w:r>
      <w:r>
        <w:t xml:space="preserve"> Leviticus 16:16</w:t>
      </w:r>
    </w:p>
  </w:endnote>
  <w:endnote w:id="38">
    <w:p w:rsidR="00AE4F2D" w:rsidRDefault="00AE4F2D">
      <w:pPr>
        <w:pStyle w:val="EndnoteText"/>
      </w:pPr>
      <w:r>
        <w:rPr>
          <w:rStyle w:val="EndnoteReference"/>
        </w:rPr>
        <w:endnoteRef/>
      </w:r>
      <w:r>
        <w:t xml:space="preserve"> Leviticus 16:8, 10</w:t>
      </w:r>
    </w:p>
  </w:endnote>
  <w:endnote w:id="39">
    <w:p w:rsidR="00AE4F2D" w:rsidRDefault="00AE4F2D">
      <w:pPr>
        <w:pStyle w:val="EndnoteText"/>
      </w:pPr>
      <w:r>
        <w:rPr>
          <w:rStyle w:val="EndnoteReference"/>
        </w:rPr>
        <w:endnoteRef/>
      </w:r>
      <w:r>
        <w:t xml:space="preserve"> Isaiah 53:5, 6; 2 Corinthians 5:21</w:t>
      </w:r>
    </w:p>
  </w:endnote>
  <w:endnote w:id="40">
    <w:p w:rsidR="00AE4F2D" w:rsidRDefault="00AE4F2D">
      <w:pPr>
        <w:pStyle w:val="EndnoteText"/>
      </w:pPr>
      <w:r>
        <w:rPr>
          <w:rStyle w:val="EndnoteReference"/>
        </w:rPr>
        <w:endnoteRef/>
      </w:r>
      <w:r>
        <w:t xml:space="preserve"> Isaiah 53:12; Ephesians 1:7; Hebrews 9:28; 1 Peter 2:24; 1 John 3:5</w:t>
      </w:r>
    </w:p>
  </w:endnote>
  <w:endnote w:id="41">
    <w:p w:rsidR="00AE4F2D" w:rsidRDefault="00AE4F2D">
      <w:pPr>
        <w:pStyle w:val="EndnoteText"/>
      </w:pPr>
      <w:r>
        <w:rPr>
          <w:rStyle w:val="EndnoteReference"/>
        </w:rPr>
        <w:endnoteRef/>
      </w:r>
      <w:r>
        <w:t xml:space="preserve"> Psalms 103:12; Hebrews 13:12</w:t>
      </w:r>
    </w:p>
  </w:endnote>
  <w:endnote w:id="42">
    <w:p w:rsidR="00AE4F2D" w:rsidRDefault="00AE4F2D">
      <w:pPr>
        <w:pStyle w:val="EndnoteText"/>
      </w:pPr>
      <w:r>
        <w:rPr>
          <w:rStyle w:val="EndnoteReference"/>
        </w:rPr>
        <w:endnoteRef/>
      </w:r>
      <w:r>
        <w:t xml:space="preserve"> Leviticus 16:10</w:t>
      </w:r>
    </w:p>
  </w:endnote>
  <w:endnote w:id="43">
    <w:p w:rsidR="00AE4F2D" w:rsidRDefault="00AE4F2D">
      <w:pPr>
        <w:pStyle w:val="EndnoteText"/>
      </w:pPr>
      <w:r>
        <w:rPr>
          <w:rStyle w:val="EndnoteReference"/>
        </w:rPr>
        <w:endnoteRef/>
      </w:r>
      <w:r>
        <w:t xml:space="preserve"> Exodus 30:20</w:t>
      </w:r>
    </w:p>
  </w:endnote>
  <w:endnote w:id="44">
    <w:p w:rsidR="00AE4F2D" w:rsidRDefault="00AE4F2D">
      <w:pPr>
        <w:pStyle w:val="EndnoteText"/>
      </w:pPr>
      <w:r>
        <w:rPr>
          <w:rStyle w:val="EndnoteReference"/>
        </w:rPr>
        <w:endnoteRef/>
      </w:r>
      <w:r>
        <w:t xml:space="preserve"> Exodus 28:4; Leviticus 8:7</w:t>
      </w:r>
    </w:p>
  </w:endnote>
  <w:endnote w:id="45">
    <w:p w:rsidR="00AE4F2D" w:rsidRDefault="00AE4F2D">
      <w:pPr>
        <w:pStyle w:val="EndnoteText"/>
      </w:pPr>
      <w:r>
        <w:rPr>
          <w:rStyle w:val="EndnoteReference"/>
        </w:rPr>
        <w:endnoteRef/>
      </w:r>
      <w:r>
        <w:t xml:space="preserve"> Leviticus 16:3</w:t>
      </w:r>
    </w:p>
  </w:endnote>
  <w:endnote w:id="46">
    <w:p w:rsidR="00AE4F2D" w:rsidRDefault="00AE4F2D">
      <w:pPr>
        <w:pStyle w:val="EndnoteText"/>
      </w:pPr>
      <w:r>
        <w:rPr>
          <w:rStyle w:val="EndnoteReference"/>
        </w:rPr>
        <w:endnoteRef/>
      </w:r>
      <w:r>
        <w:t xml:space="preserve"> Leviticus 16:5</w:t>
      </w:r>
    </w:p>
  </w:endnote>
  <w:endnote w:id="47">
    <w:p w:rsidR="00AE4F2D" w:rsidRDefault="00AE4F2D">
      <w:pPr>
        <w:pStyle w:val="EndnoteText"/>
      </w:pPr>
      <w:r>
        <w:rPr>
          <w:rStyle w:val="EndnoteReference"/>
        </w:rPr>
        <w:endnoteRef/>
      </w:r>
      <w:r>
        <w:t xml:space="preserve"> Ephesians 1:7</w:t>
      </w:r>
    </w:p>
  </w:endnote>
  <w:endnote w:id="48">
    <w:p w:rsidR="00AE4F2D" w:rsidRDefault="00AE4F2D">
      <w:pPr>
        <w:pStyle w:val="EndnoteText"/>
      </w:pPr>
      <w:r>
        <w:rPr>
          <w:rStyle w:val="EndnoteReference"/>
        </w:rPr>
        <w:endnoteRef/>
      </w:r>
      <w:r>
        <w:t xml:space="preserve"> Leviticus 16:8, 21</w:t>
      </w:r>
    </w:p>
  </w:endnote>
  <w:endnote w:id="49">
    <w:p w:rsidR="00AE4F2D" w:rsidRDefault="00AE4F2D">
      <w:pPr>
        <w:pStyle w:val="EndnoteText"/>
      </w:pPr>
      <w:r>
        <w:rPr>
          <w:rStyle w:val="EndnoteReference"/>
        </w:rPr>
        <w:endnoteRef/>
      </w:r>
      <w:r>
        <w:t xml:space="preserve"> Leviticus 4:11, 12; Hebrews 13:11, 12</w:t>
      </w:r>
    </w:p>
  </w:endnote>
  <w:endnote w:id="50">
    <w:p w:rsidR="00AE4F2D" w:rsidRDefault="00AE4F2D">
      <w:pPr>
        <w:pStyle w:val="EndnoteText"/>
      </w:pPr>
      <w:r>
        <w:rPr>
          <w:rStyle w:val="EndnoteReference"/>
        </w:rPr>
        <w:endnoteRef/>
      </w:r>
      <w:r>
        <w:t xml:space="preserve"> Leviticus 23:27, 28; Numbers 29:7</w:t>
      </w:r>
    </w:p>
  </w:endnote>
  <w:endnote w:id="51">
    <w:p w:rsidR="00AE4F2D" w:rsidRDefault="00AE4F2D">
      <w:pPr>
        <w:pStyle w:val="EndnoteText"/>
      </w:pPr>
      <w:r>
        <w:rPr>
          <w:rStyle w:val="EndnoteReference"/>
        </w:rPr>
        <w:endnoteRef/>
      </w:r>
      <w:r>
        <w:t xml:space="preserve"> John 3:16; Romans 8:32; Titus 2:13, 14; 1 John 1:7; 3:16</w:t>
      </w:r>
    </w:p>
  </w:endnote>
  <w:endnote w:id="52">
    <w:p w:rsidR="00AE4F2D" w:rsidRDefault="00AE4F2D">
      <w:pPr>
        <w:pStyle w:val="EndnoteText"/>
      </w:pPr>
      <w:r>
        <w:rPr>
          <w:rStyle w:val="EndnoteReference"/>
        </w:rPr>
        <w:endnoteRef/>
      </w:r>
      <w:r>
        <w:t xml:space="preserve"> Jeremiah 33:8; Hebrews 9:13, 14; 10:2</w:t>
      </w:r>
    </w:p>
  </w:endnote>
  <w:endnote w:id="53">
    <w:p w:rsidR="00AE4F2D" w:rsidRDefault="00AE4F2D">
      <w:pPr>
        <w:pStyle w:val="EndnoteText"/>
      </w:pPr>
      <w:r>
        <w:rPr>
          <w:rStyle w:val="EndnoteReference"/>
        </w:rPr>
        <w:endnoteRef/>
      </w:r>
      <w:r>
        <w:t xml:space="preserve"> Leviticus 23:32</w:t>
      </w:r>
    </w:p>
  </w:endnote>
  <w:endnote w:id="54">
    <w:p w:rsidR="00AE4F2D" w:rsidRDefault="00AE4F2D">
      <w:pPr>
        <w:pStyle w:val="EndnoteText"/>
      </w:pPr>
      <w:r>
        <w:rPr>
          <w:rStyle w:val="EndnoteReference"/>
        </w:rPr>
        <w:endnoteRef/>
      </w:r>
      <w:r>
        <w:t xml:space="preserve"> Exodus 29:4, 7; Leviticus 8:12</w:t>
      </w:r>
    </w:p>
  </w:endnote>
  <w:endnote w:id="55">
    <w:p w:rsidR="00AE4F2D" w:rsidRDefault="00AE4F2D">
      <w:pPr>
        <w:pStyle w:val="EndnoteText"/>
      </w:pPr>
      <w:r>
        <w:rPr>
          <w:rStyle w:val="EndnoteReference"/>
        </w:rPr>
        <w:endnoteRef/>
      </w:r>
      <w:r>
        <w:t xml:space="preserve"> Leviticus 8:33</w:t>
      </w:r>
    </w:p>
  </w:endnote>
  <w:endnote w:id="56">
    <w:p w:rsidR="00AE4F2D" w:rsidRDefault="00AE4F2D">
      <w:pPr>
        <w:pStyle w:val="EndnoteText"/>
      </w:pPr>
      <w:r>
        <w:rPr>
          <w:rStyle w:val="EndnoteReference"/>
        </w:rPr>
        <w:endnoteRef/>
      </w:r>
      <w:r>
        <w:t xml:space="preserve"> Numbers 20:26</w:t>
      </w:r>
    </w:p>
  </w:endnote>
  <w:endnote w:id="57">
    <w:p w:rsidR="00AE4F2D" w:rsidRDefault="00AE4F2D">
      <w:pPr>
        <w:pStyle w:val="EndnoteText"/>
      </w:pPr>
      <w:r>
        <w:rPr>
          <w:rStyle w:val="EndnoteReference"/>
        </w:rPr>
        <w:endnoteRef/>
      </w:r>
      <w:r>
        <w:t xml:space="preserve"> Exodus 28:39; 39:27, 28</w:t>
      </w:r>
    </w:p>
  </w:endnote>
  <w:endnote w:id="58">
    <w:p w:rsidR="00AE4F2D" w:rsidRDefault="00AE4F2D">
      <w:pPr>
        <w:pStyle w:val="EndnoteText"/>
      </w:pPr>
      <w:r>
        <w:rPr>
          <w:rStyle w:val="EndnoteReference"/>
        </w:rPr>
        <w:endnoteRef/>
      </w:r>
      <w:r>
        <w:t xml:space="preserve"> Exodus 28:2; 29:29; Leviticus 16:4</w:t>
      </w:r>
    </w:p>
  </w:endnote>
  <w:endnote w:id="59">
    <w:p w:rsidR="00AE4F2D" w:rsidRDefault="00AE4F2D">
      <w:pPr>
        <w:pStyle w:val="EndnoteText"/>
      </w:pPr>
      <w:r>
        <w:rPr>
          <w:rStyle w:val="EndnoteReference"/>
        </w:rPr>
        <w:endnoteRef/>
      </w:r>
      <w:r>
        <w:t xml:space="preserve"> Leviticus 16:16</w:t>
      </w:r>
    </w:p>
  </w:endnote>
  <w:endnote w:id="60">
    <w:p w:rsidR="00AE4F2D" w:rsidRDefault="00AE4F2D">
      <w:pPr>
        <w:pStyle w:val="EndnoteText"/>
      </w:pPr>
      <w:r>
        <w:rPr>
          <w:rStyle w:val="EndnoteReference"/>
        </w:rPr>
        <w:endnoteRef/>
      </w:r>
      <w:r>
        <w:t xml:space="preserve"> Leviticus 16:20</w:t>
      </w:r>
    </w:p>
  </w:endnote>
  <w:endnote w:id="61">
    <w:p w:rsidR="00AE4F2D" w:rsidRDefault="00AE4F2D">
      <w:pPr>
        <w:pStyle w:val="EndnoteText"/>
      </w:pPr>
      <w:r>
        <w:rPr>
          <w:rStyle w:val="EndnoteReference"/>
        </w:rPr>
        <w:endnoteRef/>
      </w:r>
      <w:r>
        <w:t xml:space="preserve"> Leviticus 16:18</w:t>
      </w:r>
    </w:p>
  </w:endnote>
  <w:endnote w:id="62">
    <w:p w:rsidR="00AE4F2D" w:rsidRDefault="00AE4F2D">
      <w:pPr>
        <w:pStyle w:val="EndnoteText"/>
      </w:pPr>
      <w:r>
        <w:rPr>
          <w:rStyle w:val="EndnoteReference"/>
        </w:rPr>
        <w:endnoteRef/>
      </w:r>
      <w:r>
        <w:t xml:space="preserve"> Leviticus 16:24; 1 John 2:1, 2</w:t>
      </w:r>
    </w:p>
  </w:endnote>
  <w:endnote w:id="63">
    <w:p w:rsidR="00AE4F2D" w:rsidRDefault="00AE4F2D">
      <w:pPr>
        <w:pStyle w:val="EndnoteText"/>
      </w:pPr>
      <w:r>
        <w:rPr>
          <w:rStyle w:val="EndnoteReference"/>
        </w:rPr>
        <w:endnoteRef/>
      </w:r>
      <w:r>
        <w:t xml:space="preserve"> Leviticus 23:31; Numbers 29:7</w:t>
      </w:r>
    </w:p>
  </w:endnote>
  <w:endnote w:id="64">
    <w:p w:rsidR="00AE4F2D" w:rsidRDefault="00AE4F2D">
      <w:pPr>
        <w:pStyle w:val="EndnoteText"/>
      </w:pPr>
      <w:r>
        <w:rPr>
          <w:rStyle w:val="EndnoteReference"/>
        </w:rPr>
        <w:endnoteRef/>
      </w:r>
      <w:r>
        <w:t xml:space="preserve"> Exodus 30:10; Hebrews 9:7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270E" w:rsidRDefault="0079270E">
      <w:r>
        <w:separator/>
      </w:r>
    </w:p>
  </w:footnote>
  <w:footnote w:type="continuationSeparator" w:id="0">
    <w:p w:rsidR="0079270E" w:rsidRDefault="0079270E">
      <w:r>
        <w:continuationSeparator/>
      </w:r>
    </w:p>
  </w:footnote>
  <w:footnote w:id="1">
    <w:p w:rsidR="00AE4F2D" w:rsidRDefault="00AE4F2D">
      <w:pPr>
        <w:pStyle w:val="FootnoteText"/>
      </w:pPr>
      <w:r>
        <w:rPr>
          <w:rStyle w:val="FootnoteReference"/>
        </w:rPr>
        <w:footnoteRef/>
      </w:r>
      <w:r>
        <w:t xml:space="preserve"> </w:t>
      </w:r>
      <w:r>
        <w:t>Or “undergarments.”</w:t>
      </w:r>
    </w:p>
  </w:footnote>
  <w:footnote w:id="2">
    <w:p w:rsidR="00AE4F2D" w:rsidRDefault="00AE4F2D">
      <w:pPr>
        <w:pStyle w:val="FootnoteText"/>
      </w:pPr>
      <w:r>
        <w:rPr>
          <w:rStyle w:val="FootnoteReference"/>
        </w:rPr>
        <w:footnoteRef/>
      </w:r>
      <w:r>
        <w:t xml:space="preserve"> </w:t>
      </w:r>
      <w:r>
        <w:t>Or “his exposed flesh.”</w:t>
      </w:r>
    </w:p>
  </w:footnote>
  <w:footnote w:id="3">
    <w:p w:rsidR="00AE4F2D" w:rsidRDefault="00AE4F2D">
      <w:pPr>
        <w:pStyle w:val="FootnoteText"/>
      </w:pPr>
      <w:r>
        <w:rPr>
          <w:rStyle w:val="FootnoteReference"/>
        </w:rPr>
        <w:footnoteRef/>
      </w:r>
      <w:r>
        <w:t xml:space="preserve"> </w:t>
      </w:r>
      <w:r>
        <w:t>Possibly meaning “Goat That Disappears.”</w:t>
      </w:r>
    </w:p>
  </w:footnote>
  <w:footnote w:id="4">
    <w:p w:rsidR="00AE4F2D" w:rsidRDefault="00AE4F2D">
      <w:pPr>
        <w:pStyle w:val="FootnoteText"/>
      </w:pPr>
      <w:r>
        <w:rPr>
          <w:rStyle w:val="FootnoteReference"/>
        </w:rPr>
        <w:footnoteRef/>
      </w:r>
      <w:r>
        <w:t xml:space="preserve"> </w:t>
      </w:r>
      <w:r>
        <w:t>Or “a man standing ready.”</w:t>
      </w:r>
    </w:p>
  </w:footnote>
  <w:footnote w:id="5">
    <w:p w:rsidR="00AE4F2D" w:rsidRDefault="00AE4F2D">
      <w:pPr>
        <w:pStyle w:val="FootnoteText"/>
      </w:pPr>
      <w:r>
        <w:rPr>
          <w:rStyle w:val="FootnoteReference"/>
        </w:rPr>
        <w:footnoteRef/>
      </w:r>
      <w:r>
        <w:t xml:space="preserve"> </w:t>
      </w:r>
      <w:r>
        <w:t>Lit., “his flesh.”</w:t>
      </w:r>
    </w:p>
  </w:footnote>
  <w:footnote w:id="6">
    <w:p w:rsidR="00AE4F2D" w:rsidRDefault="00AE4F2D">
      <w:pPr>
        <w:pStyle w:val="FootnoteText"/>
      </w:pPr>
      <w:r>
        <w:rPr>
          <w:rStyle w:val="FootnoteReference"/>
        </w:rPr>
        <w:footnoteRef/>
      </w:r>
      <w:r>
        <w:t xml:space="preserve"> </w:t>
      </w:r>
      <w:r>
        <w:t>Or “your souls.” To “afflict oneself” is generally understood to mean various forms of self-denial, including fasting.</w:t>
      </w:r>
    </w:p>
  </w:footnote>
  <w:footnote w:id="7">
    <w:p w:rsidR="00AE4F2D" w:rsidRDefault="00AE4F2D">
      <w:pPr>
        <w:pStyle w:val="FootnoteText"/>
      </w:pPr>
      <w:r>
        <w:rPr>
          <w:rStyle w:val="FootnoteReference"/>
        </w:rPr>
        <w:footnoteRef/>
      </w:r>
      <w:r>
        <w:t xml:space="preserve"> </w:t>
      </w:r>
      <w:r>
        <w:t>Or “your souls.”</w:t>
      </w:r>
    </w:p>
  </w:footnote>
  <w:footnote w:id="8">
    <w:p w:rsidR="00AE4F2D" w:rsidRDefault="00AE4F2D">
      <w:pPr>
        <w:pStyle w:val="FootnoteText"/>
      </w:pPr>
      <w:r>
        <w:rPr>
          <w:rStyle w:val="FootnoteReference"/>
        </w:rPr>
        <w:footnoteRef/>
      </w:r>
      <w:r>
        <w:t xml:space="preserve"> </w:t>
      </w:r>
      <w:r>
        <w:t>Lit., “whose hand will be filled.”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AE4F2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AE4F2D">
        <w:t>Leviticus Chapter 16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AE4F2D">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E4F2D">
      <w:rPr>
        <w:noProof/>
        <w:snapToGrid w:val="0"/>
      </w:rPr>
      <w:t>Leviticus 16.Advisor.docx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AE4F2D">
        <w:t>Leviticus Chapter 16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AE4F2D">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E4F2D">
      <w:rPr>
        <w:noProof/>
        <w:snapToGrid w:val="0"/>
      </w:rPr>
      <w:t>Leviticus 16.Advisor.docx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AE4F2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AE4F2D">
      <w:t>&lt;not set&gt;</w:t>
    </w:r>
    <w:r>
      <w:fldChar w:fldCharType="end"/>
    </w:r>
    <w:r>
      <w:tab/>
      <w:t xml:space="preserve">Checker: </w:t>
    </w:r>
    <w:r>
      <w:fldChar w:fldCharType="begin"/>
    </w:r>
    <w:r>
      <w:instrText xml:space="preserve"> DOCPROPERTY "_RoleChecker" </w:instrText>
    </w:r>
    <w:r>
      <w:fldChar w:fldCharType="separate"/>
    </w:r>
    <w:r w:rsidR="00AE4F2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AE4F2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270E"/>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270E"/>
    <w:rsid w:val="00796D66"/>
    <w:rsid w:val="007A584B"/>
    <w:rsid w:val="00875211"/>
    <w:rsid w:val="008F667F"/>
    <w:rsid w:val="00980020"/>
    <w:rsid w:val="0098685D"/>
    <w:rsid w:val="009C7D92"/>
    <w:rsid w:val="00A13B03"/>
    <w:rsid w:val="00A73FF6"/>
    <w:rsid w:val="00A86CA5"/>
    <w:rsid w:val="00AA09DB"/>
    <w:rsid w:val="00AE4F2D"/>
    <w:rsid w:val="00B87B77"/>
    <w:rsid w:val="00BB62E5"/>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42be855e763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E4F2D"/>
    <w:pPr>
      <w:spacing w:line="240" w:lineRule="auto"/>
    </w:pPr>
    <w:rPr>
      <w:sz w:val="20"/>
      <w:szCs w:val="20"/>
    </w:rPr>
  </w:style>
  <w:style w:type="character" w:customStyle="1" w:styleId="FootnoteTextChar">
    <w:name w:val="Footnote Text Char"/>
    <w:basedOn w:val="DefaultParagraphFont"/>
    <w:link w:val="FootnoteText"/>
    <w:rsid w:val="00AE4F2D"/>
    <w:rPr>
      <w:rFonts w:ascii="Arial" w:eastAsia="Times New Roman" w:hAnsi="Arial" w:cs="Latha"/>
      <w:lang w:val="en-US" w:eastAsia="en-US" w:bidi="ta-IN"/>
    </w:rPr>
  </w:style>
  <w:style w:type="character" w:styleId="FootnoteReference">
    <w:name w:val="footnote reference"/>
    <w:basedOn w:val="DefaultParagraphFont"/>
    <w:rsid w:val="00AE4F2D"/>
    <w:rPr>
      <w:vertAlign w:val="superscript"/>
    </w:rPr>
  </w:style>
  <w:style w:type="paragraph" w:styleId="EndnoteText">
    <w:name w:val="endnote text"/>
    <w:basedOn w:val="Normal"/>
    <w:link w:val="EndnoteTextChar"/>
    <w:rsid w:val="00AE4F2D"/>
    <w:pPr>
      <w:spacing w:line="240" w:lineRule="auto"/>
    </w:pPr>
    <w:rPr>
      <w:sz w:val="20"/>
      <w:szCs w:val="20"/>
    </w:rPr>
  </w:style>
  <w:style w:type="character" w:customStyle="1" w:styleId="EndnoteTextChar">
    <w:name w:val="Endnote Text Char"/>
    <w:basedOn w:val="DefaultParagraphFont"/>
    <w:link w:val="EndnoteText"/>
    <w:rsid w:val="00AE4F2D"/>
    <w:rPr>
      <w:rFonts w:ascii="Arial" w:eastAsia="Times New Roman" w:hAnsi="Arial" w:cs="Latha"/>
      <w:lang w:val="en-US" w:eastAsia="en-US" w:bidi="ta-IN"/>
    </w:rPr>
  </w:style>
  <w:style w:type="character" w:styleId="EndnoteReference">
    <w:name w:val="endnote reference"/>
    <w:basedOn w:val="DefaultParagraphFont"/>
    <w:rsid w:val="00AE4F2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E4F2D"/>
    <w:pPr>
      <w:spacing w:line="240" w:lineRule="auto"/>
    </w:pPr>
    <w:rPr>
      <w:sz w:val="20"/>
      <w:szCs w:val="20"/>
    </w:rPr>
  </w:style>
  <w:style w:type="character" w:customStyle="1" w:styleId="FootnoteTextChar">
    <w:name w:val="Footnote Text Char"/>
    <w:basedOn w:val="DefaultParagraphFont"/>
    <w:link w:val="FootnoteText"/>
    <w:rsid w:val="00AE4F2D"/>
    <w:rPr>
      <w:rFonts w:ascii="Arial" w:eastAsia="Times New Roman" w:hAnsi="Arial" w:cs="Latha"/>
      <w:lang w:val="en-US" w:eastAsia="en-US" w:bidi="ta-IN"/>
    </w:rPr>
  </w:style>
  <w:style w:type="character" w:styleId="FootnoteReference">
    <w:name w:val="footnote reference"/>
    <w:basedOn w:val="DefaultParagraphFont"/>
    <w:rsid w:val="00AE4F2D"/>
    <w:rPr>
      <w:vertAlign w:val="superscript"/>
    </w:rPr>
  </w:style>
  <w:style w:type="paragraph" w:styleId="EndnoteText">
    <w:name w:val="endnote text"/>
    <w:basedOn w:val="Normal"/>
    <w:link w:val="EndnoteTextChar"/>
    <w:rsid w:val="00AE4F2D"/>
    <w:pPr>
      <w:spacing w:line="240" w:lineRule="auto"/>
    </w:pPr>
    <w:rPr>
      <w:sz w:val="20"/>
      <w:szCs w:val="20"/>
    </w:rPr>
  </w:style>
  <w:style w:type="character" w:customStyle="1" w:styleId="EndnoteTextChar">
    <w:name w:val="Endnote Text Char"/>
    <w:basedOn w:val="DefaultParagraphFont"/>
    <w:link w:val="EndnoteText"/>
    <w:rsid w:val="00AE4F2D"/>
    <w:rPr>
      <w:rFonts w:ascii="Arial" w:eastAsia="Times New Roman" w:hAnsi="Arial" w:cs="Latha"/>
      <w:lang w:val="en-US" w:eastAsia="en-US" w:bidi="ta-IN"/>
    </w:rPr>
  </w:style>
  <w:style w:type="character" w:styleId="EndnoteReference">
    <w:name w:val="endnote reference"/>
    <w:basedOn w:val="DefaultParagraphFont"/>
    <w:rsid w:val="00AE4F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42be855e7634e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1137</ap:Words>
  <ap:Characters>4757</ap:Characters>
  <ap:Application>Microsoft Office Word</ap:Application>
  <ap:DocSecurity>0</ap:DocSecurity>
  <ap:Lines>80</ap:Lines>
  <ap:Paragraphs>23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5871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16</dc:title>
  <dc:subject/>
  <dc:creator>David Waterson</dc:creator>
  <cp:keywords/>
  <dc:description/>
  <cp:lastModifiedBy>David Waterson</cp:lastModifiedBy>
  <cp:revision>3</cp:revision>
  <dcterms:created xsi:type="dcterms:W3CDTF">2019-08-04T14:02:00Z</dcterms:created>
  <dcterms:modified xsi:type="dcterms:W3CDTF">2019-08-04T14:02:00Z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16.docx</vt:lpwstr>
  </property>
  <property fmtid="{D5CDD505-2E9C-101B-9397-08002B2CF9AE}" pid="9" name="_TranslationDocumentId">
    <vt:i4>19436</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