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6B4" w:rsidRDefault="007F56B4" w:rsidP="007F56B4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10:1 </w:t>
      </w:r>
      <w:r>
        <w:rPr>
          <w:rFonts w:eastAsia="Segoe UI" w:cs="Arial"/>
        </w:rPr>
        <w:t xml:space="preserve">Jehovah then said to Moses: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“Make two trumpets</w:t>
      </w:r>
      <w:r w:rsidR="00566B8C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for yourself; make them of hammered silver, and use them to summon the assembly and to break up the camps.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When both of them are blown, the whole assembly must be summoned to you at the entrance of the tent of meeting.</w:t>
      </w:r>
      <w:r w:rsidR="00566B8C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If just one is blown, only the chieftains, the heads of the thousands of Israel, will be summoned to you.</w:t>
      </w:r>
      <w:r w:rsidR="00566B8C">
        <w:rPr>
          <w:rStyle w:val="EndnoteReference"/>
          <w:rFonts w:eastAsia="Segoe UI" w:cs="Arial"/>
        </w:rPr>
        <w:endnoteReference w:id="3"/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“When you sound a fluctuating trumpet blast, the camps of those to the east</w:t>
      </w:r>
      <w:r w:rsidR="00566B8C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should depart.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When you sound a fluctuating trumpet blast a second time, the camps of those to the south</w:t>
      </w:r>
      <w:r w:rsidR="00566B8C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should depart. They should sound the trumpet blasts in this way each time one of them departs.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“Now when calling the congregation together, you should blow the trumpets,</w:t>
      </w:r>
      <w:r w:rsidR="00566B8C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but not with fluctuating blasts.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Aaron’s sons, the priests, should blow the trumpets,</w:t>
      </w:r>
      <w:r w:rsidR="00566B8C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and the use of them will serve as a lasting statute for you throughout your generations.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“If you should go to war in your land against an oppressor who is harassing you, you should sound a war call on the trumpets,</w:t>
      </w:r>
      <w:r w:rsidR="00566B8C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and you will be remembered by Jehovah your God and be saved from your enemies.</w:t>
      </w:r>
    </w:p>
    <w:p w:rsidR="007F56B4" w:rsidRDefault="007F56B4" w:rsidP="007F56B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“Also, on your joyous occasions</w:t>
      </w:r>
      <w:r w:rsidR="00566B8C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>—your festivals</w:t>
      </w:r>
      <w:r w:rsidR="00566B8C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at the beginning of your months—you are to sound the trumpets over your burnt offerings</w:t>
      </w:r>
      <w:r w:rsidR="00566B8C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and your communion sacrifices;</w:t>
      </w:r>
      <w:r w:rsidR="00566B8C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they will serve as a reminder for you before your God. I am Jehovah your God.”</w:t>
      </w:r>
      <w:r w:rsidR="00566B8C">
        <w:rPr>
          <w:rStyle w:val="EndnoteReference"/>
          <w:rFonts w:eastAsia="Segoe UI" w:cs="Arial"/>
        </w:rPr>
        <w:endnoteReference w:id="13"/>
      </w:r>
    </w:p>
    <w:p w:rsidR="007F56B4" w:rsidRDefault="007F56B4" w:rsidP="007F56B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Now in the second year, in the second month, on the 20th day of the month,</w:t>
      </w:r>
      <w:r w:rsidR="00566B8C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the cloud lifted from over the tabernacle</w:t>
      </w:r>
      <w:r w:rsidR="00566B8C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of the Testimony.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So the Israelites began to pull away from the wilderness of Si′nai in the order established for their departure,</w:t>
      </w:r>
      <w:r w:rsidR="00566B8C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and the cloud settled in the wilderness of Pa′ran.</w:t>
      </w:r>
      <w:r w:rsidR="00566B8C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This was the first time they departed following the order of Jehovah through Moses.</w:t>
      </w:r>
      <w:r w:rsidR="00566B8C">
        <w:rPr>
          <w:rStyle w:val="EndnoteReference"/>
          <w:rFonts w:eastAsia="Segoe UI" w:cs="Arial"/>
        </w:rPr>
        <w:endnoteReference w:id="18"/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So the three-tribe division of the camp of the sons of Judah departed first by their companies,</w:t>
      </w:r>
      <w:r w:rsidR="00566B8C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and Nah′shon</w:t>
      </w:r>
      <w:r w:rsidR="00566B8C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the son of Am·min′a·dab was over its company.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Over the company of the tribe of the sons of Is′sa·char was Ne·than′el</w:t>
      </w:r>
      <w:r w:rsidR="00566B8C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the son of Zu′ar.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Over the company of the tribe of the sons of Zeb′u·lun was E·li′ab</w:t>
      </w:r>
      <w:r w:rsidR="00566B8C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the son of He′lon.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When the tabernacle was taken down,</w:t>
      </w:r>
      <w:r w:rsidR="00566B8C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the sons of Ger′shon</w:t>
      </w:r>
      <w:r w:rsidR="00566B8C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and the sons of Me·rar′i,</w:t>
      </w:r>
      <w:r w:rsidR="00566B8C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who carried the tabernacle, departed.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Then the three-tribe division of the camp of Reu′ben departed by their companies,</w:t>
      </w:r>
      <w:r w:rsidR="00566B8C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and E·li′zur</w:t>
      </w:r>
      <w:r w:rsidR="00566B8C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the son of Shed′e·ur was over its company.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Over the company of the tribe of the sons of Sim′e·on was She·lu′mi·el</w:t>
      </w:r>
      <w:r w:rsidR="00566B8C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the son of Zu·ri·shad′dai.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Over the company of the tribe of the sons of Gad was E·li′a·saph</w:t>
      </w:r>
      <w:r w:rsidR="00566B8C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the son of Deu′el.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Then the Ko′hath·ites, who carried the sanctuary items,</w:t>
      </w:r>
      <w:r w:rsidR="00566B8C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departed. The tabernacle was to be set up by the time they arrived.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Then the three-tribe division of the camp of the sons of E′phra·im departed by their companies,</w:t>
      </w:r>
      <w:r w:rsidR="00566B8C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and E·lish′a·ma</w:t>
      </w:r>
      <w:r w:rsidR="00566B8C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the son of Am·mi′hud was over its company.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Over the company of the tribe of the sons of Ma·nas′seh was Ga·ma′li·el</w:t>
      </w:r>
      <w:r w:rsidR="00566B8C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the son of Pe·dah′zur.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Over the company of the tribe of the sons of Benjamin was Ab′i·dan</w:t>
      </w:r>
      <w:r w:rsidR="00566B8C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the son of Gid·e·o′ni.</w:t>
      </w:r>
    </w:p>
    <w:p w:rsidR="007F56B4" w:rsidRDefault="007F56B4" w:rsidP="007F56B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Then the three-tribe division of the camp of the sons of Dan departed by their companies,</w:t>
      </w:r>
      <w:r w:rsidR="00566B8C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forming the rear guard for all the camps, and A·hi·e′zer</w:t>
      </w:r>
      <w:r w:rsidR="00566B8C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the son of Am·mi·shad′dai was over its company.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Over the company of the tribe of the sons of Ash′er was Pa′gi·el</w:t>
      </w:r>
      <w:r w:rsidR="00566B8C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the son of Och′ran.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Over the company of the tribe of the sons of Naph′ta·li was A·hi′ra</w:t>
      </w:r>
      <w:r w:rsidR="00566B8C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the son of E′nan.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This was the order of departure that the Israelites and their companies</w:t>
      </w:r>
      <w:r w:rsidR="00566B8C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followed when they would depart.</w:t>
      </w:r>
      <w:r w:rsidR="00566B8C">
        <w:rPr>
          <w:rStyle w:val="EndnoteReference"/>
          <w:rFonts w:eastAsia="Segoe UI" w:cs="Arial"/>
        </w:rPr>
        <w:endnoteReference w:id="35"/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Then Moses said to Ho′bab the son of Reu′el</w:t>
      </w:r>
      <w:r w:rsidR="00566B8C">
        <w:rPr>
          <w:rStyle w:val="FootnoteReference"/>
          <w:rFonts w:eastAsia="Segoe UI" w:cs="Arial"/>
        </w:rPr>
        <w:footnoteReference w:id="6"/>
      </w:r>
      <w:r w:rsidR="00566B8C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the Mid′i·an·ite, the father-in-law of Moses: “We are setting out for the place about which Jehovah said, ‘I will give it to you.’</w:t>
      </w:r>
      <w:r w:rsidR="00566B8C">
        <w:rPr>
          <w:rStyle w:val="EndnoteReference"/>
          <w:rFonts w:eastAsia="Segoe UI" w:cs="Arial"/>
        </w:rPr>
        <w:endnoteReference w:id="37"/>
      </w:r>
      <w:r>
        <w:rPr>
          <w:rFonts w:eastAsia="Segoe UI" w:cs="Arial"/>
        </w:rPr>
        <w:t xml:space="preserve"> Do come with us,</w:t>
      </w:r>
      <w:r w:rsidR="00566B8C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and we will treat you well, because Jehovah has promised good things for Israel.”</w:t>
      </w:r>
      <w:r w:rsidR="00566B8C">
        <w:rPr>
          <w:rStyle w:val="EndnoteReference"/>
          <w:rFonts w:eastAsia="Segoe UI" w:cs="Arial"/>
        </w:rPr>
        <w:endnoteReference w:id="3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 xml:space="preserve">But he said to him: “I will not go. I will return to my own country and to my relatives.”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At this he said: “Please do not leave us, for you know where we should camp in the wilderness, and you can serve as our guide.</w:t>
      </w:r>
      <w:r w:rsidR="00566B8C">
        <w:rPr>
          <w:rStyle w:val="FootnoteReference"/>
          <w:rFonts w:eastAsia="Segoe UI" w:cs="Arial"/>
        </w:rPr>
        <w:foot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And if you do come with us,</w:t>
      </w:r>
      <w:r w:rsidR="00566B8C">
        <w:rPr>
          <w:rStyle w:val="EndnoteReference"/>
          <w:rFonts w:eastAsia="Segoe UI" w:cs="Arial"/>
        </w:rPr>
        <w:endnoteReference w:id="40"/>
      </w:r>
      <w:r>
        <w:rPr>
          <w:rFonts w:eastAsia="Segoe UI" w:cs="Arial"/>
        </w:rPr>
        <w:t xml:space="preserve"> whatever goodness Jehovah shows to us, we will surely show to you.”</w:t>
      </w:r>
    </w:p>
    <w:p w:rsidR="007F56B4" w:rsidRDefault="007F56B4" w:rsidP="007F56B4">
      <w:pPr>
        <w:rPr>
          <w:rFonts w:eastAsia="Segoe UI" w:cs="Arial"/>
        </w:rPr>
      </w:pP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So they began marching from the mountain of Jehovah</w:t>
      </w:r>
      <w:r w:rsidR="00566B8C">
        <w:rPr>
          <w:rStyle w:val="EndnoteReference"/>
          <w:rFonts w:eastAsia="Segoe UI" w:cs="Arial"/>
        </w:rPr>
        <w:endnoteReference w:id="41"/>
      </w:r>
      <w:r>
        <w:rPr>
          <w:rFonts w:eastAsia="Segoe UI" w:cs="Arial"/>
        </w:rPr>
        <w:t xml:space="preserve"> for a journey of three days, and the ark</w:t>
      </w:r>
      <w:r w:rsidR="00566B8C">
        <w:rPr>
          <w:rStyle w:val="EndnoteReference"/>
          <w:rFonts w:eastAsia="Segoe UI" w:cs="Arial"/>
        </w:rPr>
        <w:endnoteReference w:id="42"/>
      </w:r>
      <w:r>
        <w:rPr>
          <w:rFonts w:eastAsia="Segoe UI" w:cs="Arial"/>
        </w:rPr>
        <w:t xml:space="preserve"> of Jehovah’s covenant traveled before them for the three-day journey to search out a resting-place for them.</w:t>
      </w:r>
      <w:r w:rsidR="00566B8C">
        <w:rPr>
          <w:rStyle w:val="EndnoteReference"/>
          <w:rFonts w:eastAsia="Segoe UI" w:cs="Arial"/>
        </w:rPr>
        <w:endnoteReference w:id="4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And Jehovah’s cloud</w:t>
      </w:r>
      <w:r w:rsidR="00566B8C">
        <w:rPr>
          <w:rStyle w:val="EndnoteReference"/>
          <w:rFonts w:eastAsia="Segoe UI" w:cs="Arial"/>
        </w:rPr>
        <w:endnoteReference w:id="44"/>
      </w:r>
      <w:r>
        <w:rPr>
          <w:rFonts w:eastAsia="Segoe UI" w:cs="Arial"/>
        </w:rPr>
        <w:t xml:space="preserve"> was over them by day when they set out from the encampment.</w:t>
      </w:r>
    </w:p>
    <w:p w:rsidR="007F56B4" w:rsidRDefault="007F56B4" w:rsidP="007F56B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Whenever the Ark was moved, Moses would say: “Rise up, O Jehovah,</w:t>
      </w:r>
      <w:r w:rsidR="00566B8C">
        <w:rPr>
          <w:rStyle w:val="EndnoteReference"/>
          <w:rFonts w:eastAsia="Segoe UI" w:cs="Arial"/>
        </w:rPr>
        <w:endnoteReference w:id="45"/>
      </w:r>
      <w:r>
        <w:rPr>
          <w:rFonts w:eastAsia="Segoe UI" w:cs="Arial"/>
        </w:rPr>
        <w:t xml:space="preserve"> and let your enemies be scattered, and let those who hate you flee from before you.”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And when it would rest, he would say: “Do return, O Jehovah, to the countless</w:t>
      </w:r>
      <w:r w:rsidR="00566B8C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thousands of Israel.”</w:t>
      </w:r>
      <w:r w:rsidR="00566B8C">
        <w:rPr>
          <w:rStyle w:val="EndnoteReference"/>
          <w:rFonts w:eastAsia="Segoe UI" w:cs="Arial"/>
        </w:rPr>
        <w:endnoteReference w:id="46"/>
      </w:r>
    </w:p>
    <w:p w:rsidR="00762BCB" w:rsidRPr="007F56B4" w:rsidRDefault="00762BCB" w:rsidP="007F56B4"/>
    <w:sectPr w:rsidR="00762BCB" w:rsidRPr="007F56B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3E6" w:rsidRDefault="00ED03E6">
      <w:r>
        <w:separator/>
      </w:r>
    </w:p>
  </w:endnote>
  <w:endnote w:type="continuationSeparator" w:id="0">
    <w:p w:rsidR="00ED03E6" w:rsidRDefault="00ED03E6">
      <w:r>
        <w:continuationSeparator/>
      </w:r>
    </w:p>
  </w:endnote>
  <w:endnote w:id="1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Leviticus 23:24</w:t>
      </w:r>
    </w:p>
  </w:endnote>
  <w:endnote w:id="2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1:18; Deuteronomy 29:10, 11</w:t>
      </w:r>
    </w:p>
  </w:endnote>
  <w:endnote w:id="3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18:21; Numbers 1:16; 7:2; Deuteronomy 1:15; 5:23</w:t>
      </w:r>
    </w:p>
  </w:endnote>
  <w:endnote w:id="4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2:3</w:t>
      </w:r>
    </w:p>
  </w:endnote>
  <w:endnote w:id="5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2:10</w:t>
      </w:r>
    </w:p>
  </w:endnote>
  <w:endnote w:id="6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10:3</w:t>
      </w:r>
    </w:p>
  </w:endnote>
  <w:endnote w:id="7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31:6; 1 Chronicles 15:24; 16:6; 2 Chronicles 29:26; Nehemiah 12:35, 41</w:t>
      </w:r>
    </w:p>
  </w:endnote>
  <w:endnote w:id="8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2 Chronicles 13:12</w:t>
      </w:r>
    </w:p>
  </w:endnote>
  <w:endnote w:id="9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1 Chronicles 15:28; 2 Chronicles 5:12; 7:6; Ezra 3:10</w:t>
      </w:r>
    </w:p>
  </w:endnote>
  <w:endnote w:id="10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Leviticus 23:24; Numbers 29:1</w:t>
      </w:r>
    </w:p>
  </w:endnote>
  <w:endnote w:id="11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28:11</w:t>
      </w:r>
    </w:p>
  </w:endnote>
  <w:endnote w:id="12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Leviticus 3:1</w:t>
      </w:r>
    </w:p>
  </w:endnote>
  <w:endnote w:id="13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6:7; Leviticus 11:45</w:t>
      </w:r>
    </w:p>
  </w:endnote>
  <w:endnote w:id="14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1:1</w:t>
      </w:r>
    </w:p>
  </w:endnote>
  <w:endnote w:id="15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9:17; Psalms 78:14</w:t>
      </w:r>
    </w:p>
  </w:endnote>
  <w:endnote w:id="16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40:36; Numbers 2:9, 16, 17, 24, 31</w:t>
      </w:r>
    </w:p>
  </w:endnote>
  <w:endnote w:id="17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12:16; 13:26; Deuteronomy 1:1, 2</w:t>
      </w:r>
    </w:p>
  </w:endnote>
  <w:endnote w:id="18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2:34; 9:23</w:t>
      </w:r>
    </w:p>
  </w:endnote>
  <w:endnote w:id="19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7; 2:3</w:t>
      </w:r>
    </w:p>
  </w:endnote>
  <w:endnote w:id="20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8; 2:5</w:t>
      </w:r>
    </w:p>
  </w:endnote>
  <w:endnote w:id="21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2:7</w:t>
      </w:r>
    </w:p>
  </w:endnote>
  <w:endnote w:id="22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1:51</w:t>
      </w:r>
    </w:p>
  </w:endnote>
  <w:endnote w:id="23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3:25, 26</w:t>
      </w:r>
    </w:p>
  </w:endnote>
  <w:endnote w:id="24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3:36, 37</w:t>
      </w:r>
    </w:p>
  </w:endnote>
  <w:endnote w:id="25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5; 2:10</w:t>
      </w:r>
    </w:p>
  </w:endnote>
  <w:endnote w:id="26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1:5, 6; 2:12</w:t>
      </w:r>
    </w:p>
  </w:endnote>
  <w:endnote w:id="27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14; 2:14</w:t>
      </w:r>
    </w:p>
  </w:endnote>
  <w:endnote w:id="28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3:30, 31; 4:15; 7:9</w:t>
      </w:r>
    </w:p>
  </w:endnote>
  <w:endnote w:id="29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10; 2:18, 24</w:t>
      </w:r>
    </w:p>
  </w:endnote>
  <w:endnote w:id="30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10; 2:20</w:t>
      </w:r>
    </w:p>
  </w:endnote>
  <w:endnote w:id="31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11; 2:22</w:t>
      </w:r>
    </w:p>
  </w:endnote>
  <w:endnote w:id="32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12; 2:25, 31</w:t>
      </w:r>
    </w:p>
  </w:endnote>
  <w:endnote w:id="33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13; 2:27</w:t>
      </w:r>
    </w:p>
  </w:endnote>
  <w:endnote w:id="34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1:4, 15; 2:29</w:t>
      </w:r>
    </w:p>
  </w:endnote>
  <w:endnote w:id="35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Numbers 2:34</w:t>
      </w:r>
    </w:p>
  </w:endnote>
  <w:endnote w:id="36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2:16, 18; 3:1; 18:1, 5</w:t>
      </w:r>
    </w:p>
  </w:endnote>
  <w:endnote w:id="37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Genesis 12:7; 13:14, 15; 15:18</w:t>
      </w:r>
    </w:p>
  </w:endnote>
  <w:endnote w:id="38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Judges 1:16; 4:11; 1 Samuel 15:6</w:t>
      </w:r>
    </w:p>
  </w:endnote>
  <w:endnote w:id="39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3:8; 6:7</w:t>
      </w:r>
    </w:p>
  </w:endnote>
  <w:endnote w:id="40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Judges 1:16; 4:11</w:t>
      </w:r>
    </w:p>
  </w:endnote>
  <w:endnote w:id="41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3:1; 19:3; 24:16; Deuteronomy 5:2</w:t>
      </w:r>
    </w:p>
  </w:endnote>
  <w:endnote w:id="42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25:10, 17</w:t>
      </w:r>
    </w:p>
  </w:endnote>
  <w:endnote w:id="43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Deuteronomy 1:32, 33; Joshua 3:3, 4</w:t>
      </w:r>
    </w:p>
  </w:endnote>
  <w:endnote w:id="44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Exodus 13:21; Nehemiah 9:12; Psalms 78:14</w:t>
      </w:r>
    </w:p>
  </w:endnote>
  <w:endnote w:id="45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Psalms 132:8</w:t>
      </w:r>
    </w:p>
  </w:endnote>
  <w:endnote w:id="46">
    <w:p w:rsidR="00566B8C" w:rsidRDefault="00566B8C">
      <w:pPr>
        <w:pStyle w:val="EndnoteText"/>
      </w:pPr>
      <w:r>
        <w:rPr>
          <w:rStyle w:val="EndnoteReference"/>
        </w:rPr>
        <w:endnoteRef/>
      </w:r>
      <w:r>
        <w:t xml:space="preserve"> Deuteronomy 1:10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3E6" w:rsidRDefault="00ED03E6">
      <w:r>
        <w:separator/>
      </w:r>
    </w:p>
  </w:footnote>
  <w:footnote w:type="continuationSeparator" w:id="0">
    <w:p w:rsidR="00ED03E6" w:rsidRDefault="00ED03E6">
      <w:r>
        <w:continuationSeparator/>
      </w:r>
    </w:p>
  </w:footnote>
  <w:footnote w:id="1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2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3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4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5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6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Jethro.</w:t>
      </w:r>
    </w:p>
  </w:footnote>
  <w:footnote w:id="7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“eyes.”</w:t>
      </w:r>
    </w:p>
  </w:footnote>
  <w:footnote w:id="8">
    <w:p w:rsidR="00566B8C" w:rsidRDefault="00566B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“myriads of.”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66B8C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6B8C">
        <w:t>Numbers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66B8C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6B8C">
      <w:rPr>
        <w:noProof/>
        <w:snapToGrid w:val="0"/>
      </w:rPr>
      <w:t>Numbers 10.Advisor.docx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6B8C">
        <w:t>Numbers Chapter 10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66B8C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6B8C">
      <w:rPr>
        <w:noProof/>
        <w:snapToGrid w:val="0"/>
      </w:rPr>
      <w:t>Numbers 10.Advisor.docx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66B8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66B8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66B8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66B8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3E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66B8C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F56B4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D03E6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7b95b6de78c4c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66B8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66B8C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66B8C"/>
    <w:rPr>
      <w:vertAlign w:val="superscript"/>
    </w:rPr>
  </w:style>
  <w:style w:type="paragraph" w:styleId="EndnoteText">
    <w:name w:val="endnote text"/>
    <w:basedOn w:val="Normal"/>
    <w:link w:val="EndnoteTextChar"/>
    <w:rsid w:val="00566B8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66B8C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66B8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66B8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66B8C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66B8C"/>
    <w:rPr>
      <w:vertAlign w:val="superscript"/>
    </w:rPr>
  </w:style>
  <w:style w:type="paragraph" w:styleId="EndnoteText">
    <w:name w:val="endnote text"/>
    <w:basedOn w:val="Normal"/>
    <w:link w:val="EndnoteTextChar"/>
    <w:rsid w:val="00566B8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66B8C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66B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7b95b6de78c4c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864</ap:Words>
  <ap:Characters>3854</ap:Characters>
  <ap:Application>Microsoft Office Word</ap:Application>
  <ap:DocSecurity>0</ap:DocSecurity>
  <ap:Lines>67</ap:Lines>
  <ap:Paragraphs>18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4700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10</dc:title>
  <dc:subject/>
  <dc:creator>David Waterson</dc:creator>
  <cp:keywords/>
  <dc:description/>
  <cp:lastModifiedBy>David Waterson</cp:lastModifiedBy>
  <cp:revision>3</cp:revision>
  <dcterms:created xsi:type="dcterms:W3CDTF">2019-08-04T14:12:00Z</dcterms:created>
  <dcterms:modified xsi:type="dcterms:W3CDTF">2019-08-04T14:12:00Z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10.docx</vt:lpwstr>
  </property>
  <property fmtid="{D5CDD505-2E9C-101B-9397-08002B2CF9AE}" pid="9" name="_TranslationDocumentId">
    <vt:i4>19457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