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07FE" w:rsidRDefault="007407FE" w:rsidP="007407FE">
      <w:pPr>
        <w:rPr>
          <w:rFonts w:eastAsia="Segoe UI" w:cs="Arial"/>
        </w:rPr>
      </w:pPr>
      <w:bookmarkStart w:id="0" w:name="_GoBack"/>
      <w:bookmarkEnd w:id="0"/>
      <w:r>
        <w:rPr>
          <w:rFonts w:eastAsia="Segoe UI" w:cs="Arial"/>
          <w:b/>
        </w:rPr>
        <w:t xml:space="preserve">18:1 </w:t>
      </w:r>
      <w:r>
        <w:rPr>
          <w:rFonts w:eastAsia="Segoe UI" w:cs="Arial"/>
        </w:rPr>
        <w:t>“The Levitical priests, and indeed the entire tribe of Le′vi, will have no share or inheritance with Israel. They will eat of the offerings made by fire to Jehovah, which are his inheritance.</w:t>
      </w:r>
      <w:r w:rsidR="00EA5F3E">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2 </w:t>
      </w:r>
      <w:r>
        <w:rPr>
          <w:rFonts w:eastAsia="Segoe UI" w:cs="Arial"/>
        </w:rPr>
        <w:t>So they should have no inheritance in the midst of their brothers. Jehovah is their inheritance, just as he has spoken to them.</w:t>
      </w:r>
    </w:p>
    <w:p w:rsidR="007407FE" w:rsidRDefault="007407FE" w:rsidP="007407FE">
      <w:pPr>
        <w:rPr>
          <w:rFonts w:ascii="MEPS Bookman WTS" w:eastAsia="Segoe UI" w:hAnsi="MEPS Bookman WTS" w:cs="Segoe UI"/>
        </w:rPr>
      </w:pPr>
      <w:r>
        <w:rPr>
          <w:rFonts w:eastAsia="Segoe UI" w:cs="Arial"/>
          <w:b/>
        </w:rPr>
        <w:t xml:space="preserve">3 </w:t>
      </w:r>
      <w:r>
        <w:rPr>
          <w:rFonts w:eastAsia="Segoe UI" w:cs="Arial"/>
        </w:rPr>
        <w:t xml:space="preserve">“Now this will be the due right of the priests from the people: Whoever makes a sacrifice, whether a bull or a sheep, is to give the shoulder, the jaws, and the stomach to the priest. </w:t>
      </w:r>
      <w:r>
        <w:rPr>
          <w:rFonts w:eastAsia="Segoe UI" w:cs="Arial"/>
          <w:b/>
        </w:rPr>
        <w:t xml:space="preserve">4 </w:t>
      </w:r>
      <w:r>
        <w:rPr>
          <w:rFonts w:eastAsia="Segoe UI" w:cs="Arial"/>
        </w:rPr>
        <w:t>The firstfruits of your grain, your new wine, your oil, and the first wool that is shorn from your flock you should give him.</w:t>
      </w:r>
      <w:r w:rsidR="00EA5F3E">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5 </w:t>
      </w:r>
      <w:r>
        <w:rPr>
          <w:rFonts w:eastAsia="Segoe UI" w:cs="Arial"/>
        </w:rPr>
        <w:t>Jehovah your God has chosen him and his sons from all your tribes to minister in the name of Jehovah always.</w:t>
      </w:r>
      <w:r w:rsidR="00EA5F3E">
        <w:rPr>
          <w:rStyle w:val="EndnoteReference"/>
          <w:rFonts w:eastAsia="Segoe UI" w:cs="Arial"/>
        </w:rPr>
        <w:endnoteReference w:id="3"/>
      </w:r>
    </w:p>
    <w:p w:rsidR="007407FE" w:rsidRDefault="007407FE" w:rsidP="007407FE">
      <w:pPr>
        <w:rPr>
          <w:rFonts w:eastAsia="Segoe UI" w:cs="Arial"/>
        </w:rPr>
      </w:pPr>
      <w:r>
        <w:rPr>
          <w:rFonts w:eastAsia="Segoe UI" w:cs="Arial"/>
          <w:b/>
        </w:rPr>
        <w:t xml:space="preserve">6 </w:t>
      </w:r>
      <w:r>
        <w:rPr>
          <w:rFonts w:eastAsia="Segoe UI" w:cs="Arial"/>
        </w:rPr>
        <w:t>“But if a Levite leaves one of your cities in Israel where he was living</w:t>
      </w:r>
      <w:r w:rsidR="00EA5F3E">
        <w:rPr>
          <w:rStyle w:val="EndnoteReference"/>
          <w:rFonts w:eastAsia="Segoe UI" w:cs="Arial"/>
        </w:rPr>
        <w:endnoteReference w:id="4"/>
      </w:r>
      <w:r>
        <w:rPr>
          <w:rFonts w:eastAsia="Segoe UI" w:cs="Arial"/>
        </w:rPr>
        <w:t xml:space="preserve"> and he</w:t>
      </w:r>
      <w:r w:rsidR="00EA5F3E">
        <w:rPr>
          <w:rStyle w:val="FootnoteReference"/>
          <w:rFonts w:eastAsia="Segoe UI" w:cs="Arial"/>
        </w:rPr>
        <w:footnoteReference w:id="1"/>
      </w:r>
      <w:r>
        <w:rPr>
          <w:rFonts w:eastAsia="Segoe UI" w:cs="Arial"/>
        </w:rPr>
        <w:t xml:space="preserve"> desires to go to the place that Jehovah chooses,</w:t>
      </w:r>
      <w:r w:rsidR="00EA5F3E">
        <w:rPr>
          <w:rStyle w:val="FootnoteReference"/>
          <w:rFonts w:eastAsia="Segoe UI" w:cs="Arial"/>
        </w:rPr>
        <w:footnoteReference w:id="2"/>
      </w:r>
      <w:r w:rsidR="00EA5F3E">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7 </w:t>
      </w:r>
      <w:r>
        <w:rPr>
          <w:rFonts w:eastAsia="Segoe UI" w:cs="Arial"/>
        </w:rPr>
        <w:t>he may minister there in the name of Jehovah his God the same as all his brothers, the Levites, who are stationed there before Jehovah.</w:t>
      </w:r>
      <w:r w:rsidR="00EA5F3E">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8 </w:t>
      </w:r>
      <w:r>
        <w:rPr>
          <w:rFonts w:eastAsia="Segoe UI" w:cs="Arial"/>
        </w:rPr>
        <w:t>He will receive an equal share of food with them,</w:t>
      </w:r>
      <w:r w:rsidR="00EA5F3E">
        <w:rPr>
          <w:rStyle w:val="EndnoteReference"/>
          <w:rFonts w:eastAsia="Segoe UI" w:cs="Arial"/>
        </w:rPr>
        <w:endnoteReference w:id="7"/>
      </w:r>
      <w:r>
        <w:rPr>
          <w:rFonts w:eastAsia="Segoe UI" w:cs="Arial"/>
        </w:rPr>
        <w:t xml:space="preserve"> in addition to what he receives from selling his ancestral possessions.</w:t>
      </w:r>
    </w:p>
    <w:p w:rsidR="007407FE" w:rsidRDefault="007407FE" w:rsidP="007407FE">
      <w:pPr>
        <w:rPr>
          <w:rFonts w:ascii="MEPS Bookman WTS" w:eastAsia="Segoe UI" w:hAnsi="MEPS Bookman WTS" w:cs="Segoe UI"/>
        </w:rPr>
      </w:pPr>
      <w:r>
        <w:rPr>
          <w:rFonts w:eastAsia="Segoe UI" w:cs="Arial"/>
          <w:b/>
        </w:rPr>
        <w:t xml:space="preserve">9 </w:t>
      </w:r>
      <w:r>
        <w:rPr>
          <w:rFonts w:eastAsia="Segoe UI" w:cs="Arial"/>
        </w:rPr>
        <w:t>“When you have entered into the land that Jehovah your God is giving you, you must not learn to imitate the detestable practices of those nations.</w:t>
      </w:r>
      <w:r w:rsidR="00EA5F3E">
        <w:rPr>
          <w:rStyle w:val="EndnoteReference"/>
          <w:rFonts w:eastAsia="Segoe UI" w:cs="Arial"/>
        </w:rPr>
        <w:endnoteReference w:id="8"/>
      </w:r>
      <w:r>
        <w:rPr>
          <w:rFonts w:ascii="MEPS Bookman WTS" w:eastAsia="Segoe UI" w:hAnsi="MEPS Bookman WTS" w:cs="Segoe UI"/>
        </w:rPr>
        <w:t xml:space="preserve"> </w:t>
      </w:r>
      <w:r>
        <w:rPr>
          <w:rFonts w:eastAsia="Segoe UI" w:cs="Arial"/>
          <w:b/>
        </w:rPr>
        <w:t xml:space="preserve">10 </w:t>
      </w:r>
      <w:r>
        <w:rPr>
          <w:rFonts w:eastAsia="Segoe UI" w:cs="Arial"/>
        </w:rPr>
        <w:t>There should not be found in you anyone who makes his son or his daughter pass through the fire,</w:t>
      </w:r>
      <w:r w:rsidR="00EA5F3E">
        <w:rPr>
          <w:rStyle w:val="EndnoteReference"/>
          <w:rFonts w:eastAsia="Segoe UI" w:cs="Arial"/>
        </w:rPr>
        <w:endnoteReference w:id="9"/>
      </w:r>
      <w:r>
        <w:rPr>
          <w:rFonts w:eastAsia="Segoe UI" w:cs="Arial"/>
        </w:rPr>
        <w:t xml:space="preserve"> anyone who employs divination,</w:t>
      </w:r>
      <w:r w:rsidR="00EA5F3E">
        <w:rPr>
          <w:rStyle w:val="EndnoteReference"/>
          <w:rFonts w:eastAsia="Segoe UI" w:cs="Arial"/>
        </w:rPr>
        <w:endnoteReference w:id="10"/>
      </w:r>
      <w:r>
        <w:rPr>
          <w:rFonts w:eastAsia="Segoe UI" w:cs="Arial"/>
        </w:rPr>
        <w:t xml:space="preserve"> anyone practicing magic,</w:t>
      </w:r>
      <w:r w:rsidR="00EA5F3E">
        <w:rPr>
          <w:rStyle w:val="EndnoteReference"/>
          <w:rFonts w:eastAsia="Segoe UI" w:cs="Arial"/>
        </w:rPr>
        <w:endnoteReference w:id="11"/>
      </w:r>
      <w:r>
        <w:rPr>
          <w:rFonts w:eastAsia="Segoe UI" w:cs="Arial"/>
        </w:rPr>
        <w:t xml:space="preserve"> anyone who looks for omens,</w:t>
      </w:r>
      <w:r w:rsidR="00EA5F3E">
        <w:rPr>
          <w:rStyle w:val="EndnoteReference"/>
          <w:rFonts w:eastAsia="Segoe UI" w:cs="Arial"/>
        </w:rPr>
        <w:endnoteReference w:id="12"/>
      </w:r>
      <w:r>
        <w:rPr>
          <w:rFonts w:eastAsia="Segoe UI" w:cs="Arial"/>
        </w:rPr>
        <w:t xml:space="preserve"> a sorcerer,</w:t>
      </w:r>
      <w:r w:rsidR="00EA5F3E">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11 </w:t>
      </w:r>
      <w:r>
        <w:rPr>
          <w:rFonts w:eastAsia="Segoe UI" w:cs="Arial"/>
        </w:rPr>
        <w:t>anyone binding others with a spell, anyone who consults a spirit medium</w:t>
      </w:r>
      <w:r w:rsidR="00EA5F3E">
        <w:rPr>
          <w:rStyle w:val="EndnoteReference"/>
          <w:rFonts w:eastAsia="Segoe UI" w:cs="Arial"/>
        </w:rPr>
        <w:endnoteReference w:id="14"/>
      </w:r>
      <w:r>
        <w:rPr>
          <w:rFonts w:eastAsia="Segoe UI" w:cs="Arial"/>
        </w:rPr>
        <w:t xml:space="preserve"> or a fortune-teller,</w:t>
      </w:r>
      <w:r w:rsidR="00EA5F3E">
        <w:rPr>
          <w:rStyle w:val="EndnoteReference"/>
          <w:rFonts w:eastAsia="Segoe UI" w:cs="Arial"/>
        </w:rPr>
        <w:endnoteReference w:id="15"/>
      </w:r>
      <w:r>
        <w:rPr>
          <w:rFonts w:eastAsia="Segoe UI" w:cs="Arial"/>
        </w:rPr>
        <w:t xml:space="preserve"> or anyone who inquires of the dead.</w:t>
      </w:r>
      <w:r w:rsidR="00EA5F3E">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12 </w:t>
      </w:r>
      <w:r>
        <w:rPr>
          <w:rFonts w:eastAsia="Segoe UI" w:cs="Arial"/>
        </w:rPr>
        <w:t xml:space="preserve">For whoever does these things is detestable to Jehovah, and on account of these detestable practices Jehovah your God is driving them away from before you. </w:t>
      </w:r>
      <w:r>
        <w:rPr>
          <w:rFonts w:eastAsia="Segoe UI" w:cs="Arial"/>
          <w:b/>
        </w:rPr>
        <w:t xml:space="preserve">13 </w:t>
      </w:r>
      <w:r>
        <w:rPr>
          <w:rFonts w:eastAsia="Segoe UI" w:cs="Arial"/>
        </w:rPr>
        <w:t>You should prove yourself blameless before Jehovah your God.</w:t>
      </w:r>
      <w:r w:rsidR="00EA5F3E">
        <w:rPr>
          <w:rStyle w:val="EndnoteReference"/>
          <w:rFonts w:eastAsia="Segoe UI" w:cs="Arial"/>
        </w:rPr>
        <w:endnoteReference w:id="17"/>
      </w:r>
    </w:p>
    <w:p w:rsidR="007407FE" w:rsidRDefault="007407FE" w:rsidP="007407FE">
      <w:pPr>
        <w:rPr>
          <w:rFonts w:ascii="MEPS Bookman WTS" w:eastAsia="Segoe UI" w:hAnsi="MEPS Bookman WTS" w:cs="Segoe UI"/>
        </w:rPr>
      </w:pPr>
      <w:r>
        <w:rPr>
          <w:rFonts w:eastAsia="Segoe UI" w:cs="Arial"/>
          <w:b/>
        </w:rPr>
        <w:t xml:space="preserve">14 </w:t>
      </w:r>
      <w:r>
        <w:rPr>
          <w:rFonts w:eastAsia="Segoe UI" w:cs="Arial"/>
        </w:rPr>
        <w:t>“For these nations that you are dispossessing used to listen to those practicing magic</w:t>
      </w:r>
      <w:r w:rsidR="00EA5F3E">
        <w:rPr>
          <w:rStyle w:val="EndnoteReference"/>
          <w:rFonts w:eastAsia="Segoe UI" w:cs="Arial"/>
        </w:rPr>
        <w:endnoteReference w:id="18"/>
      </w:r>
      <w:r>
        <w:rPr>
          <w:rFonts w:eastAsia="Segoe UI" w:cs="Arial"/>
        </w:rPr>
        <w:t xml:space="preserve"> and divination,</w:t>
      </w:r>
      <w:r w:rsidR="00EA5F3E">
        <w:rPr>
          <w:rStyle w:val="EndnoteReference"/>
          <w:rFonts w:eastAsia="Segoe UI" w:cs="Arial"/>
        </w:rPr>
        <w:endnoteReference w:id="19"/>
      </w:r>
      <w:r>
        <w:rPr>
          <w:rFonts w:eastAsia="Segoe UI" w:cs="Arial"/>
        </w:rPr>
        <w:t xml:space="preserve"> but Jehovah your God has not allowed you to do anything like this. </w:t>
      </w:r>
      <w:r>
        <w:rPr>
          <w:rFonts w:eastAsia="Segoe UI" w:cs="Arial"/>
          <w:b/>
        </w:rPr>
        <w:t xml:space="preserve">15 </w:t>
      </w:r>
      <w:r>
        <w:rPr>
          <w:rFonts w:eastAsia="Segoe UI" w:cs="Arial"/>
        </w:rPr>
        <w:t>Jehovah your God will raise up for you from among your brothers a prophet like me. You must listen to him.</w:t>
      </w:r>
      <w:r w:rsidR="00EA5F3E">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16 </w:t>
      </w:r>
      <w:r>
        <w:rPr>
          <w:rFonts w:eastAsia="Segoe UI" w:cs="Arial"/>
        </w:rPr>
        <w:t>This is in response to what you asked of Jehovah your God in Ho′reb on the day of the assembly</w:t>
      </w:r>
      <w:r w:rsidR="00EA5F3E">
        <w:rPr>
          <w:rStyle w:val="FootnoteReference"/>
          <w:rFonts w:eastAsia="Segoe UI" w:cs="Arial"/>
        </w:rPr>
        <w:footnoteReference w:id="3"/>
      </w:r>
      <w:r w:rsidR="00EA5F3E">
        <w:rPr>
          <w:rStyle w:val="EndnoteReference"/>
          <w:rFonts w:eastAsia="Segoe UI" w:cs="Arial"/>
        </w:rPr>
        <w:endnoteReference w:id="21"/>
      </w:r>
      <w:r>
        <w:rPr>
          <w:rFonts w:eastAsia="Segoe UI" w:cs="Arial"/>
        </w:rPr>
        <w:t xml:space="preserve"> when you said, ‘Do not let me hear the voice of Jehovah my God or see this great fire anymore, so that I do not die.’</w:t>
      </w:r>
      <w:r w:rsidR="00EA5F3E">
        <w:rPr>
          <w:rStyle w:val="EndnoteReference"/>
          <w:rFonts w:eastAsia="Segoe UI" w:cs="Arial"/>
        </w:rPr>
        <w:endnoteReference w:id="22"/>
      </w:r>
      <w:r>
        <w:rPr>
          <w:rFonts w:ascii="MEPS Bookman WTS" w:eastAsia="Segoe UI" w:hAnsi="MEPS Bookman WTS" w:cs="Segoe UI"/>
        </w:rPr>
        <w:t xml:space="preserve"> </w:t>
      </w:r>
      <w:r>
        <w:rPr>
          <w:rFonts w:eastAsia="Segoe UI" w:cs="Arial"/>
          <w:b/>
        </w:rPr>
        <w:t xml:space="preserve">17 </w:t>
      </w:r>
      <w:r>
        <w:rPr>
          <w:rFonts w:eastAsia="Segoe UI" w:cs="Arial"/>
        </w:rPr>
        <w:t xml:space="preserve">Then Jehovah said to me, ‘What they have said is good. </w:t>
      </w:r>
      <w:r>
        <w:rPr>
          <w:rFonts w:eastAsia="Segoe UI" w:cs="Arial"/>
          <w:b/>
        </w:rPr>
        <w:t xml:space="preserve">18 </w:t>
      </w:r>
      <w:r>
        <w:rPr>
          <w:rFonts w:eastAsia="Segoe UI" w:cs="Arial"/>
        </w:rPr>
        <w:t>I will raise up for them from the midst of their brothers a prophet like you,</w:t>
      </w:r>
      <w:r w:rsidR="00EA5F3E">
        <w:rPr>
          <w:rStyle w:val="EndnoteReference"/>
          <w:rFonts w:eastAsia="Segoe UI" w:cs="Arial"/>
        </w:rPr>
        <w:endnoteReference w:id="23"/>
      </w:r>
      <w:r>
        <w:rPr>
          <w:rFonts w:eastAsia="Segoe UI" w:cs="Arial"/>
        </w:rPr>
        <w:t xml:space="preserve"> and I will put my words in his mouth,</w:t>
      </w:r>
      <w:r w:rsidR="00EA5F3E">
        <w:rPr>
          <w:rStyle w:val="EndnoteReference"/>
          <w:rFonts w:eastAsia="Segoe UI" w:cs="Arial"/>
        </w:rPr>
        <w:endnoteReference w:id="24"/>
      </w:r>
      <w:r>
        <w:rPr>
          <w:rFonts w:eastAsia="Segoe UI" w:cs="Arial"/>
        </w:rPr>
        <w:t xml:space="preserve"> and he will speak to them all that I command him.</w:t>
      </w:r>
      <w:r w:rsidR="00EA5F3E">
        <w:rPr>
          <w:rStyle w:val="EndnoteReference"/>
          <w:rFonts w:eastAsia="Segoe UI" w:cs="Arial"/>
        </w:rPr>
        <w:endnoteReference w:id="25"/>
      </w:r>
      <w:r>
        <w:rPr>
          <w:rFonts w:ascii="MEPS Bookman WTS" w:eastAsia="Segoe UI" w:hAnsi="MEPS Bookman WTS" w:cs="Segoe UI"/>
        </w:rPr>
        <w:t xml:space="preserve"> </w:t>
      </w:r>
      <w:r>
        <w:rPr>
          <w:rFonts w:eastAsia="Segoe UI" w:cs="Arial"/>
          <w:b/>
        </w:rPr>
        <w:t xml:space="preserve">19 </w:t>
      </w:r>
      <w:r>
        <w:rPr>
          <w:rFonts w:eastAsia="Segoe UI" w:cs="Arial"/>
        </w:rPr>
        <w:t>Indeed, I will require an account from the man who will not listen to my words that he will speak in my name.</w:t>
      </w:r>
      <w:r w:rsidR="00EA5F3E">
        <w:rPr>
          <w:rStyle w:val="EndnoteReference"/>
          <w:rFonts w:eastAsia="Segoe UI" w:cs="Arial"/>
        </w:rPr>
        <w:endnoteReference w:id="26"/>
      </w:r>
    </w:p>
    <w:p w:rsidR="007407FE" w:rsidRDefault="007407FE" w:rsidP="007407FE">
      <w:pPr>
        <w:rPr>
          <w:rFonts w:eastAsia="Segoe UI" w:cs="Arial"/>
        </w:rPr>
      </w:pPr>
      <w:r>
        <w:rPr>
          <w:rFonts w:eastAsia="Segoe UI" w:cs="Arial"/>
          <w:b/>
        </w:rPr>
        <w:t xml:space="preserve">20 </w:t>
      </w:r>
      <w:r>
        <w:rPr>
          <w:rFonts w:eastAsia="Segoe UI" w:cs="Arial"/>
        </w:rPr>
        <w:t>“‘If any prophet presumptuously speaks a word in my name that I did not command him to speak or speaks in the name of other gods, that prophet must die.</w:t>
      </w:r>
      <w:r w:rsidR="00EA5F3E">
        <w:rPr>
          <w:rStyle w:val="EndnoteReference"/>
          <w:rFonts w:eastAsia="Segoe UI" w:cs="Arial"/>
        </w:rPr>
        <w:endnoteReference w:id="27"/>
      </w:r>
      <w:r>
        <w:rPr>
          <w:rFonts w:ascii="MEPS Bookman WTS" w:eastAsia="Segoe UI" w:hAnsi="MEPS Bookman WTS" w:cs="Segoe UI"/>
        </w:rPr>
        <w:t xml:space="preserve"> </w:t>
      </w:r>
      <w:r>
        <w:rPr>
          <w:rFonts w:eastAsia="Segoe UI" w:cs="Arial"/>
          <w:b/>
        </w:rPr>
        <w:t xml:space="preserve">21 </w:t>
      </w:r>
      <w:r>
        <w:rPr>
          <w:rFonts w:eastAsia="Segoe UI" w:cs="Arial"/>
        </w:rPr>
        <w:t xml:space="preserve">However, you may say in your heart: “How will we know that Jehovah has not spoken the word?” </w:t>
      </w:r>
      <w:r>
        <w:rPr>
          <w:rFonts w:eastAsia="Segoe UI" w:cs="Arial"/>
          <w:b/>
        </w:rPr>
        <w:t xml:space="preserve">22 </w:t>
      </w:r>
      <w:r>
        <w:rPr>
          <w:rFonts w:eastAsia="Segoe UI" w:cs="Arial"/>
        </w:rPr>
        <w:t>When the prophet speaks in the name of Jehovah and the word is not fulfilled or does not come true, then Jehovah did not speak that word. The prophet spoke it presumptuously. You should not fear him.’</w:t>
      </w:r>
    </w:p>
    <w:p w:rsidR="00762BCB" w:rsidRPr="007407FE" w:rsidRDefault="00762BCB" w:rsidP="007407FE"/>
    <w:sectPr w:rsidR="00762BCB" w:rsidRPr="007407FE"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011A" w:rsidRDefault="0076011A">
      <w:r>
        <w:separator/>
      </w:r>
    </w:p>
  </w:endnote>
  <w:endnote w:type="continuationSeparator" w:id="0">
    <w:p w:rsidR="0076011A" w:rsidRDefault="0076011A">
      <w:r>
        <w:continuationSeparator/>
      </w:r>
    </w:p>
  </w:endnote>
  <w:endnote w:id="1">
    <w:p w:rsidR="00EA5F3E" w:rsidRDefault="00EA5F3E">
      <w:pPr>
        <w:pStyle w:val="EndnoteText"/>
      </w:pPr>
      <w:r>
        <w:rPr>
          <w:rStyle w:val="EndnoteReference"/>
        </w:rPr>
        <w:endnoteRef/>
      </w:r>
      <w:r>
        <w:t xml:space="preserve"> Numbers 18:20, 24; Deuteronomy 10:9; Joshua 13:14, 33; 1 Corinthians 9:13</w:t>
      </w:r>
    </w:p>
  </w:endnote>
  <w:endnote w:id="2">
    <w:p w:rsidR="00EA5F3E" w:rsidRDefault="00EA5F3E">
      <w:pPr>
        <w:pStyle w:val="EndnoteText"/>
      </w:pPr>
      <w:r>
        <w:rPr>
          <w:rStyle w:val="EndnoteReference"/>
        </w:rPr>
        <w:endnoteRef/>
      </w:r>
      <w:r>
        <w:t xml:space="preserve"> Exodus 23:19; Numbers 18:8, 12; 2 Chronicles 31:4; Nehemiah 12:44</w:t>
      </w:r>
    </w:p>
  </w:endnote>
  <w:endnote w:id="3">
    <w:p w:rsidR="00EA5F3E" w:rsidRDefault="00EA5F3E">
      <w:pPr>
        <w:pStyle w:val="EndnoteText"/>
      </w:pPr>
      <w:r>
        <w:rPr>
          <w:rStyle w:val="EndnoteReference"/>
        </w:rPr>
        <w:endnoteRef/>
      </w:r>
      <w:r>
        <w:t xml:space="preserve"> Exodus 28:1; Numbers 3:10; Deuteronomy 10:8</w:t>
      </w:r>
    </w:p>
  </w:endnote>
  <w:endnote w:id="4">
    <w:p w:rsidR="00EA5F3E" w:rsidRDefault="00EA5F3E">
      <w:pPr>
        <w:pStyle w:val="EndnoteText"/>
      </w:pPr>
      <w:r>
        <w:rPr>
          <w:rStyle w:val="EndnoteReference"/>
        </w:rPr>
        <w:endnoteRef/>
      </w:r>
      <w:r>
        <w:t xml:space="preserve"> Numbers 35:2</w:t>
      </w:r>
    </w:p>
  </w:endnote>
  <w:endnote w:id="5">
    <w:p w:rsidR="00EA5F3E" w:rsidRDefault="00EA5F3E">
      <w:pPr>
        <w:pStyle w:val="EndnoteText"/>
      </w:pPr>
      <w:r>
        <w:rPr>
          <w:rStyle w:val="EndnoteReference"/>
        </w:rPr>
        <w:endnoteRef/>
      </w:r>
      <w:r>
        <w:t xml:space="preserve"> Deuteronomy 12:5, 6; 16:2; Psalms 26:8</w:t>
      </w:r>
    </w:p>
  </w:endnote>
  <w:endnote w:id="6">
    <w:p w:rsidR="00EA5F3E" w:rsidRDefault="00EA5F3E">
      <w:pPr>
        <w:pStyle w:val="EndnoteText"/>
      </w:pPr>
      <w:r>
        <w:rPr>
          <w:rStyle w:val="EndnoteReference"/>
        </w:rPr>
        <w:endnoteRef/>
      </w:r>
      <w:r>
        <w:t xml:space="preserve"> 2 Chronicles 31:2</w:t>
      </w:r>
    </w:p>
  </w:endnote>
  <w:endnote w:id="7">
    <w:p w:rsidR="00EA5F3E" w:rsidRDefault="00EA5F3E">
      <w:pPr>
        <w:pStyle w:val="EndnoteText"/>
      </w:pPr>
      <w:r>
        <w:rPr>
          <w:rStyle w:val="EndnoteReference"/>
        </w:rPr>
        <w:endnoteRef/>
      </w:r>
      <w:r>
        <w:t xml:space="preserve"> Leviticus 7:10</w:t>
      </w:r>
    </w:p>
  </w:endnote>
  <w:endnote w:id="8">
    <w:p w:rsidR="00EA5F3E" w:rsidRDefault="00EA5F3E">
      <w:pPr>
        <w:pStyle w:val="EndnoteText"/>
      </w:pPr>
      <w:r>
        <w:rPr>
          <w:rStyle w:val="EndnoteReference"/>
        </w:rPr>
        <w:endnoteRef/>
      </w:r>
      <w:r>
        <w:t xml:space="preserve"> Leviticus 18:26; Deuteronomy 12:30</w:t>
      </w:r>
    </w:p>
  </w:endnote>
  <w:endnote w:id="9">
    <w:p w:rsidR="00EA5F3E" w:rsidRDefault="00EA5F3E">
      <w:pPr>
        <w:pStyle w:val="EndnoteText"/>
      </w:pPr>
      <w:r>
        <w:rPr>
          <w:rStyle w:val="EndnoteReference"/>
        </w:rPr>
        <w:endnoteRef/>
      </w:r>
      <w:r>
        <w:t xml:space="preserve"> Deuteronomy 12:31; 2 Kings 16:1, 3; 2 Chronicles 28:1, 3; Psalms 106:35-37; Jeremiah 32:35</w:t>
      </w:r>
    </w:p>
  </w:endnote>
  <w:endnote w:id="10">
    <w:p w:rsidR="00EA5F3E" w:rsidRDefault="00EA5F3E">
      <w:pPr>
        <w:pStyle w:val="EndnoteText"/>
      </w:pPr>
      <w:r>
        <w:rPr>
          <w:rStyle w:val="EndnoteReference"/>
        </w:rPr>
        <w:endnoteRef/>
      </w:r>
      <w:r>
        <w:t xml:space="preserve"> 2 Kings 17:17; Acts 16:16</w:t>
      </w:r>
    </w:p>
  </w:endnote>
  <w:endnote w:id="11">
    <w:p w:rsidR="00EA5F3E" w:rsidRDefault="00EA5F3E">
      <w:pPr>
        <w:pStyle w:val="EndnoteText"/>
      </w:pPr>
      <w:r>
        <w:rPr>
          <w:rStyle w:val="EndnoteReference"/>
        </w:rPr>
        <w:endnoteRef/>
      </w:r>
      <w:r>
        <w:t xml:space="preserve"> Leviticus 19:26; Acts 19:19</w:t>
      </w:r>
    </w:p>
  </w:endnote>
  <w:endnote w:id="12">
    <w:p w:rsidR="00EA5F3E" w:rsidRDefault="00EA5F3E">
      <w:pPr>
        <w:pStyle w:val="EndnoteText"/>
      </w:pPr>
      <w:r>
        <w:rPr>
          <w:rStyle w:val="EndnoteReference"/>
        </w:rPr>
        <w:endnoteRef/>
      </w:r>
      <w:r>
        <w:t xml:space="preserve"> Ezekiel 21:21</w:t>
      </w:r>
    </w:p>
  </w:endnote>
  <w:endnote w:id="13">
    <w:p w:rsidR="00EA5F3E" w:rsidRDefault="00EA5F3E">
      <w:pPr>
        <w:pStyle w:val="EndnoteText"/>
      </w:pPr>
      <w:r>
        <w:rPr>
          <w:rStyle w:val="EndnoteReference"/>
        </w:rPr>
        <w:endnoteRef/>
      </w:r>
      <w:r>
        <w:t xml:space="preserve"> Exodus 22:18</w:t>
      </w:r>
    </w:p>
  </w:endnote>
  <w:endnote w:id="14">
    <w:p w:rsidR="00EA5F3E" w:rsidRDefault="00EA5F3E">
      <w:pPr>
        <w:pStyle w:val="EndnoteText"/>
      </w:pPr>
      <w:r>
        <w:rPr>
          <w:rStyle w:val="EndnoteReference"/>
        </w:rPr>
        <w:endnoteRef/>
      </w:r>
      <w:r>
        <w:t xml:space="preserve"> Leviticus 20:27; 1 Chronicles 10:13</w:t>
      </w:r>
    </w:p>
  </w:endnote>
  <w:endnote w:id="15">
    <w:p w:rsidR="00EA5F3E" w:rsidRDefault="00EA5F3E">
      <w:pPr>
        <w:pStyle w:val="EndnoteText"/>
      </w:pPr>
      <w:r>
        <w:rPr>
          <w:rStyle w:val="EndnoteReference"/>
        </w:rPr>
        <w:endnoteRef/>
      </w:r>
      <w:r>
        <w:t xml:space="preserve"> Leviticus 19:31</w:t>
      </w:r>
    </w:p>
  </w:endnote>
  <w:endnote w:id="16">
    <w:p w:rsidR="00EA5F3E" w:rsidRDefault="00EA5F3E">
      <w:pPr>
        <w:pStyle w:val="EndnoteText"/>
      </w:pPr>
      <w:r>
        <w:rPr>
          <w:rStyle w:val="EndnoteReference"/>
        </w:rPr>
        <w:endnoteRef/>
      </w:r>
      <w:r>
        <w:t xml:space="preserve"> 1 Samuel 28:7-11; Isaiah 8:19; Galatians 5:19, 20</w:t>
      </w:r>
    </w:p>
  </w:endnote>
  <w:endnote w:id="17">
    <w:p w:rsidR="00EA5F3E" w:rsidRDefault="00EA5F3E">
      <w:pPr>
        <w:pStyle w:val="EndnoteText"/>
      </w:pPr>
      <w:r>
        <w:rPr>
          <w:rStyle w:val="EndnoteReference"/>
        </w:rPr>
        <w:endnoteRef/>
      </w:r>
      <w:r>
        <w:t xml:space="preserve"> Matthew 5:48; 2 Peter 3:14</w:t>
      </w:r>
    </w:p>
  </w:endnote>
  <w:endnote w:id="18">
    <w:p w:rsidR="00EA5F3E" w:rsidRDefault="00EA5F3E">
      <w:pPr>
        <w:pStyle w:val="EndnoteText"/>
      </w:pPr>
      <w:r>
        <w:rPr>
          <w:rStyle w:val="EndnoteReference"/>
        </w:rPr>
        <w:endnoteRef/>
      </w:r>
      <w:r>
        <w:t xml:space="preserve"> Leviticus 19:26; 2 Kings 21:1, 2, 6</w:t>
      </w:r>
    </w:p>
  </w:endnote>
  <w:endnote w:id="19">
    <w:p w:rsidR="00EA5F3E" w:rsidRDefault="00EA5F3E">
      <w:pPr>
        <w:pStyle w:val="EndnoteText"/>
      </w:pPr>
      <w:r>
        <w:rPr>
          <w:rStyle w:val="EndnoteReference"/>
        </w:rPr>
        <w:endnoteRef/>
      </w:r>
      <w:r>
        <w:t xml:space="preserve"> Joshua 13:22</w:t>
      </w:r>
    </w:p>
  </w:endnote>
  <w:endnote w:id="20">
    <w:p w:rsidR="00EA5F3E" w:rsidRDefault="00EA5F3E">
      <w:pPr>
        <w:pStyle w:val="EndnoteText"/>
      </w:pPr>
      <w:r>
        <w:rPr>
          <w:rStyle w:val="EndnoteReference"/>
        </w:rPr>
        <w:endnoteRef/>
      </w:r>
      <w:r>
        <w:t xml:space="preserve"> Genesis 49:10; Numbers 24:17; Luke 7:16; John 1:45; 6:14; Acts 3:22; 7:37</w:t>
      </w:r>
    </w:p>
  </w:endnote>
  <w:endnote w:id="21">
    <w:p w:rsidR="00EA5F3E" w:rsidRDefault="00EA5F3E">
      <w:pPr>
        <w:pStyle w:val="EndnoteText"/>
      </w:pPr>
      <w:r>
        <w:rPr>
          <w:rStyle w:val="EndnoteReference"/>
        </w:rPr>
        <w:endnoteRef/>
      </w:r>
      <w:r>
        <w:t xml:space="preserve"> Exodus 19:17</w:t>
      </w:r>
    </w:p>
  </w:endnote>
  <w:endnote w:id="22">
    <w:p w:rsidR="00EA5F3E" w:rsidRDefault="00EA5F3E">
      <w:pPr>
        <w:pStyle w:val="EndnoteText"/>
      </w:pPr>
      <w:r>
        <w:rPr>
          <w:rStyle w:val="EndnoteReference"/>
        </w:rPr>
        <w:endnoteRef/>
      </w:r>
      <w:r>
        <w:t xml:space="preserve"> Exodus 20:19</w:t>
      </w:r>
    </w:p>
  </w:endnote>
  <w:endnote w:id="23">
    <w:p w:rsidR="00EA5F3E" w:rsidRDefault="00EA5F3E">
      <w:pPr>
        <w:pStyle w:val="EndnoteText"/>
      </w:pPr>
      <w:r>
        <w:rPr>
          <w:rStyle w:val="EndnoteReference"/>
        </w:rPr>
        <w:endnoteRef/>
      </w:r>
      <w:r>
        <w:t xml:space="preserve"> Exodus 34:28; Numbers 12:3; Matthew 4:1, 2; 11:29; John 5:46</w:t>
      </w:r>
    </w:p>
  </w:endnote>
  <w:endnote w:id="24">
    <w:p w:rsidR="00EA5F3E" w:rsidRDefault="00EA5F3E">
      <w:pPr>
        <w:pStyle w:val="EndnoteText"/>
      </w:pPr>
      <w:r>
        <w:rPr>
          <w:rStyle w:val="EndnoteReference"/>
        </w:rPr>
        <w:endnoteRef/>
      </w:r>
      <w:r>
        <w:t xml:space="preserve"> John 17:8</w:t>
      </w:r>
    </w:p>
  </w:endnote>
  <w:endnote w:id="25">
    <w:p w:rsidR="00EA5F3E" w:rsidRDefault="00EA5F3E">
      <w:pPr>
        <w:pStyle w:val="EndnoteText"/>
      </w:pPr>
      <w:r>
        <w:rPr>
          <w:rStyle w:val="EndnoteReference"/>
        </w:rPr>
        <w:endnoteRef/>
      </w:r>
      <w:r>
        <w:t xml:space="preserve"> John 12:49; Hebrews 1:2</w:t>
      </w:r>
    </w:p>
  </w:endnote>
  <w:endnote w:id="26">
    <w:p w:rsidR="00EA5F3E" w:rsidRDefault="00EA5F3E">
      <w:pPr>
        <w:pStyle w:val="EndnoteText"/>
      </w:pPr>
      <w:r>
        <w:rPr>
          <w:rStyle w:val="EndnoteReference"/>
        </w:rPr>
        <w:endnoteRef/>
      </w:r>
      <w:r>
        <w:t xml:space="preserve"> Acts 3:23</w:t>
      </w:r>
    </w:p>
  </w:endnote>
  <w:endnote w:id="27">
    <w:p w:rsidR="00EA5F3E" w:rsidRDefault="00EA5F3E">
      <w:pPr>
        <w:pStyle w:val="EndnoteText"/>
      </w:pPr>
      <w:r>
        <w:rPr>
          <w:rStyle w:val="EndnoteReference"/>
        </w:rPr>
        <w:endnoteRef/>
      </w:r>
      <w:r>
        <w:t xml:space="preserve"> Deuteronomy 13:1-5; Jeremiah 28:11-17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011A" w:rsidRDefault="0076011A">
      <w:r>
        <w:separator/>
      </w:r>
    </w:p>
  </w:footnote>
  <w:footnote w:type="continuationSeparator" w:id="0">
    <w:p w:rsidR="0076011A" w:rsidRDefault="0076011A">
      <w:r>
        <w:continuationSeparator/>
      </w:r>
    </w:p>
  </w:footnote>
  <w:footnote w:id="1">
    <w:p w:rsidR="00EA5F3E" w:rsidRDefault="00EA5F3E">
      <w:pPr>
        <w:pStyle w:val="FootnoteText"/>
      </w:pPr>
      <w:r>
        <w:rPr>
          <w:rStyle w:val="FootnoteReference"/>
        </w:rPr>
        <w:footnoteRef/>
      </w:r>
      <w:r>
        <w:t xml:space="preserve"> </w:t>
      </w:r>
      <w:r>
        <w:t>Or “his soul.”</w:t>
      </w:r>
    </w:p>
  </w:footnote>
  <w:footnote w:id="2">
    <w:p w:rsidR="00EA5F3E" w:rsidRDefault="00EA5F3E">
      <w:pPr>
        <w:pStyle w:val="FootnoteText"/>
      </w:pPr>
      <w:r>
        <w:rPr>
          <w:rStyle w:val="FootnoteReference"/>
        </w:rPr>
        <w:footnoteRef/>
      </w:r>
      <w:r>
        <w:t xml:space="preserve"> </w:t>
      </w:r>
      <w:r>
        <w:t>That is, the place Jehovah selects as the center for worship.</w:t>
      </w:r>
    </w:p>
  </w:footnote>
  <w:footnote w:id="3">
    <w:p w:rsidR="00EA5F3E" w:rsidRDefault="00EA5F3E">
      <w:pPr>
        <w:pStyle w:val="FootnoteText"/>
      </w:pPr>
      <w:r>
        <w:rPr>
          <w:rStyle w:val="FootnoteReference"/>
        </w:rPr>
        <w:footnoteRef/>
      </w:r>
      <w:r>
        <w:t xml:space="preserve"> </w:t>
      </w:r>
      <w:r>
        <w:t>Or “congregation.”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EA5F3E">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EA5F3E">
        <w:t>Deuteronomy Chapter 18</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EA5F3E">
      <w:t>05-Deuteronomy</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EA5F3E">
      <w:rPr>
        <w:noProof/>
        <w:snapToGrid w:val="0"/>
      </w:rPr>
      <w:t>Deuteronomy 18.Advisor.docx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EA5F3E">
        <w:t>Deuteronomy Chapter 18</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EA5F3E">
      <w:t>05-Deuteronomy</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EA5F3E">
      <w:rPr>
        <w:noProof/>
        <w:snapToGrid w:val="0"/>
      </w:rPr>
      <w:t>Deuteronomy 18.Advisor.docx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EA5F3E">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EA5F3E">
      <w:t>&lt;not set&gt;</w:t>
    </w:r>
    <w:r>
      <w:fldChar w:fldCharType="end"/>
    </w:r>
    <w:r>
      <w:tab/>
      <w:t xml:space="preserve">Checker: </w:t>
    </w:r>
    <w:r>
      <w:fldChar w:fldCharType="begin"/>
    </w:r>
    <w:r>
      <w:instrText xml:space="preserve"> DOCPROPERTY "_RoleChecker" </w:instrText>
    </w:r>
    <w:r>
      <w:fldChar w:fldCharType="separate"/>
    </w:r>
    <w:r w:rsidR="00EA5F3E">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EA5F3E">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011A"/>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407FE"/>
    <w:rsid w:val="0075006C"/>
    <w:rsid w:val="0076011A"/>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A2DE5"/>
    <w:rsid w:val="00EA5F3E"/>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3a5db78058564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EA5F3E"/>
    <w:pPr>
      <w:spacing w:line="240" w:lineRule="auto"/>
    </w:pPr>
    <w:rPr>
      <w:sz w:val="20"/>
      <w:szCs w:val="20"/>
    </w:rPr>
  </w:style>
  <w:style w:type="character" w:customStyle="1" w:styleId="FootnoteTextChar">
    <w:name w:val="Footnote Text Char"/>
    <w:basedOn w:val="DefaultParagraphFont"/>
    <w:link w:val="FootnoteText"/>
    <w:rsid w:val="00EA5F3E"/>
    <w:rPr>
      <w:rFonts w:ascii="Arial" w:eastAsia="Times New Roman" w:hAnsi="Arial" w:cs="Latha"/>
      <w:lang w:val="en-US" w:eastAsia="en-US" w:bidi="ta-IN"/>
    </w:rPr>
  </w:style>
  <w:style w:type="character" w:styleId="FootnoteReference">
    <w:name w:val="footnote reference"/>
    <w:basedOn w:val="DefaultParagraphFont"/>
    <w:rsid w:val="00EA5F3E"/>
    <w:rPr>
      <w:vertAlign w:val="superscript"/>
    </w:rPr>
  </w:style>
  <w:style w:type="paragraph" w:styleId="EndnoteText">
    <w:name w:val="endnote text"/>
    <w:basedOn w:val="Normal"/>
    <w:link w:val="EndnoteTextChar"/>
    <w:rsid w:val="00EA5F3E"/>
    <w:pPr>
      <w:spacing w:line="240" w:lineRule="auto"/>
    </w:pPr>
    <w:rPr>
      <w:sz w:val="20"/>
      <w:szCs w:val="20"/>
    </w:rPr>
  </w:style>
  <w:style w:type="character" w:customStyle="1" w:styleId="EndnoteTextChar">
    <w:name w:val="Endnote Text Char"/>
    <w:basedOn w:val="DefaultParagraphFont"/>
    <w:link w:val="EndnoteText"/>
    <w:rsid w:val="00EA5F3E"/>
    <w:rPr>
      <w:rFonts w:ascii="Arial" w:eastAsia="Times New Roman" w:hAnsi="Arial" w:cs="Latha"/>
      <w:lang w:val="en-US" w:eastAsia="en-US" w:bidi="ta-IN"/>
    </w:rPr>
  </w:style>
  <w:style w:type="character" w:styleId="EndnoteReference">
    <w:name w:val="endnote reference"/>
    <w:basedOn w:val="DefaultParagraphFont"/>
    <w:rsid w:val="00EA5F3E"/>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EA5F3E"/>
    <w:pPr>
      <w:spacing w:line="240" w:lineRule="auto"/>
    </w:pPr>
    <w:rPr>
      <w:sz w:val="20"/>
      <w:szCs w:val="20"/>
    </w:rPr>
  </w:style>
  <w:style w:type="character" w:customStyle="1" w:styleId="FootnoteTextChar">
    <w:name w:val="Footnote Text Char"/>
    <w:basedOn w:val="DefaultParagraphFont"/>
    <w:link w:val="FootnoteText"/>
    <w:rsid w:val="00EA5F3E"/>
    <w:rPr>
      <w:rFonts w:ascii="Arial" w:eastAsia="Times New Roman" w:hAnsi="Arial" w:cs="Latha"/>
      <w:lang w:val="en-US" w:eastAsia="en-US" w:bidi="ta-IN"/>
    </w:rPr>
  </w:style>
  <w:style w:type="character" w:styleId="FootnoteReference">
    <w:name w:val="footnote reference"/>
    <w:basedOn w:val="DefaultParagraphFont"/>
    <w:rsid w:val="00EA5F3E"/>
    <w:rPr>
      <w:vertAlign w:val="superscript"/>
    </w:rPr>
  </w:style>
  <w:style w:type="paragraph" w:styleId="EndnoteText">
    <w:name w:val="endnote text"/>
    <w:basedOn w:val="Normal"/>
    <w:link w:val="EndnoteTextChar"/>
    <w:rsid w:val="00EA5F3E"/>
    <w:pPr>
      <w:spacing w:line="240" w:lineRule="auto"/>
    </w:pPr>
    <w:rPr>
      <w:sz w:val="20"/>
      <w:szCs w:val="20"/>
    </w:rPr>
  </w:style>
  <w:style w:type="character" w:customStyle="1" w:styleId="EndnoteTextChar">
    <w:name w:val="Endnote Text Char"/>
    <w:basedOn w:val="DefaultParagraphFont"/>
    <w:link w:val="EndnoteText"/>
    <w:rsid w:val="00EA5F3E"/>
    <w:rPr>
      <w:rFonts w:ascii="Arial" w:eastAsia="Times New Roman" w:hAnsi="Arial" w:cs="Latha"/>
      <w:lang w:val="en-US" w:eastAsia="en-US" w:bidi="ta-IN"/>
    </w:rPr>
  </w:style>
  <w:style w:type="character" w:styleId="EndnoteReference">
    <w:name w:val="endnote reference"/>
    <w:basedOn w:val="DefaultParagraphFont"/>
    <w:rsid w:val="00EA5F3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3a5db780585649d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598</ap:Words>
  <ap:Characters>2573</ap:Characters>
  <ap:Application>Microsoft Office Word</ap:Application>
  <ap:DocSecurity>0</ap:DocSecurity>
  <ap:Lines>41</ap:Lines>
  <ap:Paragraphs>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3164</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Deuteronomy Chapter 18</dc:title>
  <dc:subject/>
  <dc:creator>David Waterson</dc:creator>
  <cp:keywords/>
  <dc:description/>
  <cp:lastModifiedBy>David Waterson</cp:lastModifiedBy>
  <cp:revision>3</cp:revision>
  <dcterms:created xsi:type="dcterms:W3CDTF">2019-08-04T14:30:00Z</dcterms:created>
  <dcterms:modified xsi:type="dcterms:W3CDTF">2019-08-04T14:30:00Z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Deuteronomy 18.docx</vt:lpwstr>
  </property>
  <property fmtid="{D5CDD505-2E9C-101B-9397-08002B2CF9AE}" pid="9" name="_TranslationDocumentId">
    <vt:i4>19501</vt:i4>
  </property>
  <property fmtid="{D5CDD505-2E9C-101B-9397-08002B2CF9AE}" pid="10" name="_ParentPublicationName">
    <vt:lpwstr>05-Deuteronomy</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5018</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5</vt:i4>
  </property>
  <property fmtid="{D5CDD505-2E9C-101B-9397-08002B2CF9AE}" pid="18" name="_ChapterNumber">
    <vt:i4>18</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