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hyperlink r:id="rId6">
        <w:r w:rsidDel="00000000" w:rsidR="00000000" w:rsidRPr="00000000">
          <w:rPr>
            <w:color w:val="1155cc"/>
            <w:u w:val="single"/>
            <w:rtl w:val="0"/>
          </w:rPr>
          <w:t xml:space="preserve">https://www.justice.gc.ca/socjs-esjp/en/ind-aut/uo-cs</w:t>
        </w:r>
      </w:hyperlink>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Read the article and complete the questions.  Discuss with a partner as necessary.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Provide four examples of how  the Indigenous people are overrepresented in the Canadian criminal justice system, according to the article?</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Men</w:t>
        <w:tab/>
        <w:tab/>
        <w:tab/>
        <w:tab/>
        <w:tab/>
        <w:tab/>
        <w:tab/>
        <w:tab/>
        <w:t xml:space="preserve">Women</w:t>
      </w:r>
    </w:p>
    <w:tbl>
      <w:tblPr>
        <w:tblStyle w:val="Table1"/>
        <w:tblW w:w="107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55"/>
        <w:gridCol w:w="5355"/>
        <w:tblGridChange w:id="0">
          <w:tblGrid>
            <w:gridCol w:w="535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bl>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0D">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color w:val="333333"/>
          <w:sz w:val="24"/>
          <w:szCs w:val="24"/>
          <w:highlight w:val="white"/>
          <w:rtl w:val="0"/>
        </w:rPr>
        <w:t xml:space="preserve">What is the greatest contributor to overrepresentation</w:t>
      </w:r>
      <w:r w:rsidDel="00000000" w:rsidR="00000000" w:rsidRPr="00000000">
        <w:rPr>
          <w:rFonts w:ascii="Roboto" w:cs="Roboto" w:eastAsia="Roboto" w:hAnsi="Roboto"/>
          <w:color w:val="0d0d0d"/>
          <w:sz w:val="24"/>
          <w:szCs w:val="24"/>
          <w:rtl w:val="0"/>
        </w:rPr>
        <w:t xml:space="preserve"> of Indigenous people in the criminal justice system?  </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1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What does colonialism mean?  How does it relate to this course?  You may have to do additional research for this.</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13">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rFonts w:ascii="Roboto" w:cs="Roboto" w:eastAsia="Roboto" w:hAnsi="Roboto"/>
          <w:color w:val="0d0d0d"/>
          <w:sz w:val="24"/>
          <w:szCs w:val="24"/>
          <w:u w:val="none"/>
        </w:rPr>
      </w:pPr>
      <w:r w:rsidDel="00000000" w:rsidR="00000000" w:rsidRPr="00000000">
        <w:rPr>
          <w:color w:val="333333"/>
          <w:sz w:val="24"/>
          <w:szCs w:val="24"/>
          <w:highlight w:val="white"/>
          <w:rtl w:val="0"/>
        </w:rPr>
        <w:t xml:space="preserve">“As a result of Canada’s colonial history, Indigenous peoples have been subjected to </w:t>
      </w:r>
      <w:hyperlink r:id="rId7">
        <w:r w:rsidDel="00000000" w:rsidR="00000000" w:rsidRPr="00000000">
          <w:rPr>
            <w:color w:val="295376"/>
            <w:sz w:val="24"/>
            <w:szCs w:val="24"/>
            <w:highlight w:val="white"/>
            <w:u w:val="single"/>
            <w:rtl w:val="0"/>
          </w:rPr>
          <w:t xml:space="preserve">assimilation</w:t>
        </w:r>
      </w:hyperlink>
      <w:r w:rsidDel="00000000" w:rsidR="00000000" w:rsidRPr="00000000">
        <w:rPr>
          <w:color w:val="333333"/>
          <w:sz w:val="24"/>
          <w:szCs w:val="24"/>
          <w:highlight w:val="white"/>
          <w:rtl w:val="0"/>
        </w:rPr>
        <w:t xml:space="preserve"> policies and practices that have created collective and individual </w:t>
      </w:r>
      <w:hyperlink r:id="rId8">
        <w:r w:rsidDel="00000000" w:rsidR="00000000" w:rsidRPr="00000000">
          <w:rPr>
            <w:color w:val="295376"/>
            <w:sz w:val="24"/>
            <w:szCs w:val="24"/>
            <w:highlight w:val="white"/>
            <w:u w:val="single"/>
            <w:rtl w:val="0"/>
          </w:rPr>
          <w:t xml:space="preserve">intergenerational trauma</w:t>
        </w:r>
      </w:hyperlink>
      <w:r w:rsidDel="00000000" w:rsidR="00000000" w:rsidRPr="00000000">
        <w:rPr>
          <w:color w:val="333333"/>
          <w:sz w:val="24"/>
          <w:szCs w:val="24"/>
          <w:highlight w:val="white"/>
          <w:rtl w:val="0"/>
        </w:rPr>
        <w:t xml:space="preserve"> resulting in negative impacts on </w:t>
      </w:r>
      <w:hyperlink r:id="rId9">
        <w:r w:rsidDel="00000000" w:rsidR="00000000" w:rsidRPr="00000000">
          <w:rPr>
            <w:color w:val="295376"/>
            <w:sz w:val="24"/>
            <w:szCs w:val="24"/>
            <w:highlight w:val="white"/>
            <w:u w:val="single"/>
            <w:rtl w:val="0"/>
          </w:rPr>
          <w:t xml:space="preserve">social determinants of health</w:t>
        </w:r>
      </w:hyperlink>
      <w:r w:rsidDel="00000000" w:rsidR="00000000" w:rsidRPr="00000000">
        <w:rPr>
          <w:color w:val="333333"/>
          <w:sz w:val="24"/>
          <w:szCs w:val="24"/>
          <w:highlight w:val="white"/>
          <w:rtl w:val="0"/>
        </w:rPr>
        <w:t xml:space="preserve"> for many. Their experiences, often compounded by inadequate housing as well as limited education and employment opportunities, have been identified in the literature as contributing to Indigenous people being in contact with the criminal justice system more often and for longer periods than non-Indigenous people.”</w:t>
      </w:r>
      <w:r w:rsidDel="00000000" w:rsidR="00000000" w:rsidRPr="00000000">
        <w:rPr>
          <w:rtl w:val="0"/>
        </w:rPr>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Explain what the above quote from the article means and compare your ideas with a partner:</w:t>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Your thoughts:  </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tl w:val="0"/>
        </w:rPr>
      </w:r>
    </w:p>
    <w:tbl>
      <w:tblPr>
        <w:tblStyle w:val="Table2"/>
        <w:tblW w:w="107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10"/>
        <w:tblGridChange w:id="0">
          <w:tblGrid>
            <w:gridCol w:w="10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bl>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Your partner’s thoughts:  Name:  </w:t>
      </w:r>
    </w:p>
    <w:tbl>
      <w:tblPr>
        <w:tblStyle w:val="Table3"/>
        <w:tblW w:w="107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10"/>
        <w:tblGridChange w:id="0">
          <w:tblGrid>
            <w:gridCol w:w="10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bl>
    <w:p w:rsidR="00000000" w:rsidDel="00000000" w:rsidP="00000000" w:rsidRDefault="00000000" w:rsidRPr="00000000" w14:paraId="00000025">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26">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hd w:fill="ffffff" w:val="clear"/>
        <w:ind w:left="0" w:firstLine="72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See Ms Green to explain what you have discussed and to show your understanding:  5 pts.  </w:t>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hd w:fill="ffffff" w:val="clear"/>
        <w:ind w:left="0" w:firstLine="72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29">
      <w:pPr>
        <w:pBdr>
          <w:top w:color="e3e3e3" w:space="0" w:sz="0" w:val="none"/>
          <w:left w:color="e3e3e3" w:space="0" w:sz="0" w:val="none"/>
          <w:bottom w:color="e3e3e3" w:space="0" w:sz="0" w:val="none"/>
          <w:right w:color="e3e3e3" w:space="0" w:sz="0" w:val="none"/>
          <w:between w:color="e3e3e3" w:space="0" w:sz="0" w:val="none"/>
        </w:pBdr>
        <w:shd w:fill="ffffff" w:val="clear"/>
        <w:ind w:left="0" w:firstLine="72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5. Provide a definition and an example of how the following ideas relate to what we have learned in this course:</w:t>
      </w:r>
    </w:p>
    <w:p w:rsidR="00000000" w:rsidDel="00000000" w:rsidP="00000000" w:rsidRDefault="00000000" w:rsidRPr="00000000" w14:paraId="0000002A">
      <w:pPr>
        <w:pBdr>
          <w:top w:color="e3e3e3" w:space="0" w:sz="0" w:val="none"/>
          <w:left w:color="e3e3e3" w:space="0" w:sz="0" w:val="none"/>
          <w:bottom w:color="e3e3e3" w:space="0" w:sz="0" w:val="none"/>
          <w:right w:color="e3e3e3" w:space="0" w:sz="0" w:val="none"/>
          <w:between w:color="e3e3e3" w:space="0" w:sz="0" w:val="none"/>
        </w:pBdr>
        <w:shd w:fill="ffffff" w:val="clear"/>
        <w:ind w:left="0" w:firstLine="72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2B">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ab/>
        <w:tab/>
        <w:tab/>
        <w:t xml:space="preserve">Definition</w:t>
        <w:tab/>
        <w:tab/>
        <w:tab/>
        <w:tab/>
        <w:t xml:space="preserve">Relevance to the course</w:t>
      </w:r>
    </w:p>
    <w:tbl>
      <w:tblPr>
        <w:tblStyle w:val="Table4"/>
        <w:tblW w:w="107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3960"/>
        <w:gridCol w:w="4950"/>
        <w:tblGridChange w:id="0">
          <w:tblGrid>
            <w:gridCol w:w="1815"/>
            <w:gridCol w:w="3960"/>
            <w:gridCol w:w="4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Cultural alienation: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Territorial Dispossession: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Intergenerational trauma: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Systemic Discrimination: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Socioeconomic Marginalization: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bl>
    <w:p w:rsidR="00000000" w:rsidDel="00000000" w:rsidP="00000000" w:rsidRDefault="00000000" w:rsidRPr="00000000" w14:paraId="0000003B">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3C">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3D">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7.   List eight of the negative impacts experienced by Indigenous people due to colonialism, as mentioned in the article.  </w:t>
      </w:r>
    </w:p>
    <w:p w:rsidR="00000000" w:rsidDel="00000000" w:rsidP="00000000" w:rsidRDefault="00000000" w:rsidRPr="00000000" w14:paraId="0000003E">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3F">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40">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9. How does systemic discrimination affect Indigenous people within the criminal justice system? </w:t>
      </w:r>
    </w:p>
    <w:p w:rsidR="00000000" w:rsidDel="00000000" w:rsidP="00000000" w:rsidRDefault="00000000" w:rsidRPr="00000000" w14:paraId="00000041">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 Eight examples: </w:t>
      </w:r>
    </w:p>
    <w:p w:rsidR="00000000" w:rsidDel="00000000" w:rsidP="00000000" w:rsidRDefault="00000000" w:rsidRPr="00000000" w14:paraId="00000042">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tl w:val="0"/>
        </w:rPr>
      </w:r>
    </w:p>
    <w:tbl>
      <w:tblPr>
        <w:tblStyle w:val="Table5"/>
        <w:tblW w:w="1131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0"/>
        <w:tblGridChange w:id="0">
          <w:tblGrid>
            <w:gridCol w:w="11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bl>
    <w:p w:rsidR="00000000" w:rsidDel="00000000" w:rsidP="00000000" w:rsidRDefault="00000000" w:rsidRPr="00000000" w14:paraId="0000004B">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 </w:t>
      </w:r>
    </w:p>
    <w:p w:rsidR="00000000" w:rsidDel="00000000" w:rsidP="00000000" w:rsidRDefault="00000000" w:rsidRPr="00000000" w14:paraId="0000004C">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4D">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     10.. Provide five reasons why many opportunities for Aboriginal people have been limited.</w:t>
      </w:r>
    </w:p>
    <w:p w:rsidR="00000000" w:rsidDel="00000000" w:rsidP="00000000" w:rsidRDefault="00000000" w:rsidRPr="00000000" w14:paraId="0000004E">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0d0d0d"/>
          <w:sz w:val="24"/>
          <w:szCs w:val="24"/>
        </w:rPr>
      </w:pPr>
      <w:r w:rsidDel="00000000" w:rsidR="00000000" w:rsidRPr="00000000">
        <w:rPr>
          <w:rtl w:val="0"/>
        </w:rPr>
      </w:r>
    </w:p>
    <w:tbl>
      <w:tblPr>
        <w:tblStyle w:val="Table6"/>
        <w:tblW w:w="11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30"/>
        <w:tblGridChange w:id="0">
          <w:tblGrid>
            <w:gridCol w:w="11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bl>
    <w:p w:rsidR="00000000" w:rsidDel="00000000" w:rsidP="00000000" w:rsidRDefault="00000000" w:rsidRPr="00000000" w14:paraId="00000054">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55">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color w:val="333333"/>
          <w:sz w:val="24"/>
          <w:szCs w:val="24"/>
          <w:highlight w:val="white"/>
        </w:rPr>
      </w:pPr>
      <w:r w:rsidDel="00000000" w:rsidR="00000000" w:rsidRPr="00000000">
        <w:rPr>
          <w:rFonts w:ascii="Roboto" w:cs="Roboto" w:eastAsia="Roboto" w:hAnsi="Roboto"/>
          <w:color w:val="0d0d0d"/>
          <w:sz w:val="24"/>
          <w:szCs w:val="24"/>
          <w:rtl w:val="0"/>
        </w:rPr>
        <w:t xml:space="preserve">11.   Provide four reasons why  </w:t>
      </w:r>
      <w:r w:rsidDel="00000000" w:rsidR="00000000" w:rsidRPr="00000000">
        <w:rPr>
          <w:color w:val="333333"/>
          <w:sz w:val="24"/>
          <w:szCs w:val="24"/>
          <w:highlight w:val="white"/>
          <w:rtl w:val="0"/>
        </w:rPr>
        <w:t xml:space="preserve">Indigenous people convicted of an offense are more likely to be </w:t>
      </w:r>
    </w:p>
    <w:p w:rsidR="00000000" w:rsidDel="00000000" w:rsidP="00000000" w:rsidRDefault="00000000" w:rsidRPr="00000000" w14:paraId="00000056">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color w:val="333333"/>
          <w:sz w:val="24"/>
          <w:szCs w:val="24"/>
          <w:highlight w:val="white"/>
        </w:rPr>
      </w:pPr>
      <w:r w:rsidDel="00000000" w:rsidR="00000000" w:rsidRPr="00000000">
        <w:rPr>
          <w:color w:val="333333"/>
          <w:sz w:val="24"/>
          <w:szCs w:val="24"/>
          <w:highlight w:val="white"/>
          <w:rtl w:val="0"/>
        </w:rPr>
        <w:t xml:space="preserve">assessed as high risk.</w:t>
      </w:r>
    </w:p>
    <w:p w:rsidR="00000000" w:rsidDel="00000000" w:rsidP="00000000" w:rsidRDefault="00000000" w:rsidRPr="00000000" w14:paraId="00000057">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color w:val="333333"/>
          <w:sz w:val="24"/>
          <w:szCs w:val="24"/>
          <w:highlight w:val="white"/>
        </w:rPr>
      </w:pPr>
      <w:r w:rsidDel="00000000" w:rsidR="00000000" w:rsidRPr="00000000">
        <w:rPr>
          <w:rtl w:val="0"/>
        </w:rPr>
      </w:r>
    </w:p>
    <w:tbl>
      <w:tblPr>
        <w:tblStyle w:val="Table7"/>
        <w:tblW w:w="11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30"/>
        <w:tblGridChange w:id="0">
          <w:tblGrid>
            <w:gridCol w:w="11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4"/>
                <w:szCs w:val="24"/>
                <w:highlight w:val="white"/>
              </w:rPr>
            </w:pPr>
            <w:r w:rsidDel="00000000" w:rsidR="00000000" w:rsidRPr="00000000">
              <w:rPr>
                <w:rtl w:val="0"/>
              </w:rPr>
            </w:r>
          </w:p>
        </w:tc>
      </w:tr>
    </w:tbl>
    <w:p w:rsidR="00000000" w:rsidDel="00000000" w:rsidP="00000000" w:rsidRDefault="00000000" w:rsidRPr="00000000" w14:paraId="0000005C">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color w:val="333333"/>
          <w:sz w:val="24"/>
          <w:szCs w:val="24"/>
          <w:highlight w:val="white"/>
        </w:rPr>
      </w:pPr>
      <w:r w:rsidDel="00000000" w:rsidR="00000000" w:rsidRPr="00000000">
        <w:fldChar w:fldCharType="begin"/>
        <w:instrText xml:space="preserve"> HYPERLINK "https://www.justice.gc.ca/socjs-esjp/en/ind-aut/Definitions#fn38" </w:instrText>
        <w:fldChar w:fldCharType="separate"/>
      </w:r>
      <w:r w:rsidDel="00000000" w:rsidR="00000000" w:rsidRPr="00000000">
        <w:rPr>
          <w:rtl w:val="0"/>
        </w:rPr>
      </w:r>
    </w:p>
    <w:p w:rsidR="00000000" w:rsidDel="00000000" w:rsidP="00000000" w:rsidRDefault="00000000" w:rsidRPr="00000000" w14:paraId="0000005D">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0d0d0d"/>
          <w:sz w:val="24"/>
          <w:szCs w:val="24"/>
        </w:rPr>
      </w:pPr>
      <w:r w:rsidDel="00000000" w:rsidR="00000000" w:rsidRPr="00000000">
        <w:fldChar w:fldCharType="end"/>
      </w:r>
      <w:r w:rsidDel="00000000" w:rsidR="00000000" w:rsidRPr="00000000">
        <w:rPr>
          <w:rFonts w:ascii="Roboto" w:cs="Roboto" w:eastAsia="Roboto" w:hAnsi="Roboto"/>
          <w:color w:val="0d0d0d"/>
          <w:sz w:val="24"/>
          <w:szCs w:val="24"/>
          <w:rtl w:val="0"/>
        </w:rPr>
        <w:t xml:space="preserve">12. How do cultural differences between Indigenous and Western justice systems present themselves? Provide one example.  </w:t>
      </w:r>
      <w:r w:rsidDel="00000000" w:rsidR="00000000" w:rsidRPr="00000000">
        <w:rPr>
          <w:rtl w:val="0"/>
        </w:rPr>
      </w:r>
    </w:p>
    <w:p w:rsidR="00000000" w:rsidDel="00000000" w:rsidP="00000000" w:rsidRDefault="00000000" w:rsidRPr="00000000" w14:paraId="0000005E">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5F">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13. What are four examples of culturally relevant community-based justice programs mentioned in the article, and why are they significant?</w:t>
      </w:r>
    </w:p>
    <w:p w:rsidR="00000000" w:rsidDel="00000000" w:rsidP="00000000" w:rsidRDefault="00000000" w:rsidRPr="00000000" w14:paraId="00000060">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61">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tl w:val="0"/>
        </w:rPr>
      </w:r>
    </w:p>
    <w:tbl>
      <w:tblPr>
        <w:tblStyle w:val="Table8"/>
        <w:tblW w:w="1132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25"/>
        <w:tblGridChange w:id="0">
          <w:tblGrid>
            <w:gridCol w:w="11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bl>
    <w:p w:rsidR="00000000" w:rsidDel="00000000" w:rsidP="00000000" w:rsidRDefault="00000000" w:rsidRPr="00000000" w14:paraId="00000066">
      <w:pPr>
        <w:pBdr>
          <w:top w:color="e3e3e3" w:space="0" w:sz="0" w:val="none"/>
          <w:left w:color="e3e3e3" w:space="0" w:sz="0" w:val="none"/>
          <w:bottom w:color="e3e3e3" w:space="0" w:sz="0" w:val="none"/>
          <w:right w:color="e3e3e3" w:space="0" w:sz="0" w:val="none"/>
          <w:between w:color="e3e3e3" w:space="0" w:sz="0" w:val="none"/>
        </w:pBdr>
        <w:shd w:fill="ffffff" w:val="clear"/>
        <w:ind w:left="72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67">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color w:val="333333"/>
          <w:sz w:val="24"/>
          <w:szCs w:val="24"/>
          <w:highlight w:val="white"/>
        </w:rPr>
      </w:pPr>
      <w:r w:rsidDel="00000000" w:rsidR="00000000" w:rsidRPr="00000000">
        <w:rPr>
          <w:rFonts w:ascii="Roboto" w:cs="Roboto" w:eastAsia="Roboto" w:hAnsi="Roboto"/>
          <w:color w:val="0d0d0d"/>
          <w:sz w:val="24"/>
          <w:szCs w:val="24"/>
          <w:rtl w:val="0"/>
        </w:rPr>
        <w:t xml:space="preserve">14. The </w:t>
      </w:r>
      <w:r w:rsidDel="00000000" w:rsidR="00000000" w:rsidRPr="00000000">
        <w:rPr>
          <w:color w:val="333333"/>
          <w:sz w:val="24"/>
          <w:szCs w:val="24"/>
          <w:highlight w:val="white"/>
          <w:rtl w:val="0"/>
        </w:rPr>
        <w:t xml:space="preserve">fundamental differences that can lead to further trauma and overrepresentation of Indigenous people in the criminal justice system are:</w:t>
      </w:r>
    </w:p>
    <w:p w:rsidR="00000000" w:rsidDel="00000000" w:rsidP="00000000" w:rsidRDefault="00000000" w:rsidRPr="00000000" w14:paraId="00000068">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color w:val="333333"/>
          <w:sz w:val="24"/>
          <w:szCs w:val="24"/>
          <w:highlight w:val="white"/>
        </w:rPr>
      </w:pPr>
      <w:r w:rsidDel="00000000" w:rsidR="00000000" w:rsidRPr="00000000">
        <w:rPr>
          <w:rtl w:val="0"/>
        </w:rPr>
      </w:r>
    </w:p>
    <w:p w:rsidR="00000000" w:rsidDel="00000000" w:rsidP="00000000" w:rsidRDefault="00000000" w:rsidRPr="00000000" w14:paraId="00000069">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color w:val="333333"/>
          <w:sz w:val="24"/>
          <w:szCs w:val="24"/>
          <w:highlight w:val="white"/>
        </w:rPr>
      </w:pPr>
      <w:r w:rsidDel="00000000" w:rsidR="00000000" w:rsidRPr="00000000">
        <w:rPr>
          <w:color w:val="333333"/>
          <w:sz w:val="24"/>
          <w:szCs w:val="24"/>
          <w:highlight w:val="white"/>
          <w:rtl w:val="0"/>
        </w:rPr>
        <w:t xml:space="preserve">Western Culture</w:t>
        <w:tab/>
        <w:tab/>
        <w:tab/>
        <w:tab/>
        <w:tab/>
        <w:tab/>
        <w:t xml:space="preserve">Native Culture</w:t>
      </w:r>
    </w:p>
    <w:tbl>
      <w:tblPr>
        <w:tblStyle w:val="Table9"/>
        <w:tblW w:w="11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5715"/>
        <w:tblGridChange w:id="0">
          <w:tblGrid>
            <w:gridCol w:w="571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4"/>
                <w:szCs w:val="24"/>
                <w:highlight w:val="white"/>
              </w:rPr>
            </w:pPr>
            <w:r w:rsidDel="00000000" w:rsidR="00000000" w:rsidRPr="00000000">
              <w:rPr>
                <w:rtl w:val="0"/>
              </w:rPr>
            </w:r>
          </w:p>
        </w:tc>
      </w:tr>
    </w:tbl>
    <w:p w:rsidR="00000000" w:rsidDel="00000000" w:rsidP="00000000" w:rsidRDefault="00000000" w:rsidRPr="00000000" w14:paraId="00000072">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color w:val="333333"/>
          <w:sz w:val="24"/>
          <w:szCs w:val="24"/>
          <w:highlight w:val="white"/>
        </w:rPr>
      </w:pPr>
      <w:r w:rsidDel="00000000" w:rsidR="00000000" w:rsidRPr="00000000">
        <w:rPr>
          <w:rtl w:val="0"/>
        </w:rPr>
      </w:r>
    </w:p>
    <w:p w:rsidR="00000000" w:rsidDel="00000000" w:rsidP="00000000" w:rsidRDefault="00000000" w:rsidRPr="00000000" w14:paraId="00000073">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color w:val="333333"/>
          <w:sz w:val="24"/>
          <w:szCs w:val="24"/>
          <w:highlight w:val="white"/>
        </w:rPr>
      </w:pPr>
      <w:r w:rsidDel="00000000" w:rsidR="00000000" w:rsidRPr="00000000">
        <w:rPr>
          <w:rtl w:val="0"/>
        </w:rPr>
      </w:r>
    </w:p>
    <w:p w:rsidR="00000000" w:rsidDel="00000000" w:rsidP="00000000" w:rsidRDefault="00000000" w:rsidRPr="00000000" w14:paraId="00000074">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15.  </w:t>
      </w:r>
      <w:r w:rsidDel="00000000" w:rsidR="00000000" w:rsidRPr="00000000">
        <w:rPr>
          <w:rFonts w:ascii="Roboto" w:cs="Roboto" w:eastAsia="Roboto" w:hAnsi="Roboto"/>
          <w:color w:val="0d0d0d"/>
          <w:sz w:val="24"/>
          <w:szCs w:val="24"/>
          <w:rtl w:val="0"/>
        </w:rPr>
        <w:t xml:space="preserve">How does the article suggest addressing the overrepresentation of Indigenous people in the criminal justice system?  5 Examples:</w:t>
      </w:r>
    </w:p>
    <w:p w:rsidR="00000000" w:rsidDel="00000000" w:rsidP="00000000" w:rsidRDefault="00000000" w:rsidRPr="00000000" w14:paraId="00000075">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oboto" w:cs="Roboto" w:eastAsia="Roboto" w:hAnsi="Roboto"/>
          <w:color w:val="0d0d0d"/>
          <w:sz w:val="24"/>
          <w:szCs w:val="24"/>
        </w:rPr>
      </w:pPr>
      <w:r w:rsidDel="00000000" w:rsidR="00000000" w:rsidRPr="00000000">
        <w:rPr>
          <w:rtl w:val="0"/>
        </w:rPr>
      </w:r>
    </w:p>
    <w:tbl>
      <w:tblPr>
        <w:tblStyle w:val="Table10"/>
        <w:tblW w:w="11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30"/>
        <w:tblGridChange w:id="0">
          <w:tblGrid>
            <w:gridCol w:w="11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0d0d0d"/>
                <w:sz w:val="24"/>
                <w:szCs w:val="24"/>
              </w:rPr>
            </w:pP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16.  When finished all questions, see Ms Green to discuss.  /10</w:t>
      </w:r>
      <w:r w:rsidDel="00000000" w:rsidR="00000000" w:rsidRPr="00000000">
        <w:rPr>
          <w:rtl w:val="0"/>
        </w:rPr>
      </w:r>
    </w:p>
    <w:sectPr>
      <w:pgSz w:h="15840" w:w="12240" w:orient="portrait"/>
      <w:pgMar w:bottom="1440" w:top="900" w:left="45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ustice.gc.ca/socjs-esjp/en/ind-aut/Definitions#social_determinants_health" TargetMode="External"/><Relationship Id="rId5" Type="http://schemas.openxmlformats.org/officeDocument/2006/relationships/styles" Target="styles.xml"/><Relationship Id="rId6" Type="http://schemas.openxmlformats.org/officeDocument/2006/relationships/hyperlink" Target="https://www.justice.gc.ca/socjs-esjp/en/ind-aut/uo-cs" TargetMode="External"/><Relationship Id="rId7" Type="http://schemas.openxmlformats.org/officeDocument/2006/relationships/hyperlink" Target="https://www.justice.gc.ca/socjs-esjp/en/ind-aut/Definitions#assimilation" TargetMode="External"/><Relationship Id="rId8" Type="http://schemas.openxmlformats.org/officeDocument/2006/relationships/hyperlink" Target="https://www.justice.gc.ca/socjs-esjp/en/ind-aut/Definitions#intergenerational_traum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