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u w:val="single"/>
        </w:rPr>
      </w:pPr>
      <w:r w:rsidDel="00000000" w:rsidR="00000000" w:rsidRPr="00000000">
        <w:rPr>
          <w:rtl w:val="0"/>
        </w:rPr>
      </w:r>
    </w:p>
    <w:tbl>
      <w:tblPr>
        <w:tblStyle w:val="Table1"/>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765"/>
        <w:gridCol w:w="4065"/>
        <w:gridCol w:w="3750"/>
        <w:tblGridChange w:id="0">
          <w:tblGrid>
            <w:gridCol w:w="2640"/>
            <w:gridCol w:w="3765"/>
            <w:gridCol w:w="4065"/>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6">
              <w:r w:rsidDel="00000000" w:rsidR="00000000" w:rsidRPr="00000000">
                <w:rPr>
                  <w:b w:val="1"/>
                  <w:bCs w:val="1"/>
                  <w:color w:val="1155cc"/>
                  <w:u w:val="single"/>
                  <w:rtl w:val="0"/>
                </w:rPr>
                <w:t xml:space="preserve">OKA</w:t>
              </w:r>
            </w:hyperlink>
            <w:r w:rsidDel="00000000" w:rsidR="00000000" w:rsidRPr="00000000">
              <w:rPr>
                <w:b w:val="1"/>
                <w:bCs w:val="1"/>
                <w:rtl w:val="0"/>
              </w:rPr>
              <w:t xml:space="preserve">: 1990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7">
              <w:r w:rsidDel="00000000" w:rsidR="00000000" w:rsidRPr="00000000">
                <w:rPr>
                  <w:b w:val="1"/>
                  <w:bCs w:val="1"/>
                  <w:color w:val="1155cc"/>
                  <w:u w:val="single"/>
                  <w:rtl w:val="0"/>
                </w:rPr>
                <w:t xml:space="preserve">Elsipogtog</w:t>
              </w:r>
            </w:hyperlink>
            <w:r w:rsidDel="00000000" w:rsidR="00000000" w:rsidRPr="00000000">
              <w:rPr>
                <w:b w:val="1"/>
                <w:bCs w:val="1"/>
                <w:rtl w:val="0"/>
              </w:rPr>
              <w:t xml:space="preserve"> </w:t>
            </w:r>
            <w:r w:rsidDel="00000000" w:rsidR="00000000" w:rsidRPr="00000000">
              <w:rPr>
                <w:b w:val="1"/>
                <w:bCs w:val="1"/>
                <w:rtl w:val="0"/>
              </w:rPr>
              <w:t xml:space="preserve">Anti-Fracking </w:t>
              <w:br w:type="textWrapping"/>
              <w:t xml:space="preserve">Protest: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8">
              <w:r w:rsidDel="00000000" w:rsidR="00000000" w:rsidRPr="00000000">
                <w:rPr>
                  <w:b w:val="1"/>
                  <w:bCs w:val="1"/>
                  <w:color w:val="1155cc"/>
                  <w:sz w:val="20"/>
                  <w:szCs w:val="20"/>
                  <w:u w:val="single"/>
                  <w:rtl w:val="0"/>
                </w:rPr>
                <w:t xml:space="preserve">Wet’suwet’en </w:t>
              </w:r>
            </w:hyperlink>
            <w:r w:rsidDel="00000000" w:rsidR="00000000" w:rsidRPr="00000000">
              <w:rPr>
                <w:b w:val="1"/>
                <w:bCs w:val="1"/>
                <w:sz w:val="20"/>
                <w:szCs w:val="20"/>
                <w:rtl w:val="0"/>
              </w:rPr>
              <w:t xml:space="preserve">Pipeline: 2020</w:t>
            </w: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Location (place, 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Kanesatake and Oka, Quebec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b w:val="1"/>
                <w:bCs w:val="1"/>
                <w:sz w:val="18"/>
                <w:szCs w:val="18"/>
              </w:rPr>
            </w:pPr>
            <w:r w:rsidDel="00000000" w:rsidR="00000000" w:rsidRPr="00000000">
              <w:rPr>
                <w:b w:val="1"/>
                <w:bCs w:val="1"/>
                <w:sz w:val="18"/>
                <w:szCs w:val="18"/>
                <w:rtl w:val="0"/>
              </w:rPr>
              <w:t xml:space="preserve">Elsipogtog First Nation, New Brunswick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Wet’suwet’en territory, British Columbia</w:t>
            </w:r>
          </w:p>
        </w:tc>
      </w:tr>
      <w:tr>
        <w:trPr>
          <w:cantSplit w:val="0"/>
          <w:trHeight w:val="160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were people protesting? </w:t>
              <w:br w:type="textWrapping"/>
              <w:br w:type="textWrapping"/>
              <w:t xml:space="preserve">(Give information on what was happening to make people upset)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240" w:before="240" w:line="240" w:lineRule="auto"/>
              <w:rPr>
                <w:sz w:val="18"/>
                <w:szCs w:val="18"/>
              </w:rPr>
            </w:pPr>
            <w:r w:rsidDel="00000000" w:rsidR="00000000" w:rsidRPr="00000000">
              <w:rPr>
                <w:sz w:val="18"/>
                <w:szCs w:val="18"/>
                <w:rtl w:val="0"/>
              </w:rPr>
              <w:t xml:space="preserve">The Mohawk community protested because the town of Oka wanted to expand a golf course onto land that included a Mohawk burial ground and traditional territory. The Mohawk people argued that the land had never been legally surrendered and that the expansion disrespected their ancestors and treaty rights.</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sz w:val="18"/>
                <w:szCs w:val="18"/>
              </w:rPr>
            </w:pPr>
            <w:r w:rsidDel="00000000" w:rsidR="00000000" w:rsidRPr="00000000">
              <w:rPr>
                <w:sz w:val="18"/>
                <w:szCs w:val="18"/>
                <w:rtl w:val="0"/>
              </w:rPr>
              <w:t xml:space="preserve">Mi’kmaq land defenders and supporters protested against shale gas exploration by a company called SWN Resources. They believed fracking would damage the environment, pollute water, and threaten traditional lands and hunting areas. Fracking, or hydraulic fracturing, is a method used to remove natural gas or oil from underground rock. Companies drill deep into the earth and inject water, sand, and chemicals at high pressure to crack the rock and release gas. Many people worry fracking can pollute groundwater, harm wildlife, and damage ecosystems.</w:t>
            </w:r>
          </w:p>
          <w:p w:rsidR="00000000" w:rsidDel="00000000" w:rsidP="00000000" w:rsidRDefault="00000000" w:rsidRPr="00000000" w14:paraId="0000001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240" w:lineRule="auto"/>
              <w:rPr>
                <w:sz w:val="18"/>
                <w:szCs w:val="18"/>
              </w:rPr>
            </w:pPr>
            <w:r w:rsidDel="00000000" w:rsidR="00000000" w:rsidRPr="00000000">
              <w:rPr>
                <w:sz w:val="18"/>
                <w:szCs w:val="18"/>
                <w:rtl w:val="0"/>
              </w:rPr>
              <w:t xml:space="preserve">Wet’suwet’en hereditary chiefs opposed the construction of the Coastal GasLink pipeline through their traditional territory. They argued the project threatened the land, water, and wildlife, and that they had not given consent for the pipeline.</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Core Values at Stake: </w:t>
              <w:br w:type="textWrapping"/>
              <w:br w:type="textWrapping"/>
              <w:t xml:space="preserve">How did the problem they were protesting  contradict traditional native values or native rights?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protest involved Indigenous rights, protection of sacred land, and respect for ancestors. Traditional Indigenous values emphasize stewardship of the land, protecting burial grounds, and preserving culture for future generations. The golf course expansion ignored these values and the Mohawk people’s land rights.</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240" w:before="240" w:line="240" w:lineRule="auto"/>
              <w:rPr>
                <w:sz w:val="18"/>
                <w:szCs w:val="18"/>
              </w:rPr>
            </w:pPr>
            <w:r w:rsidDel="00000000" w:rsidR="00000000" w:rsidRPr="00000000">
              <w:rPr>
                <w:sz w:val="18"/>
                <w:szCs w:val="18"/>
                <w:rtl w:val="0"/>
              </w:rPr>
              <w:t xml:space="preserve">The protest focused on protecting water, land, and future generations. Mi’kmaq teachings stress living in balance with nature and respecting the environment. Protesters also argued that the government failed to properly consult Indigenous peoples about resource development on their traditional territory.</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protest involved Indigenous sovereignty, stewardship of the land, and the right to make decisions about traditional territory. Many Indigenous communities believe the land should be protected for future generations, while hereditary chiefs argued their authority had been ignored.</w:t>
            </w:r>
          </w:p>
        </w:tc>
      </w:tr>
      <w:tr>
        <w:trPr>
          <w:cantSplit w:val="0"/>
          <w:trHeight w:val="154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Details about the protest: briefly, what happened?</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Mohawk protesters set up barricades to stop construction. Police attempted to remove them, which led to a violent confrontation where one police officer died. The conflict lasted 78 days and involved the Canadian Armed Forces. The standoff gained national attention and increased awareness of Indigenous land claims in Canada.</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Protesters set up camps and blockades to stop exploration trucks. In October 2013, the Royal Canadian Mounted Police enforced a court injunction and arrested several protesters. Police used tactical units, pepper spray, and vehicles, leading to tense clashes and national media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240" w:before="240" w:line="240" w:lineRule="auto"/>
              <w:rPr>
                <w:sz w:val="18"/>
                <w:szCs w:val="18"/>
              </w:rPr>
            </w:pPr>
            <w:r w:rsidDel="00000000" w:rsidR="00000000" w:rsidRPr="00000000">
              <w:rPr>
                <w:sz w:val="18"/>
                <w:szCs w:val="18"/>
                <w:rtl w:val="0"/>
              </w:rPr>
              <w:t xml:space="preserve">Land defenders and supporters set up camps and checkpoints to block pipeline workers. The Royal Canadian Mounted Police enforced court injunctions and arrested protesters. Solidarity protests and rail blockades happened across Canada, disrupting transportation and drawing international attention.</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What was the final outcome?  </w:t>
              <w:br w:type="textWrapping"/>
              <w:t xml:space="preserve">(In other words, how was the protest eventually stopped?)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240" w:before="240" w:line="240" w:lineRule="auto"/>
              <w:rPr/>
            </w:pPr>
            <w:r w:rsidDel="00000000" w:rsidR="00000000" w:rsidRPr="00000000">
              <w:rPr>
                <w:rtl w:val="0"/>
              </w:rPr>
              <w:t xml:space="preserve">The Canadian army and police eventually ended the barricades, and the protesters surrendered. The golf course expansion was cancelled, but the land claim itself was not fully resolved at the time.</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Police removed the blockade and exploration eventually stopped. Later, the government of New Brunswick introduced restrictions and eventually a moratorium on fracking because of public opposition and environmental concerns.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Police removed camps and arrests were made, allowing pipeline construction to continue. However, discussions between governments and Wet’suwet’en leaders later took place about Indigenous rights and title.</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should it have been resolved?  Explain.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government should have worked with the Mohawk community before approving development. Meaningful consultation, respect for Indigenous land claims, and peaceful negotiation could have prevented violence and built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Governments and companies should have fully consulted with Indigenous communities before beginning exploration. Independent environmental studies and respectful negotiations could have reduced conflict and ensured Indigenous rights were respected.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government and companies should have ensured free, prior, and informed consent from the Wet’suwet’en hereditary chiefs before approving the project. Long-term dialogue, shared decision-making, and respect for Indigenous governance systems would have been more peaceful and fair.</w:t>
            </w:r>
          </w:p>
        </w:tc>
      </w:tr>
    </w:tbl>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sectPr>
      <w:pgSz w:h="12240" w:w="15840" w:orient="landscape"/>
      <w:pgMar w:bottom="1440" w:top="1080" w:left="360" w:right="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Oka_Crisis" TargetMode="External"/><Relationship Id="rId7" Type="http://schemas.openxmlformats.org/officeDocument/2006/relationships/hyperlink" Target="https://www.cbc.ca/news/indigenous/10-years-rexton-rcmp-raid-1.6992814" TargetMode="External"/><Relationship Id="rId8" Type="http://schemas.openxmlformats.org/officeDocument/2006/relationships/hyperlink" Target="https://en.wikipedia.org/wiki/2020_Canadian_pipeline_and_railway_pro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