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Oka Quebec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Elsipogtog NewBrunswick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British Columbia</w:t>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Mohawk people protested because the town wanted to expand a golf course onto land they believed belonged to them, including a sacred burial ground.</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sz w:val="18"/>
                <w:szCs w:val="18"/>
              </w:rPr>
            </w:pPr>
            <w:r w:rsidDel="00000000" w:rsidR="00000000" w:rsidRPr="00000000">
              <w:rPr>
                <w:sz w:val="18"/>
                <w:szCs w:val="18"/>
                <w:rtl w:val="0"/>
              </w:rPr>
              <w:t xml:space="preserve">Mi’kmaq protesters opposed fracking because they feared it would pollute water and hurt the environment. Fracking is drilling into the ground and using chemicals and water to remove natural gas.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Wet’suwet’en people protested the Coastal GasLink pipeline because it crossed their traditional territory without full 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2">
            <w:pPr>
              <w:widowControl w:val="0"/>
              <w:spacing w:line="240" w:lineRule="auto"/>
              <w:rPr>
                <w:sz w:val="18"/>
                <w:szCs w:val="18"/>
              </w:rPr>
            </w:pPr>
            <w:r w:rsidDel="00000000" w:rsidR="00000000" w:rsidRPr="00000000">
              <w:rPr>
                <w:sz w:val="18"/>
                <w:szCs w:val="18"/>
                <w:rtl w:val="0"/>
              </w:rPr>
              <w:t xml:space="preserve">The golf course expansion threatened sacred Mohawk land and burial grounds, which went against traditional beliefs about respecting and protecting ancestral land. It also ignored Indigenous land rights.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18"/>
                <w:szCs w:val="18"/>
              </w:rPr>
            </w:pPr>
            <w:r w:rsidDel="00000000" w:rsidR="00000000" w:rsidRPr="00000000">
              <w:rPr>
                <w:sz w:val="18"/>
                <w:szCs w:val="18"/>
                <w:rtl w:val="0"/>
              </w:rPr>
              <w:t xml:space="preserve">Fracking threatens the land and water that the Mi’kmaq people rely on and protect because of their traditions. Many felt their rights to protect their territory were being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pipeline crossed Wet’suwet’en traditional land without full consent from hereditary chiefs. This went against Indigenous traditions of protecting the land and ignored their right to govern and make decisions about their territory.</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Mohawk protesters blocked construction, Police, and the Canadian Army. It became a 78-day standoff.</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Protesters blocked SWN Resources trucks, and roads. Police arrested protesters and removed blockades.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Wet’suwet’en supporters and hereditary chiefs set up blockades and camps to stop pipeline construction. Police raids removed some camps.</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golf course expansion was cancelled and the blockade ended peacefully.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SWN Resources stopped exploration work in New Brunswick.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Pipeline construction continued, but protests raised awareness about Indigenous rights and land ownership issues.</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government should have listened to the Mohawk people earlier and respected their land rights before approving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issue should have been resolved through talks with Indigenous communities and stronger environmental protections before fracking began.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government and pipeline company should have fully consulted and gained consent from Wet’suwet’en hereditary leaders before construction started.</w:t>
            </w:r>
          </w:p>
        </w:tc>
      </w:tr>
    </w:tbl>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