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b w:val="1"/>
          <w:bCs w:val="1"/>
          <w:u w:val="single"/>
        </w:rPr>
      </w:pPr>
      <w:r w:rsidDel="00000000" w:rsidR="00000000" w:rsidRPr="00000000">
        <w:rPr>
          <w:rtl w:val="0"/>
        </w:rPr>
      </w:r>
    </w:p>
    <w:tbl>
      <w:tblPr>
        <w:tblStyle w:val="Table1"/>
        <w:tblW w:w="14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3765"/>
        <w:gridCol w:w="4065"/>
        <w:gridCol w:w="3750"/>
        <w:tblGridChange w:id="0">
          <w:tblGrid>
            <w:gridCol w:w="2640"/>
            <w:gridCol w:w="3765"/>
            <w:gridCol w:w="4065"/>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6">
              <w:r w:rsidDel="00000000" w:rsidR="00000000" w:rsidRPr="00000000">
                <w:rPr>
                  <w:b w:val="1"/>
                  <w:bCs w:val="1"/>
                  <w:color w:val="1155cc"/>
                  <w:u w:val="single"/>
                  <w:rtl w:val="0"/>
                </w:rPr>
                <w:t xml:space="preserve">OKA</w:t>
              </w:r>
            </w:hyperlink>
            <w:r w:rsidDel="00000000" w:rsidR="00000000" w:rsidRPr="00000000">
              <w:rPr>
                <w:b w:val="1"/>
                <w:bCs w:val="1"/>
                <w:rtl w:val="0"/>
              </w:rPr>
              <w:t xml:space="preserve">: 1990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7">
              <w:r w:rsidDel="00000000" w:rsidR="00000000" w:rsidRPr="00000000">
                <w:rPr>
                  <w:b w:val="1"/>
                  <w:bCs w:val="1"/>
                  <w:color w:val="1155cc"/>
                  <w:u w:val="single"/>
                  <w:rtl w:val="0"/>
                </w:rPr>
                <w:t xml:space="preserve">Elsipogtog</w:t>
              </w:r>
            </w:hyperlink>
            <w:r w:rsidDel="00000000" w:rsidR="00000000" w:rsidRPr="00000000">
              <w:rPr>
                <w:b w:val="1"/>
                <w:bCs w:val="1"/>
                <w:rtl w:val="0"/>
              </w:rPr>
              <w:t xml:space="preserve"> </w:t>
            </w:r>
            <w:r w:rsidDel="00000000" w:rsidR="00000000" w:rsidRPr="00000000">
              <w:rPr>
                <w:b w:val="1"/>
                <w:bCs w:val="1"/>
                <w:rtl w:val="0"/>
              </w:rPr>
              <w:t xml:space="preserve">Anti-Fracking </w:t>
              <w:br w:type="textWrapping"/>
              <w:t xml:space="preserve">Protest: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8">
              <w:r w:rsidDel="00000000" w:rsidR="00000000" w:rsidRPr="00000000">
                <w:rPr>
                  <w:b w:val="1"/>
                  <w:bCs w:val="1"/>
                  <w:color w:val="1155cc"/>
                  <w:sz w:val="20"/>
                  <w:szCs w:val="20"/>
                  <w:u w:val="single"/>
                  <w:rtl w:val="0"/>
                </w:rPr>
                <w:t xml:space="preserve">Wet’suwet’en </w:t>
              </w:r>
            </w:hyperlink>
            <w:r w:rsidDel="00000000" w:rsidR="00000000" w:rsidRPr="00000000">
              <w:rPr>
                <w:b w:val="1"/>
                <w:bCs w:val="1"/>
                <w:sz w:val="20"/>
                <w:szCs w:val="20"/>
                <w:rtl w:val="0"/>
              </w:rPr>
              <w:t xml:space="preserve">Pipeline: 2020</w:t>
            </w:r>
            <w:r w:rsidDel="00000000" w:rsidR="00000000" w:rsidRPr="00000000">
              <w:rPr>
                <w:rtl w:val="0"/>
              </w:rPr>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Location (place, province)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Oka, Kanesatake and Kahnawake, Quebec, Canada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b w:val="1"/>
                <w:bCs w:val="1"/>
                <w:sz w:val="18"/>
                <w:szCs w:val="18"/>
              </w:rPr>
            </w:pPr>
            <w:r w:rsidDel="00000000" w:rsidR="00000000" w:rsidRPr="00000000">
              <w:rPr>
                <w:b w:val="1"/>
                <w:bCs w:val="1"/>
                <w:sz w:val="18"/>
                <w:szCs w:val="18"/>
                <w:rtl w:val="0"/>
              </w:rPr>
              <w:t xml:space="preserve">Rexton, N.B.</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Wetʼsuwetʼen First Nation territory in British Columbia, Canada</w:t>
            </w:r>
          </w:p>
        </w:tc>
      </w:tr>
      <w:tr>
        <w:trPr>
          <w:cantSplit w:val="0"/>
          <w:trHeight w:val="160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Why were people protesting? </w:t>
              <w:br w:type="textWrapping"/>
              <w:br w:type="textWrapping"/>
              <w:t xml:space="preserve">(Give information on what was happening to make people upset)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 people were protesting because of a land dispute between a group of Mohawk people and the town of Oka, Quebec, Canada, over plans to build a golf course on land known as “The Pines” which included an Indigenous burial ground.</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sz w:val="18"/>
                <w:szCs w:val="18"/>
              </w:rPr>
            </w:pPr>
            <w:r w:rsidDel="00000000" w:rsidR="00000000" w:rsidRPr="00000000">
              <w:rPr>
                <w:sz w:val="18"/>
                <w:szCs w:val="18"/>
                <w:rtl w:val="0"/>
              </w:rPr>
              <w:t xml:space="preserve">People were protesting because they feared fracking would contaminate land and groundwater. Fracking is a process used to extract gas underground.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People were protesting because of Indigenous land rights, environmental concerns, and police enforcement of pipeline construction.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Core Values at Stake: </w:t>
              <w:br w:type="textWrapping"/>
              <w:br w:type="textWrapping"/>
              <w:t xml:space="preserve">How did the problem they were protesting  contradict traditional native values or native rights?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protest contradicted Indigenous land rights and traditional native values because the Mohawk people believed the land belonged to them and it contained sacred burial grounds. They had also been promised ownership of the land in the past.</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problem they were protesting contradicted traditional native values by involving protection of land and water, and Indigenous land rights and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protest contradicted Indigenous land rights, self-determination, and the protection of traditional territory, water, salmon, and governance systems. Also, the pipeline was approved without the consent of the Indigenous chiefs.</w:t>
            </w:r>
          </w:p>
        </w:tc>
      </w:tr>
      <w:tr>
        <w:trPr>
          <w:cantSplit w:val="0"/>
          <w:trHeight w:val="154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Details about the protest: briefly, what happened?</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Mohawk protesters blocked roads with barricades blocking access to the dirt side-road between Route 344 and ‘The Pines.’ Police attempted to remove the barricades, leading to violence and gunfire. Then it became 78 days of fighting.</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Protesters set up an encampment to block shale gas exploration, and the RCMP moved in to remove it, leading to arrests and confrontation.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After RCMP removed blockades and arrested land defenders, protests spread across Canada. There were rail blockades, protests at ports and legislatures, and disruptions in multiple provinces.</w:t>
            </w:r>
          </w:p>
        </w:tc>
      </w:tr>
      <w:tr>
        <w:trPr>
          <w:cantSplit w:val="0"/>
          <w:trHeight w:val="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0"/>
                <w:szCs w:val="20"/>
              </w:rPr>
            </w:pPr>
            <w:r w:rsidDel="00000000" w:rsidR="00000000" w:rsidRPr="00000000">
              <w:rPr>
                <w:sz w:val="20"/>
                <w:szCs w:val="20"/>
                <w:rtl w:val="0"/>
              </w:rPr>
              <w:t xml:space="preserve">What was the final outcome?  </w:t>
              <w:br w:type="textWrapping"/>
              <w:t xml:space="preserve">(In other words, how was the protest eventually stopped?)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After 78 days of fighting and 26 days of siege without supplies being let through, the protesters decided to end the struggle. The remaining protesters began walking home, but all were arrested, and the golf course expansion that had originally triggered the crisis was 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company eventually withdrew, and later Indigenous groups continued legal action through an Aboriginal title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protests ended when police removed blockades, arrests were made, and others stopped due to COVID-19 restrictions in March 2020.</w:t>
            </w:r>
          </w:p>
        </w:tc>
      </w:tr>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How should it have been resolved?  Explain.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problem should have been resolved through vivid explanations, negotiations, and by respecting Mohawk and rights before police and military force is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should have been resolved by properly discussing with Indigenous communities before resource development projects began, and including them so protests would not happen.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problem should have been solved by earlier agreements and negotiations with all the Indigenous chiefs, since it is their territory.</w:t>
            </w:r>
          </w:p>
        </w:tc>
      </w:tr>
    </w:tbl>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sectPr>
      <w:pgSz w:h="12240" w:w="15840" w:orient="landscape"/>
      <w:pgMar w:bottom="1440" w:top="1080" w:left="360" w:right="4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wikipedia.org/wiki/Oka_Crisis" TargetMode="External"/><Relationship Id="rId7" Type="http://schemas.openxmlformats.org/officeDocument/2006/relationships/hyperlink" Target="https://www.cbc.ca/news/indigenous/10-years-rexton-rcmp-raid-1.6992814" TargetMode="External"/><Relationship Id="rId8" Type="http://schemas.openxmlformats.org/officeDocument/2006/relationships/hyperlink" Target="https://en.wikipedia.org/wiki/2020_Canadian_pipeline_and_railway_prote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