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u w:val="single"/>
        </w:rPr>
      </w:pPr>
      <w:r w:rsidDel="00000000" w:rsidR="00000000" w:rsidRPr="00000000">
        <w:rPr>
          <w:rtl w:val="0"/>
        </w:rPr>
      </w:r>
    </w:p>
    <w:tbl>
      <w:tblPr>
        <w:tblStyle w:val="Table1"/>
        <w:tblW w:w="142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3765"/>
        <w:gridCol w:w="4065"/>
        <w:gridCol w:w="3750"/>
        <w:tblGridChange w:id="0">
          <w:tblGrid>
            <w:gridCol w:w="2625"/>
            <w:gridCol w:w="3765"/>
            <w:gridCol w:w="4065"/>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6">
              <w:r w:rsidDel="00000000" w:rsidR="00000000" w:rsidRPr="00000000">
                <w:rPr>
                  <w:b w:val="1"/>
                  <w:bCs w:val="1"/>
                  <w:color w:val="1155cc"/>
                  <w:u w:val="single"/>
                  <w:rtl w:val="0"/>
                </w:rPr>
                <w:t xml:space="preserve">OKA</w:t>
              </w:r>
            </w:hyperlink>
            <w:r w:rsidDel="00000000" w:rsidR="00000000" w:rsidRPr="00000000">
              <w:rPr>
                <w:b w:val="1"/>
                <w:bCs w:val="1"/>
                <w:rtl w:val="0"/>
              </w:rPr>
              <w:t xml:space="preserve">: 1990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7">
              <w:r w:rsidDel="00000000" w:rsidR="00000000" w:rsidRPr="00000000">
                <w:rPr>
                  <w:b w:val="1"/>
                  <w:bCs w:val="1"/>
                  <w:color w:val="1155cc"/>
                  <w:u w:val="single"/>
                  <w:rtl w:val="0"/>
                </w:rPr>
                <w:t xml:space="preserve">Elsipogtog</w:t>
              </w:r>
            </w:hyperlink>
            <w:r w:rsidDel="00000000" w:rsidR="00000000" w:rsidRPr="00000000">
              <w:rPr>
                <w:b w:val="1"/>
                <w:bCs w:val="1"/>
                <w:rtl w:val="0"/>
              </w:rPr>
              <w:t xml:space="preserve"> </w:t>
            </w:r>
            <w:r w:rsidDel="00000000" w:rsidR="00000000" w:rsidRPr="00000000">
              <w:rPr>
                <w:b w:val="1"/>
                <w:bCs w:val="1"/>
                <w:rtl w:val="0"/>
              </w:rPr>
              <w:t xml:space="preserve">Anti-Fracking </w:t>
              <w:br w:type="textWrapping"/>
              <w:t xml:space="preserve">Protest: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8">
              <w:r w:rsidDel="00000000" w:rsidR="00000000" w:rsidRPr="00000000">
                <w:rPr>
                  <w:b w:val="1"/>
                  <w:bCs w:val="1"/>
                  <w:color w:val="1155cc"/>
                  <w:sz w:val="20"/>
                  <w:szCs w:val="20"/>
                  <w:u w:val="single"/>
                  <w:rtl w:val="0"/>
                </w:rPr>
                <w:t xml:space="preserve">Wet’suwet’en </w:t>
              </w:r>
            </w:hyperlink>
            <w:r w:rsidDel="00000000" w:rsidR="00000000" w:rsidRPr="00000000">
              <w:rPr>
                <w:b w:val="1"/>
                <w:bCs w:val="1"/>
                <w:sz w:val="20"/>
                <w:szCs w:val="20"/>
                <w:rtl w:val="0"/>
              </w:rPr>
              <w:t xml:space="preserve">Pipeline: 2020</w:t>
            </w: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Location (place, 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Quebec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sz w:val="18"/>
                <w:szCs w:val="18"/>
              </w:rPr>
            </w:pPr>
            <w:r w:rsidDel="00000000" w:rsidR="00000000" w:rsidRPr="00000000">
              <w:rPr>
                <w:b w:val="1"/>
                <w:bCs w:val="1"/>
                <w:sz w:val="18"/>
                <w:szCs w:val="18"/>
                <w:rtl w:val="0"/>
              </w:rPr>
              <w:t xml:space="preserve">Rexton new brunswick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Wetʼsuwetʼen territory in northern British Columbia</w:t>
            </w:r>
          </w:p>
        </w:tc>
      </w:tr>
      <w:tr>
        <w:trPr>
          <w:cantSplit w:val="0"/>
          <w:trHeight w:val="160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were people protesting? </w:t>
              <w:br w:type="textWrapping"/>
              <w:br w:type="textWrapping"/>
              <w:t xml:space="preserve">(Give information on what was happening to make people upset)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Mohawk people protested because the town wanted to expand a golf course onto land they considered sacred. The land included a burial ground and territory the Mohawk had claimed for many years.</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b w:val="1"/>
                <w:bCs w:val="1"/>
                <w:sz w:val="18"/>
                <w:szCs w:val="18"/>
              </w:rPr>
            </w:pPr>
            <w:r w:rsidDel="00000000" w:rsidR="00000000" w:rsidRPr="00000000">
              <w:rPr>
                <w:b w:val="1"/>
                <w:bCs w:val="1"/>
                <w:sz w:val="18"/>
                <w:szCs w:val="18"/>
                <w:rtl w:val="0"/>
              </w:rPr>
              <w:t xml:space="preserve">People were protesting against shale gas exploration and fracking by SWN Resources. Fracking is a process where water, sand, and chemicals are forced underground at high pressure to break rocks and release natural gas, and many Mi'kmaq people feared it would damage the land and contaminate groundwater.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People were protesting against the construction of the Coastal GasLink natural gas pipeline through Wetʼsuwetʼen traditional territory. Many protesters believed the pipeline threatened the environment, rivers, salmon, wetlands, and Indigenous land rights because not all hereditary chiefs had given consent.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Core Values at Stake: </w:t>
              <w:br w:type="textWrapping"/>
              <w:br w:type="textWrapping"/>
              <w:t xml:space="preserve">How did the problem they were protesting  contradict traditional native values or native rights?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protest involved protecting Indigenous land rights and respecting sacred burial grounds. The Mohawk people believed the government ignored their traditions, history, and right to be consulted.</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protests were about protecting the land, water, and Indigenous rights. Many Mi'kmaq leaders believed the government and company failed to properly consult Indigenous communities before starting resource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protests involved Indigenous sovereignty, protection of the land, and the right to free, prior, and informed consent. Many Wetʼsuwetʼen people believed the project disrespected their traditional governance system and their responsibility to protect the water, wildlife, and future generations.</w:t>
            </w:r>
          </w:p>
        </w:tc>
      </w:tr>
      <w:tr>
        <w:trPr>
          <w:cantSplit w:val="0"/>
          <w:trHeight w:val="154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Details about the protest: briefly, what happened?</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Mohawk protesters built barricades to stop construction on the disputed land. Police raided the barricades, which led to a long standoff involving the police, protesters, and later the Canadian Army.</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Protesters created an encampment to slow the company’s work and oppose fracking. On October 17, 2013, the RCMP raided the camp, used pepper spray and non-lethal ammunition, and arrested about 40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Wetʼsuwetʼen land defenders set up camps and blockades along roads leading to pipeline construction sites. In 2019 and 2020, the RCMP enforced court injunctions, removed blockades, and arrested protesters, which led to solidarity rail blockades and demonstrations across Canada.</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What was the final outcome?  </w:t>
              <w:br w:type="textWrapping"/>
              <w:t xml:space="preserve">(In other words, how was the protest eventually stopped?)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protest ended after 78 days when the remaining protesters left the barricades and many were arrested. The golf course expansion was cancelled, and the government bought the disputed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protests ended after the RCMP enforced a court order and removed the encampment. Later in 2013, SWN Resources withdrew from the project, which many protesters viewed as a victory.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Many of the protests and rail blockades eventually ended after police enforcement, negotiations, and the start of the COVID-19 pandemic. The governments of Canada and British Columbia later signed a memorandum of understanding with Wetʼsuwetʼen hereditary chiefs about land rights, but the pipeline project itself continued.</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should it have been resolved?  Explain.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government should have listened to the Mohawk community before approving construction plans. Peaceful negotiations and respect for Indigenous land rights could have prevented the violence and 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issue should have been resolved through respectful discussions and proper consultation with the Mi'kmaq community before the project began. Governments and companies should have worked together with Indigenous leaders to protect the land and avoid violence and arrests.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issue should have been resolved through respectful negotiations and proper consultation with all Wetʼsuwetʼen leadership before construction began. Governments and companies should have worked together with Indigenous communities to protect the land and respect Indigenous rights instead of relying on police enforcement and arrests.</w:t>
            </w:r>
          </w:p>
        </w:tc>
      </w:tr>
    </w:tbl>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sectPr>
      <w:pgSz w:h="12240" w:w="15840" w:orient="landscape"/>
      <w:pgMar w:bottom="1440" w:top="1080" w:left="360" w:right="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Oka_Crisis" TargetMode="External"/><Relationship Id="rId7" Type="http://schemas.openxmlformats.org/officeDocument/2006/relationships/hyperlink" Target="https://www.cbc.ca/news/indigenous/10-years-rexton-rcmp-raid-1.6992814" TargetMode="External"/><Relationship Id="rId8" Type="http://schemas.openxmlformats.org/officeDocument/2006/relationships/hyperlink" Target="https://en.wikipedia.org/wiki/2020_Canadian_pipeline_and_railway_pro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