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  <w:u w:val="single"/>
          <w:vertAlign w:val="baseline"/>
        </w:rPr>
      </w:pPr>
      <w:r w:rsidDel="00000000" w:rsidR="00000000" w:rsidRPr="00000000">
        <w:rPr>
          <w:sz w:val="26"/>
          <w:szCs w:val="26"/>
          <w:u w:val="single"/>
          <w:vertAlign w:val="baseline"/>
          <w:rtl w:val="0"/>
        </w:rPr>
        <w:t xml:space="preserve">The Pocahontas Myth Questions: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Why does the Powhatan Nation disagree with Disney’s portrayal of the Pocahontas Story?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does the term Pocahontas mean?  What was her real name?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did John Smith initially report happened when staying with the Powhatan people?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Why is the Pocahontas incident highly unlikely?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According to the true Pocahontas story, what happened to her when she was 17?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was Pocahontas eventually released?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did Rolfe commercialize?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was Pocahontas’ father’s name?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was Pocahontas also known as, once she married?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When and at what age did Pocahontas die?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Why did John Smith find it convenient to invent the story that he was rescued by Pocahontas?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