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Credible Notes from Semester One, Contemporary Canadian Studies: Regarding MMIWG2S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Noto Serif Georgian" w:cs="Noto Serif Georgian" w:eastAsia="Noto Serif Georgian" w:hAnsi="Noto Serif Georgian"/>
          <w:sz w:val="34"/>
          <w:szCs w:val="34"/>
          <w:u w:val="single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34"/>
          <w:szCs w:val="34"/>
          <w:u w:val="single"/>
          <w:rtl w:val="0"/>
        </w:rPr>
        <w:t xml:space="preserve">Oct 20,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Noto Serif Georgian" w:cs="Noto Serif Georgian" w:eastAsia="Noto Serif Georgian" w:hAnsi="Noto Serif Georgian"/>
          <w:sz w:val="34"/>
          <w:szCs w:val="34"/>
          <w:u w:val="single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34"/>
          <w:szCs w:val="34"/>
          <w:u w:val="single"/>
          <w:rtl w:val="0"/>
        </w:rPr>
        <w:t xml:space="preserve">Missing And Murdered Indigenous Women, Girls, &amp; 2-Spirt</w:t>
      </w:r>
    </w:p>
    <w:p w:rsidR="00000000" w:rsidDel="00000000" w:rsidP="00000000" w:rsidRDefault="00000000" w:rsidRPr="00000000" w14:paraId="00000006">
      <w:pPr>
        <w:jc w:val="center"/>
        <w:rPr>
          <w:rFonts w:ascii="Noto Serif Georgian" w:cs="Noto Serif Georgian" w:eastAsia="Noto Serif Georgian" w:hAnsi="Noto Serif Georgian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b w:val="1"/>
          <w:bCs w:val="1"/>
          <w:i w:val="1"/>
          <w:iCs w:val="1"/>
          <w:sz w:val="20"/>
          <w:szCs w:val="20"/>
          <w:rtl w:val="0"/>
        </w:rPr>
        <w:t xml:space="preserve">Inquiry Question: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What do you know about MMIWG2S in Canada?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Easy to target.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Police often ignored or didn’t look into these cases.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The red dress was a symbol used to spread awareness.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People who committed these crimes (abused, kidnapped, murdered, etc.) these women were able to continue living their lives as police often neglected or ignored these cases.</w:t>
      </w:r>
    </w:p>
    <w:p w:rsidR="00000000" w:rsidDel="00000000" w:rsidP="00000000" w:rsidRDefault="00000000" w:rsidRPr="00000000" w14:paraId="0000000C">
      <w:pPr>
        <w:ind w:left="720" w:firstLine="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What do you want to know about MMIWG2S in Canada? (Unanswered questions?)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How did the red dress become a symbol/what does it symbolize exactly?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How could they tell somebody was 2-spirit/what is that?</w:t>
      </w:r>
    </w:p>
    <w:p w:rsidR="00000000" w:rsidDel="00000000" w:rsidP="00000000" w:rsidRDefault="00000000" w:rsidRPr="00000000" w14:paraId="00000010">
      <w:pPr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b w:val="1"/>
          <w:bCs w:val="1"/>
          <w:i w:val="1"/>
          <w:iCs w:val="1"/>
          <w:sz w:val="20"/>
          <w:szCs w:val="20"/>
          <w:rtl w:val="0"/>
        </w:rPr>
        <w:t xml:space="preserve">Facts: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Native Women’s Association of Canada (NWAC) has gathered information about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582 cases of missing and murdered Aboriginal women and girls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. Of these: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before="200" w:line="264" w:lineRule="auto"/>
        <w:ind w:left="360" w:hanging="143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67%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are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murder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cases (death as the result of homicide or negligence);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before="200" w:line="264" w:lineRule="auto"/>
        <w:ind w:left="360" w:hanging="143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20%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are cases of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missing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women or girls;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before="200" w:line="264" w:lineRule="auto"/>
        <w:ind w:left="360" w:hanging="143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4%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are cases of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suspicious death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—deaths regarded as natural or accidental by police, but considered suspicious by family or community members; and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before="200" w:line="264" w:lineRule="auto"/>
        <w:ind w:left="360" w:hanging="143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9%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are cases where the nature of the case is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unknown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—it is unclear whether the woman was murdered, is missing or died in suspicious circumstances.</w:t>
      </w:r>
    </w:p>
    <w:p w:rsidR="00000000" w:rsidDel="00000000" w:rsidP="00000000" w:rsidRDefault="00000000" w:rsidRPr="00000000" w14:paraId="00000016">
      <w:pPr>
        <w:widowControl w:val="0"/>
        <w:spacing w:before="200" w:line="264" w:lineRule="auto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64" w:lineRule="auto"/>
        <w:ind w:left="720" w:hanging="36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NWAC’s research indicates that, between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2000 and 2008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Aboriginal women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and girls represented approximately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10%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of all female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u w:val="single"/>
          <w:rtl w:val="0"/>
        </w:rPr>
        <w:t xml:space="preserve">homicides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in Canada. However, Aboriginal women make up only 3% of the female population.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before="200" w:line="264" w:lineRule="auto"/>
        <w:ind w:left="720" w:hanging="36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Most of the cases involve young women and girls. Just over half of the cases (55%) involve women and girls under the age of 31, with 17% of women and girls 18 years of age or younger. Only 8% of cases involve women over 45.</w:t>
      </w:r>
    </w:p>
    <w:p w:rsidR="00000000" w:rsidDel="00000000" w:rsidP="00000000" w:rsidRDefault="00000000" w:rsidRPr="00000000" w14:paraId="00000019">
      <w:pPr>
        <w:widowControl w:val="0"/>
        <w:spacing w:before="200" w:line="264" w:lineRule="auto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64" w:lineRule="auto"/>
        <w:ind w:left="720" w:hanging="36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The over-representation of Indigenous girls in the child welfare system is also a significant factor in why they are vulnerable to violence and exploitation.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before="120" w:line="264" w:lineRule="auto"/>
        <w:ind w:left="720" w:hanging="360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 Indigenous girls make up 53% of all children in foster care in Canada, despite representing only 7% of the total population of children.</w:t>
      </w:r>
    </w:p>
    <w:p w:rsidR="00000000" w:rsidDel="00000000" w:rsidP="00000000" w:rsidRDefault="00000000" w:rsidRPr="00000000" w14:paraId="0000001C">
      <w:pPr>
        <w:widowControl w:val="0"/>
        <w:spacing w:before="200" w:line="264" w:lineRule="auto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b w:val="1"/>
          <w:bCs w:val="1"/>
          <w:i w:val="1"/>
          <w:iCs w:val="1"/>
          <w:sz w:val="20"/>
          <w:szCs w:val="20"/>
          <w:rtl w:val="0"/>
        </w:rPr>
        <w:t xml:space="preserve">National Public Inquiry: </w:t>
      </w: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On December 8, 2015, the federal government announced the National Inquiry into Missing and Murdered Indigenous Women and Girls (MMIWG) as a key government initiative to end the disproportionally high levels of violence against Indigenous women and girls.</w:t>
      </w:r>
    </w:p>
    <w:p w:rsidR="00000000" w:rsidDel="00000000" w:rsidP="00000000" w:rsidRDefault="00000000" w:rsidRPr="00000000" w14:paraId="0000001D">
      <w:pPr>
        <w:widowControl w:val="0"/>
        <w:spacing w:before="200" w:line="264" w:lineRule="auto"/>
        <w:rPr>
          <w:rFonts w:ascii="Noto Serif Georgian" w:cs="Noto Serif Georgian" w:eastAsia="Noto Serif Georgian" w:hAnsi="Noto Serif Georgian"/>
          <w:sz w:val="20"/>
          <w:szCs w:val="20"/>
        </w:rPr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The inquiry was also the Government of Canada's response to Truth and Reconciliation Commission Call to Action #41, which states,</w:t>
      </w:r>
    </w:p>
    <w:p w:rsidR="00000000" w:rsidDel="00000000" w:rsidP="00000000" w:rsidRDefault="00000000" w:rsidRPr="00000000" w14:paraId="0000001E">
      <w:pPr>
        <w:widowControl w:val="0"/>
        <w:spacing w:before="200" w:line="264" w:lineRule="auto"/>
        <w:rPr/>
      </w:pPr>
      <w:r w:rsidDel="00000000" w:rsidR="00000000" w:rsidRPr="00000000">
        <w:rPr>
          <w:rFonts w:ascii="Noto Serif Georgian" w:cs="Noto Serif Georgian" w:eastAsia="Noto Serif Georgian" w:hAnsi="Noto Serif Georgian"/>
          <w:sz w:val="20"/>
          <w:szCs w:val="20"/>
          <w:rtl w:val="0"/>
        </w:rPr>
        <w:t xml:space="preserve">"We call upon the federal government, in consultation with Aboriginal organizations, to appoint a public inquiry into the causes of, and remedies for, the disproportionate victimization of Aboriginal women and girls."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Georgi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Georgian-regular.ttf"/><Relationship Id="rId2" Type="http://schemas.openxmlformats.org/officeDocument/2006/relationships/font" Target="fonts/NotoSerifGeorgi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