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BF283" w14:textId="77777777" w:rsidR="008B0CB5" w:rsidRDefault="008B0CB5" w:rsidP="008B0CB5">
      <w:pPr>
        <w:rPr>
          <w:b/>
          <w:bCs/>
        </w:rPr>
      </w:pPr>
    </w:p>
    <w:p w14:paraId="07F4219F" w14:textId="77777777" w:rsidR="008B0CB5" w:rsidRPr="002003DE" w:rsidRDefault="008B0CB5" w:rsidP="008B0CB5">
      <w:pPr>
        <w:rPr>
          <w:rFonts w:ascii="Times New Roman" w:hAnsi="Times New Roman" w:cs="Times New Roman"/>
        </w:rPr>
      </w:pPr>
    </w:p>
    <w:p w14:paraId="3BBA916D" w14:textId="77777777" w:rsidR="008B0CB5" w:rsidRPr="002003DE" w:rsidRDefault="008B0CB5" w:rsidP="008B0CB5">
      <w:pPr>
        <w:rPr>
          <w:rFonts w:ascii="Times New Roman" w:hAnsi="Times New Roman" w:cs="Times New Roman"/>
        </w:rPr>
      </w:pPr>
    </w:p>
    <w:p w14:paraId="7F69D311" w14:textId="77777777" w:rsidR="008B0CB5" w:rsidRPr="002003DE" w:rsidRDefault="008B0CB5" w:rsidP="008B0CB5">
      <w:pPr>
        <w:rPr>
          <w:rFonts w:ascii="Times New Roman" w:hAnsi="Times New Roman" w:cs="Times New Roman"/>
        </w:rPr>
      </w:pPr>
    </w:p>
    <w:p w14:paraId="19D33687" w14:textId="77777777" w:rsidR="008B0CB5" w:rsidRDefault="008B0CB5" w:rsidP="008B0CB5">
      <w:pPr>
        <w:jc w:val="center"/>
        <w:rPr>
          <w:rFonts w:ascii="Times New Roman" w:hAnsi="Times New Roman" w:cs="Times New Roman"/>
        </w:rPr>
      </w:pPr>
    </w:p>
    <w:p w14:paraId="4D1B3D89" w14:textId="77777777" w:rsidR="008B0CB5" w:rsidRDefault="008B0CB5" w:rsidP="008B0CB5">
      <w:pPr>
        <w:jc w:val="center"/>
        <w:rPr>
          <w:rFonts w:ascii="Times New Roman" w:hAnsi="Times New Roman" w:cs="Times New Roman"/>
        </w:rPr>
      </w:pPr>
    </w:p>
    <w:p w14:paraId="1430332F" w14:textId="77777777" w:rsidR="008B0CB5" w:rsidRPr="002003DE" w:rsidRDefault="008B0CB5" w:rsidP="008B0CB5">
      <w:pPr>
        <w:jc w:val="center"/>
        <w:rPr>
          <w:rFonts w:ascii="Times New Roman" w:hAnsi="Times New Roman" w:cs="Times New Roman"/>
        </w:rPr>
      </w:pPr>
    </w:p>
    <w:p w14:paraId="5B85C050" w14:textId="5C20A278" w:rsidR="008B0CB5" w:rsidRPr="003358C7" w:rsidRDefault="008B0CB5" w:rsidP="008B0CB5">
      <w:pPr>
        <w:pStyle w:val="Subtitle"/>
        <w:spacing w:line="360" w:lineRule="auto"/>
        <w:jc w:val="center"/>
        <w:rPr>
          <w:rFonts w:ascii="Times New Roman" w:hAnsi="Times New Roman" w:cs="Times New Roman"/>
          <w:color w:val="000000" w:themeColor="text1"/>
          <w:sz w:val="24"/>
          <w:szCs w:val="24"/>
        </w:rPr>
      </w:pPr>
      <w:r w:rsidRPr="008B0CB5">
        <w:rPr>
          <w:rFonts w:ascii="Times New Roman" w:hAnsi="Times New Roman" w:cs="Times New Roman"/>
          <w:color w:val="000000" w:themeColor="text1"/>
          <w:sz w:val="24"/>
          <w:szCs w:val="24"/>
        </w:rPr>
        <w:t>Gender Bias in the Framingham Heart Study</w:t>
      </w:r>
    </w:p>
    <w:p w14:paraId="352F96E7" w14:textId="77777777" w:rsidR="008B0CB5" w:rsidRPr="003358C7" w:rsidRDefault="008B0CB5" w:rsidP="008B0CB5">
      <w:pPr>
        <w:pStyle w:val="Subtitle"/>
        <w:spacing w:line="360" w:lineRule="auto"/>
        <w:jc w:val="center"/>
        <w:rPr>
          <w:rFonts w:ascii="Times New Roman" w:hAnsi="Times New Roman" w:cs="Times New Roman"/>
          <w:color w:val="000000" w:themeColor="text1"/>
          <w:sz w:val="24"/>
          <w:szCs w:val="24"/>
        </w:rPr>
      </w:pPr>
      <w:r w:rsidRPr="003358C7">
        <w:rPr>
          <w:rFonts w:ascii="Times New Roman" w:hAnsi="Times New Roman" w:cs="Times New Roman"/>
          <w:color w:val="000000" w:themeColor="text1"/>
          <w:sz w:val="24"/>
          <w:szCs w:val="24"/>
        </w:rPr>
        <w:t>David Wederstrandt Sr</w:t>
      </w:r>
    </w:p>
    <w:p w14:paraId="7DBCED96" w14:textId="77777777" w:rsidR="008B0CB5" w:rsidRPr="003358C7" w:rsidRDefault="008B0CB5" w:rsidP="008B0CB5">
      <w:pPr>
        <w:pStyle w:val="Subtitle"/>
        <w:spacing w:line="360" w:lineRule="auto"/>
        <w:jc w:val="center"/>
        <w:rPr>
          <w:rFonts w:ascii="Times New Roman" w:hAnsi="Times New Roman" w:cs="Times New Roman"/>
          <w:color w:val="000000" w:themeColor="text1"/>
          <w:sz w:val="24"/>
          <w:szCs w:val="24"/>
        </w:rPr>
      </w:pPr>
      <w:r w:rsidRPr="003358C7">
        <w:rPr>
          <w:rFonts w:ascii="Times New Roman" w:hAnsi="Times New Roman" w:cs="Times New Roman"/>
          <w:color w:val="000000" w:themeColor="text1"/>
          <w:sz w:val="24"/>
          <w:szCs w:val="24"/>
        </w:rPr>
        <w:t>Bellevue University</w:t>
      </w:r>
    </w:p>
    <w:p w14:paraId="53F3933E" w14:textId="77777777" w:rsidR="008B0CB5" w:rsidRPr="003358C7" w:rsidRDefault="008B0CB5" w:rsidP="008B0CB5">
      <w:pPr>
        <w:pStyle w:val="Subtitle"/>
        <w:spacing w:line="360" w:lineRule="auto"/>
        <w:jc w:val="center"/>
        <w:rPr>
          <w:rFonts w:ascii="Times New Roman" w:hAnsi="Times New Roman" w:cs="Times New Roman"/>
          <w:color w:val="000000" w:themeColor="text1"/>
          <w:sz w:val="24"/>
          <w:szCs w:val="24"/>
        </w:rPr>
      </w:pPr>
      <w:r w:rsidRPr="003358C7">
        <w:rPr>
          <w:rFonts w:ascii="Times New Roman" w:hAnsi="Times New Roman" w:cs="Times New Roman"/>
          <w:color w:val="000000" w:themeColor="text1"/>
          <w:sz w:val="24"/>
          <w:szCs w:val="24"/>
        </w:rPr>
        <w:t>DSC520:  Statistics for Data Science</w:t>
      </w:r>
    </w:p>
    <w:p w14:paraId="4264A630" w14:textId="77777777" w:rsidR="008B0CB5" w:rsidRPr="003358C7" w:rsidRDefault="008B0CB5" w:rsidP="008B0CB5">
      <w:pPr>
        <w:pStyle w:val="Subtitle"/>
        <w:spacing w:line="360" w:lineRule="auto"/>
        <w:jc w:val="center"/>
        <w:rPr>
          <w:rFonts w:ascii="Times New Roman" w:hAnsi="Times New Roman" w:cs="Times New Roman"/>
          <w:color w:val="000000" w:themeColor="text1"/>
          <w:sz w:val="24"/>
          <w:szCs w:val="24"/>
        </w:rPr>
      </w:pPr>
      <w:r w:rsidRPr="003358C7">
        <w:rPr>
          <w:rFonts w:ascii="Times New Roman" w:hAnsi="Times New Roman" w:cs="Times New Roman"/>
          <w:color w:val="000000" w:themeColor="text1"/>
          <w:sz w:val="24"/>
          <w:szCs w:val="24"/>
        </w:rPr>
        <w:t>Professor Frank Neugebauer</w:t>
      </w:r>
    </w:p>
    <w:p w14:paraId="2A485229" w14:textId="7CF5A461" w:rsidR="008B0CB5" w:rsidRPr="003358C7" w:rsidRDefault="008B0CB5" w:rsidP="008B0CB5">
      <w:pPr>
        <w:pStyle w:val="Subtitle"/>
        <w:spacing w:line="360" w:lineRule="auto"/>
        <w:jc w:val="center"/>
        <w:rPr>
          <w:rFonts w:ascii="Times New Roman" w:hAnsi="Times New Roman" w:cs="Times New Roman"/>
          <w:color w:val="000000" w:themeColor="text1"/>
          <w:sz w:val="24"/>
          <w:szCs w:val="24"/>
        </w:rPr>
      </w:pPr>
      <w:r w:rsidRPr="003358C7">
        <w:rPr>
          <w:rFonts w:ascii="Times New Roman" w:hAnsi="Times New Roman" w:cs="Times New Roman"/>
          <w:color w:val="000000" w:themeColor="text1"/>
          <w:sz w:val="24"/>
          <w:szCs w:val="24"/>
        </w:rPr>
        <w:t>2025-05-2</w:t>
      </w:r>
      <w:r w:rsidRPr="003358C7">
        <w:rPr>
          <w:rFonts w:ascii="Times New Roman" w:hAnsi="Times New Roman" w:cs="Times New Roman"/>
          <w:color w:val="000000" w:themeColor="text1"/>
          <w:sz w:val="24"/>
          <w:szCs w:val="24"/>
        </w:rPr>
        <w:t>8</w:t>
      </w:r>
    </w:p>
    <w:p w14:paraId="3384B6C0" w14:textId="77777777" w:rsidR="008B0CB5" w:rsidRPr="002003DE" w:rsidRDefault="008B0CB5" w:rsidP="008B0CB5">
      <w:pPr>
        <w:rPr>
          <w:rFonts w:ascii="Times New Roman" w:eastAsiaTheme="majorEastAsia" w:hAnsi="Times New Roman" w:cs="Times New Roman"/>
          <w:b/>
          <w:bCs/>
        </w:rPr>
      </w:pPr>
      <w:r w:rsidRPr="002003DE">
        <w:rPr>
          <w:rFonts w:ascii="Times New Roman" w:hAnsi="Times New Roman" w:cs="Times New Roman"/>
        </w:rPr>
        <w:br w:type="page"/>
      </w:r>
    </w:p>
    <w:p w14:paraId="5B6288B9" w14:textId="5728D3FB" w:rsidR="008B0CB5" w:rsidRPr="008B0CB5" w:rsidRDefault="008B0CB5" w:rsidP="008B0CB5">
      <w:r w:rsidRPr="008B0CB5">
        <w:rPr>
          <w:b/>
          <w:bCs/>
        </w:rPr>
        <w:lastRenderedPageBreak/>
        <w:t>Title:</w:t>
      </w:r>
      <w:r w:rsidRPr="008B0CB5">
        <w:br/>
        <w:t>Gender Bias in the Framingham Heart Study: Implications for Cardiovascular Risk Assessment</w:t>
      </w:r>
    </w:p>
    <w:p w14:paraId="6E240F0D" w14:textId="0538519A" w:rsidR="008B0CB5" w:rsidRPr="008B0CB5" w:rsidRDefault="008B0CB5" w:rsidP="008B0CB5">
      <w:r w:rsidRPr="008B0CB5">
        <w:rPr>
          <w:b/>
          <w:bCs/>
        </w:rPr>
        <w:t>Abstract</w:t>
      </w:r>
      <w:r w:rsidRPr="008B0CB5">
        <w:br/>
        <w:t xml:space="preserve">The Framingham Heart Study, initiated in 1948, has been foundational in understanding cardiovascular disease (CVD) risk factors. However, its original cohort primarily consisted of white men, resulting in early cardiovascular risk models that were less accurate for women and people of color. This paper examines the gender bias inherent in the </w:t>
      </w:r>
      <w:r>
        <w:t>study's</w:t>
      </w:r>
      <w:r w:rsidRPr="008B0CB5">
        <w:t xml:space="preserve"> design, the consequences for risk prediction in underrepresented groups, and the ongoing efforts to address these disparities in cardiovascular research.</w:t>
      </w:r>
    </w:p>
    <w:p w14:paraId="78624A80" w14:textId="636E5C1C" w:rsidR="008B0CB5" w:rsidRPr="008B0CB5" w:rsidRDefault="008B0CB5" w:rsidP="008B0CB5">
      <w:r w:rsidRPr="008B0CB5">
        <w:rPr>
          <w:b/>
          <w:bCs/>
        </w:rPr>
        <w:t>Introduction</w:t>
      </w:r>
      <w:r w:rsidRPr="008B0CB5">
        <w:br/>
        <w:t xml:space="preserve">The Framingham Heart Study is one of the most influential longitudinal studies in medical history, providing critical insights into the risk factors for cardiovascular disease (CVD). Despite its contributions, the </w:t>
      </w:r>
      <w:r>
        <w:t>study's</w:t>
      </w:r>
      <w:r w:rsidRPr="008B0CB5">
        <w:t xml:space="preserve"> original design reflected the social context of its time, with a participant pool composed mainly of white men. This lack of diversity introduced significant gender and racial bias into early CVD risk models, which has had lasting effects on clinical practice and public health.</w:t>
      </w:r>
    </w:p>
    <w:p w14:paraId="6DD0F62D" w14:textId="2B86EF80" w:rsidR="008B0CB5" w:rsidRPr="008B0CB5" w:rsidRDefault="008B0CB5" w:rsidP="008B0CB5">
      <w:r w:rsidRPr="008B0CB5">
        <w:rPr>
          <w:b/>
          <w:bCs/>
        </w:rPr>
        <w:t>Gender Bias in the Framingham Heart Study</w:t>
      </w:r>
      <w:r w:rsidRPr="008B0CB5">
        <w:br/>
        <w:t xml:space="preserve">When the Framingham Heart Study began, </w:t>
      </w:r>
      <w:r>
        <w:t>most</w:t>
      </w:r>
      <w:r w:rsidRPr="008B0CB5">
        <w:t xml:space="preserve"> of its participants were white men. As a result, the risk models developed from this data were tailored to </w:t>
      </w:r>
      <w:r>
        <w:t>this group's</w:t>
      </w:r>
      <w:r w:rsidRPr="008B0CB5">
        <w:t xml:space="preserve"> characteristics and health profiles. Women and people of color were underrepresented, leading to risk prediction tools that underestimated CVD risk in these populations (Liu et al., 2004). For example, women often present with different symptoms and risk factors for heart disease, which were not adequately captured in the original models.</w:t>
      </w:r>
    </w:p>
    <w:p w14:paraId="048108EC" w14:textId="77777777" w:rsidR="008B0CB5" w:rsidRPr="008B0CB5" w:rsidRDefault="008B0CB5" w:rsidP="008B0CB5">
      <w:r w:rsidRPr="008B0CB5">
        <w:rPr>
          <w:b/>
          <w:bCs/>
        </w:rPr>
        <w:t>Consequences of Gender Bias</w:t>
      </w:r>
      <w:r w:rsidRPr="008B0CB5">
        <w:br/>
        <w:t>The underrepresentation of women in the Framingham cohort meant that early risk calculators were less sensitive to female-specific risk factors, such as hormonal influences and pregnancy-related conditions. This led to an underestimation of cardiovascular risk in women, potentially delaying diagnosis and treatment. Similarly, people of color, who were also underrepresented, faced inaccurate risk assessments, contributing to health disparities (</w:t>
      </w:r>
      <w:proofErr w:type="spellStart"/>
      <w:r w:rsidRPr="008B0CB5">
        <w:t>Gijsberts</w:t>
      </w:r>
      <w:proofErr w:type="spellEnd"/>
      <w:r w:rsidRPr="008B0CB5">
        <w:t xml:space="preserve"> et al., 2015).</w:t>
      </w:r>
    </w:p>
    <w:p w14:paraId="654000DA" w14:textId="4FD092A0" w:rsidR="008B0CB5" w:rsidRPr="008B0CB5" w:rsidRDefault="008B0CB5" w:rsidP="008B0CB5">
      <w:r w:rsidRPr="008B0CB5">
        <w:rPr>
          <w:b/>
          <w:bCs/>
        </w:rPr>
        <w:t>Addressing the Bias</w:t>
      </w:r>
      <w:r w:rsidRPr="008B0CB5">
        <w:br/>
        <w:t xml:space="preserve">Recognizing these limitations, subsequent waves of the Framingham Heart Study included more diverse participants, and newer risk models have been developed to better account for gender and racial differences. Additionally, other large-scale studies have been </w:t>
      </w:r>
      <w:r w:rsidRPr="008B0CB5">
        <w:lastRenderedPageBreak/>
        <w:t xml:space="preserve">launched to specifically address these gaps. However, the legacy of the original </w:t>
      </w:r>
      <w:r>
        <w:t>study's</w:t>
      </w:r>
      <w:r w:rsidRPr="008B0CB5">
        <w:t xml:space="preserve"> bias highlights the importance of diversity in research design to ensure that findings are generalizable and equitable.</w:t>
      </w:r>
    </w:p>
    <w:p w14:paraId="636D9119" w14:textId="0656BD0A" w:rsidR="008B0CB5" w:rsidRDefault="008B0CB5" w:rsidP="008B0CB5">
      <w:r w:rsidRPr="008B0CB5">
        <w:rPr>
          <w:b/>
          <w:bCs/>
        </w:rPr>
        <w:t>Conclusion</w:t>
      </w:r>
      <w:r w:rsidRPr="008B0CB5">
        <w:br/>
        <w:t xml:space="preserve">The Framingham Heart </w:t>
      </w:r>
      <w:r>
        <w:t>Study's</w:t>
      </w:r>
      <w:r w:rsidRPr="008B0CB5">
        <w:t xml:space="preserve"> initial gender and racial bias had significant implications for cardiovascular risk assessment, particularly for women and people of color. While progress has been made to address these issues, the study serves as a reminder of the need for inclusive research practices to improve health outcomes for all populations.</w:t>
      </w:r>
    </w:p>
    <w:p w14:paraId="260B0D38" w14:textId="77777777" w:rsidR="008B0CB5" w:rsidRPr="008B0CB5" w:rsidRDefault="008B0CB5" w:rsidP="008B0CB5"/>
    <w:p w14:paraId="45EDD703" w14:textId="77777777" w:rsidR="008B0CB5" w:rsidRDefault="008B0CB5" w:rsidP="008B0CB5">
      <w:pPr>
        <w:rPr>
          <w:b/>
          <w:bCs/>
        </w:rPr>
      </w:pPr>
      <w:r w:rsidRPr="008B0CB5">
        <w:rPr>
          <w:b/>
          <w:bCs/>
        </w:rPr>
        <w:t>References</w:t>
      </w:r>
      <w:r>
        <w:rPr>
          <w:b/>
          <w:bCs/>
        </w:rPr>
        <w:t>:</w:t>
      </w:r>
    </w:p>
    <w:p w14:paraId="7D64471E" w14:textId="3675F38D" w:rsidR="008B0CB5" w:rsidRPr="008B0CB5" w:rsidRDefault="008B0CB5" w:rsidP="008B0CB5">
      <w:proofErr w:type="spellStart"/>
      <w:r w:rsidRPr="008B0CB5">
        <w:t>Gijsberts</w:t>
      </w:r>
      <w:proofErr w:type="spellEnd"/>
      <w:r w:rsidRPr="008B0CB5">
        <w:t xml:space="preserve">, C. M., Groenewegen, K. A., Hoefer, I. E., </w:t>
      </w:r>
      <w:proofErr w:type="spellStart"/>
      <w:r w:rsidRPr="008B0CB5">
        <w:t>Eijkemans</w:t>
      </w:r>
      <w:proofErr w:type="spellEnd"/>
      <w:r w:rsidRPr="008B0CB5">
        <w:t xml:space="preserve">, M. J., </w:t>
      </w:r>
      <w:proofErr w:type="spellStart"/>
      <w:r w:rsidRPr="008B0CB5">
        <w:t>Asselbergs</w:t>
      </w:r>
      <w:proofErr w:type="spellEnd"/>
      <w:r w:rsidRPr="008B0CB5">
        <w:t xml:space="preserve">, F. W., &amp; den </w:t>
      </w:r>
      <w:proofErr w:type="spellStart"/>
      <w:r w:rsidRPr="008B0CB5">
        <w:t>Ruijter</w:t>
      </w:r>
      <w:proofErr w:type="spellEnd"/>
      <w:r w:rsidRPr="008B0CB5">
        <w:t xml:space="preserve">, H. M. (2015). Race/ethnic differences in the associations of the Framingham risk factors with carotid IMT and cardiovascular events. </w:t>
      </w:r>
      <w:proofErr w:type="spellStart"/>
      <w:r w:rsidRPr="008B0CB5">
        <w:t>PLoS</w:t>
      </w:r>
      <w:proofErr w:type="spellEnd"/>
      <w:r w:rsidRPr="008B0CB5">
        <w:t xml:space="preserve"> One, 10(7), e0132321. </w:t>
      </w:r>
      <w:hyperlink r:id="rId4" w:history="1">
        <w:r w:rsidRPr="008B0CB5">
          <w:rPr>
            <w:rStyle w:val="Hyperlink"/>
          </w:rPr>
          <w:t>https://doi.org/10.1371/journal.pone.0132321</w:t>
        </w:r>
      </w:hyperlink>
    </w:p>
    <w:p w14:paraId="0B093E57" w14:textId="77777777" w:rsidR="008B0CB5" w:rsidRPr="008B0CB5" w:rsidRDefault="008B0CB5" w:rsidP="008B0CB5">
      <w:r w:rsidRPr="008B0CB5">
        <w:t>Liu, K., Dyer, A. R., Stamler, J., &amp; Stamler, R. (2004). Statistical methods to assess and minimize the impact of confounding in the Framingham Heart Study. American Journal of Epidemiology, 160(2), 117-126. </w:t>
      </w:r>
      <w:hyperlink r:id="rId5" w:history="1">
        <w:r w:rsidRPr="008B0CB5">
          <w:rPr>
            <w:rStyle w:val="Hyperlink"/>
          </w:rPr>
          <w:t>https://doi.org/10.1093/aje/kwh175</w:t>
        </w:r>
      </w:hyperlink>
    </w:p>
    <w:p w14:paraId="7CA94D6B" w14:textId="77777777" w:rsidR="008B0CB5" w:rsidRPr="008B0CB5" w:rsidRDefault="008B0CB5" w:rsidP="008B0CB5"/>
    <w:p w14:paraId="1088B058" w14:textId="77777777" w:rsidR="006A5E2B" w:rsidRDefault="006A5E2B"/>
    <w:sectPr w:rsidR="006A5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CB5"/>
    <w:rsid w:val="00224304"/>
    <w:rsid w:val="003358C7"/>
    <w:rsid w:val="006A5E2B"/>
    <w:rsid w:val="007937C3"/>
    <w:rsid w:val="008B0CB5"/>
    <w:rsid w:val="00EA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B1B6C2"/>
  <w15:chartTrackingRefBased/>
  <w15:docId w15:val="{B82A7A6F-6220-9349-805C-72040087A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CB5"/>
    <w:rPr>
      <w:rFonts w:eastAsiaTheme="majorEastAsia" w:cstheme="majorBidi"/>
      <w:color w:val="272727" w:themeColor="text1" w:themeTint="D8"/>
    </w:rPr>
  </w:style>
  <w:style w:type="paragraph" w:styleId="Title">
    <w:name w:val="Title"/>
    <w:basedOn w:val="Normal"/>
    <w:next w:val="Normal"/>
    <w:link w:val="TitleChar"/>
    <w:uiPriority w:val="10"/>
    <w:qFormat/>
    <w:rsid w:val="008B0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8"/>
    <w:qFormat/>
    <w:rsid w:val="008B0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8"/>
    <w:rsid w:val="008B0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CB5"/>
    <w:pPr>
      <w:spacing w:before="160"/>
      <w:jc w:val="center"/>
    </w:pPr>
    <w:rPr>
      <w:i/>
      <w:iCs/>
      <w:color w:val="404040" w:themeColor="text1" w:themeTint="BF"/>
    </w:rPr>
  </w:style>
  <w:style w:type="character" w:customStyle="1" w:styleId="QuoteChar">
    <w:name w:val="Quote Char"/>
    <w:basedOn w:val="DefaultParagraphFont"/>
    <w:link w:val="Quote"/>
    <w:uiPriority w:val="29"/>
    <w:rsid w:val="008B0CB5"/>
    <w:rPr>
      <w:i/>
      <w:iCs/>
      <w:color w:val="404040" w:themeColor="text1" w:themeTint="BF"/>
    </w:rPr>
  </w:style>
  <w:style w:type="paragraph" w:styleId="ListParagraph">
    <w:name w:val="List Paragraph"/>
    <w:basedOn w:val="Normal"/>
    <w:uiPriority w:val="34"/>
    <w:qFormat/>
    <w:rsid w:val="008B0CB5"/>
    <w:pPr>
      <w:ind w:left="720"/>
      <w:contextualSpacing/>
    </w:pPr>
  </w:style>
  <w:style w:type="character" w:styleId="IntenseEmphasis">
    <w:name w:val="Intense Emphasis"/>
    <w:basedOn w:val="DefaultParagraphFont"/>
    <w:uiPriority w:val="21"/>
    <w:qFormat/>
    <w:rsid w:val="008B0CB5"/>
    <w:rPr>
      <w:i/>
      <w:iCs/>
      <w:color w:val="0F4761" w:themeColor="accent1" w:themeShade="BF"/>
    </w:rPr>
  </w:style>
  <w:style w:type="paragraph" w:styleId="IntenseQuote">
    <w:name w:val="Intense Quote"/>
    <w:basedOn w:val="Normal"/>
    <w:next w:val="Normal"/>
    <w:link w:val="IntenseQuoteChar"/>
    <w:uiPriority w:val="30"/>
    <w:qFormat/>
    <w:rsid w:val="008B0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CB5"/>
    <w:rPr>
      <w:i/>
      <w:iCs/>
      <w:color w:val="0F4761" w:themeColor="accent1" w:themeShade="BF"/>
    </w:rPr>
  </w:style>
  <w:style w:type="character" w:styleId="IntenseReference">
    <w:name w:val="Intense Reference"/>
    <w:basedOn w:val="DefaultParagraphFont"/>
    <w:uiPriority w:val="32"/>
    <w:qFormat/>
    <w:rsid w:val="008B0CB5"/>
    <w:rPr>
      <w:b/>
      <w:bCs/>
      <w:smallCaps/>
      <w:color w:val="0F4761" w:themeColor="accent1" w:themeShade="BF"/>
      <w:spacing w:val="5"/>
    </w:rPr>
  </w:style>
  <w:style w:type="character" w:styleId="Hyperlink">
    <w:name w:val="Hyperlink"/>
    <w:basedOn w:val="DefaultParagraphFont"/>
    <w:uiPriority w:val="99"/>
    <w:unhideWhenUsed/>
    <w:rsid w:val="008B0CB5"/>
    <w:rPr>
      <w:color w:val="467886" w:themeColor="hyperlink"/>
      <w:u w:val="single"/>
    </w:rPr>
  </w:style>
  <w:style w:type="character" w:styleId="UnresolvedMention">
    <w:name w:val="Unresolved Mention"/>
    <w:basedOn w:val="DefaultParagraphFont"/>
    <w:uiPriority w:val="99"/>
    <w:semiHidden/>
    <w:unhideWhenUsed/>
    <w:rsid w:val="008B0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75909">
      <w:bodyDiv w:val="1"/>
      <w:marLeft w:val="0"/>
      <w:marRight w:val="0"/>
      <w:marTop w:val="0"/>
      <w:marBottom w:val="0"/>
      <w:divBdr>
        <w:top w:val="none" w:sz="0" w:space="0" w:color="auto"/>
        <w:left w:val="none" w:sz="0" w:space="0" w:color="auto"/>
        <w:bottom w:val="none" w:sz="0" w:space="0" w:color="auto"/>
        <w:right w:val="none" w:sz="0" w:space="0" w:color="auto"/>
      </w:divBdr>
    </w:div>
    <w:div w:id="87905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vscode-file://vscode-app/Applications/Visual%20Studio%20Code.app/Contents/Resources/app/out/vs/code/electron-sandbox/workbench/workbench.html" TargetMode="External"/><Relationship Id="rId4" Type="http://schemas.openxmlformats.org/officeDocument/2006/relationships/hyperlink" Target="vscode-file://vscode-app/Applications/Visual%20Studio%20Code.app/Contents/Resources/app/out/vs/code/electron-sandbox/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58C4DB-ADC2-204F-ABA5-7CCBEC942E3D}">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3</Pages>
  <Words>582</Words>
  <Characters>3502</Characters>
  <Application>Microsoft Office Word</Application>
  <DocSecurity>0</DocSecurity>
  <Lines>59</Lines>
  <Paragraphs>11</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Wederstrandt</dc:creator>
  <cp:keywords/>
  <dc:description/>
  <cp:lastModifiedBy>David Wederstrandt</cp:lastModifiedBy>
  <cp:revision>2</cp:revision>
  <cp:lastPrinted>2025-05-29T02:01:00Z</cp:lastPrinted>
  <dcterms:created xsi:type="dcterms:W3CDTF">2025-05-29T01:54:00Z</dcterms:created>
  <dcterms:modified xsi:type="dcterms:W3CDTF">2025-05-29T02:03:00Z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documentId_6777</vt:lpwstr>
  </property>
  <property fmtid="{D5CDD505-2E9C-101B-9397-08002B2CF9AE}" pid="3" name="grammarly_documentContext">
    <vt:lpwstr>{"goals":[],"domain":"general","emotions":[],"dialect":"american"}</vt:lpwstr>
  </property>
</Properties>
</file>