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njweo7shot8l" w:id="0"/>
      <w:bookmarkEnd w:id="0"/>
      <w:r w:rsidDel="00000000" w:rsidR="00000000" w:rsidRPr="00000000">
        <w:rPr>
          <w:b w:val="1"/>
          <w:color w:val="000000"/>
          <w:sz w:val="26"/>
          <w:szCs w:val="26"/>
          <w:rtl w:val="0"/>
        </w:rPr>
        <w:t xml:space="preserve">1. Cyber Attack Scenario Descriptions</w:t>
      </w:r>
    </w:p>
    <w:p w:rsidR="00000000" w:rsidDel="00000000" w:rsidP="00000000" w:rsidRDefault="00000000" w:rsidRPr="00000000" w14:paraId="00000002">
      <w:pPr>
        <w:spacing w:after="240" w:before="240" w:lineRule="auto"/>
        <w:rPr/>
      </w:pPr>
      <w:r w:rsidDel="00000000" w:rsidR="00000000" w:rsidRPr="00000000">
        <w:rPr>
          <w:rtl w:val="0"/>
        </w:rPr>
        <w:t xml:space="preserve">Here are your three attack scenarios, framed in standard cybersecurity terminology, suitable for your documentation and report.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Attack Scenario 1: Actuator Control Command Injection</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Your Scenario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Short Coagulant Pump Outage</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Cybersecurity Terminology:</w:t>
      </w:r>
      <w:r w:rsidDel="00000000" w:rsidR="00000000" w:rsidRPr="00000000">
        <w:rPr>
          <w:rtl w:val="0"/>
        </w:rPr>
        <w:t xml:space="preserve"> </w:t>
      </w:r>
      <w:r w:rsidDel="00000000" w:rsidR="00000000" w:rsidRPr="00000000">
        <w:rPr>
          <w:b w:val="1"/>
          <w:rtl w:val="0"/>
        </w:rPr>
        <w:t xml:space="preserve">Malicious Command Injection via Actuator Control</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This scenario simulates a direct command injection attack targeting a critical process actuator. The attacker, having gained access to the control network, sends a legitimate but malicious Modbus command (</w:t>
      </w:r>
      <w:r w:rsidDel="00000000" w:rsidR="00000000" w:rsidRPr="00000000">
        <w:rPr>
          <w:rFonts w:ascii="Roboto Mono" w:cs="Roboto Mono" w:eastAsia="Roboto Mono" w:hAnsi="Roboto Mono"/>
          <w:color w:val="188038"/>
          <w:rtl w:val="0"/>
        </w:rPr>
        <w:t xml:space="preserve">Write Single Register</w:t>
      </w:r>
      <w:r w:rsidDel="00000000" w:rsidR="00000000" w:rsidRPr="00000000">
        <w:rPr>
          <w:rtl w:val="0"/>
        </w:rPr>
        <w:t xml:space="preserve">, Function Code 6) to the PLC controlling the coagulant dosing pump. The command overwrites the normal operating speed with a value of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effectively shutting down the pump.</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Physical Impact:</w:t>
      </w:r>
      <w:r w:rsidDel="00000000" w:rsidR="00000000" w:rsidRPr="00000000">
        <w:rPr>
          <w:rtl w:val="0"/>
        </w:rPr>
        <w:t xml:space="preserve"> Halting the coagulant pump stops a critical step in the water treatment process. This would lead to improperly treated water with high turbidity passing through the subsequent stages, potentially causing system alarms, compromising the final water quality, and leading to operational inefficiency. This attack is a direct parallel to real-world incidents where attackers manipulate physical equipment to disrupt operations.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Attack Scenario 2: Deceptive False Data Injection (FDI)</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rtl w:val="0"/>
        </w:rPr>
        <w:t xml:space="preserve">Your Scenario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Brief False High Turbidity</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Cybersecurity Terminology:</w:t>
      </w:r>
      <w:r w:rsidDel="00000000" w:rsidR="00000000" w:rsidRPr="00000000">
        <w:rPr>
          <w:rtl w:val="0"/>
        </w:rPr>
        <w:t xml:space="preserve"> </w:t>
      </w:r>
      <w:r w:rsidDel="00000000" w:rsidR="00000000" w:rsidRPr="00000000">
        <w:rPr>
          <w:b w:val="1"/>
          <w:rtl w:val="0"/>
        </w:rPr>
        <w:t xml:space="preserve">False Data Injection (FDI) Attack Targeting Sensor Readings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This scenario represents a classic False Data Injection (FDI) attack. The attacker compromises the integrity of the data being reported by the raw water turbidity sensor. They inject a static, artificially high value of </w:t>
      </w:r>
      <w:r w:rsidDel="00000000" w:rsidR="00000000" w:rsidRPr="00000000">
        <w:rPr>
          <w:rFonts w:ascii="Roboto Mono" w:cs="Roboto Mono" w:eastAsia="Roboto Mono" w:hAnsi="Roboto Mono"/>
          <w:color w:val="188038"/>
          <w:rtl w:val="0"/>
        </w:rPr>
        <w:t xml:space="preserve">450 NTU</w:t>
      </w:r>
      <w:r w:rsidDel="00000000" w:rsidR="00000000" w:rsidRPr="00000000">
        <w:rPr>
          <w:rtl w:val="0"/>
        </w:rPr>
        <w:t xml:space="preserve"> into the Modbus register that the control logic reads from.</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Physical Impact:</w:t>
      </w:r>
      <w:r w:rsidDel="00000000" w:rsidR="00000000" w:rsidRPr="00000000">
        <w:rPr>
          <w:rtl w:val="0"/>
        </w:rPr>
        <w:t xml:space="preserve"> The PLC's control logic, deceived by the false data, reacts as if there is a genuine high-turbidity event. It will trigger a response, such as increasing the coagulant pump speed to its maximum setting (</w:t>
        <w:br w:type="textWrapping"/>
      </w:r>
      <w:r w:rsidDel="00000000" w:rsidR="00000000" w:rsidRPr="00000000">
        <w:rPr>
          <w:rFonts w:ascii="Roboto Mono" w:cs="Roboto Mono" w:eastAsia="Roboto Mono" w:hAnsi="Roboto Mono"/>
          <w:color w:val="188038"/>
          <w:rtl w:val="0"/>
        </w:rPr>
        <w:t xml:space="preserve">200 RPM</w:t>
      </w:r>
      <w:r w:rsidDel="00000000" w:rsidR="00000000" w:rsidRPr="00000000">
        <w:rPr>
          <w:rtl w:val="0"/>
        </w:rPr>
        <w:t xml:space="preserve"> according to your </w:t>
      </w:r>
      <w:r w:rsidDel="00000000" w:rsidR="00000000" w:rsidRPr="00000000">
        <w:rPr>
          <w:rFonts w:ascii="Roboto Mono" w:cs="Roboto Mono" w:eastAsia="Roboto Mono" w:hAnsi="Roboto Mono"/>
          <w:color w:val="188038"/>
          <w:rtl w:val="0"/>
        </w:rPr>
        <w:t xml:space="preserve">process_parameters</w:t>
      </w:r>
      <w:r w:rsidDel="00000000" w:rsidR="00000000" w:rsidRPr="00000000">
        <w:rPr>
          <w:rtl w:val="0"/>
        </w:rPr>
        <w:t xml:space="preserve">), leading to the overuse of treatment chemicals, increased operational costs, and potentially triggering unnecessary alarms for operators.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Attack Scenario 3: Stealthy Process Manipulation via Sensor Offset</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rtl w:val="0"/>
        </w:rPr>
        <w:t xml:space="preserve">Your Scenario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Stealthy Turbidity Offset</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rtl w:val="0"/>
        </w:rPr>
        <w:t xml:space="preserve">Cybersecurity Terminology:</w:t>
      </w:r>
      <w:r w:rsidDel="00000000" w:rsidR="00000000" w:rsidRPr="00000000">
        <w:rPr>
          <w:rtl w:val="0"/>
        </w:rPr>
        <w:t xml:space="preserve"> </w:t>
      </w:r>
      <w:r w:rsidDel="00000000" w:rsidR="00000000" w:rsidRPr="00000000">
        <w:rPr>
          <w:b w:val="1"/>
          <w:rtl w:val="0"/>
        </w:rPr>
        <w:t xml:space="preserve">Stealthy False Data Injection (FDI) via Data Manipulation</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This is a more sophisticated and stealthy variation of an FDI attack. Instead of injecting a static, obviously false value, the attacker intercepts and subtly alters the legitimate sensor readings in real-time. They apply a negative offset (</w:t>
      </w:r>
      <w:r w:rsidDel="00000000" w:rsidR="00000000" w:rsidRPr="00000000">
        <w:rPr>
          <w:rFonts w:ascii="Roboto Mono" w:cs="Roboto Mono" w:eastAsia="Roboto Mono" w:hAnsi="Roboto Mono"/>
          <w:color w:val="188038"/>
          <w:rtl w:val="0"/>
        </w:rPr>
        <w:t xml:space="preserve">-30 NTU</w:t>
      </w:r>
      <w:r w:rsidDel="00000000" w:rsidR="00000000" w:rsidRPr="00000000">
        <w:rPr>
          <w:rtl w:val="0"/>
        </w:rPr>
        <w:t xml:space="preserve">) to the actual raw water turbidity value.</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rtl w:val="0"/>
        </w:rPr>
        <w:t xml:space="preserve">Physical Impact:</w:t>
      </w:r>
      <w:r w:rsidDel="00000000" w:rsidR="00000000" w:rsidRPr="00000000">
        <w:rPr>
          <w:rtl w:val="0"/>
        </w:rPr>
        <w:t xml:space="preserve"> This "low-and-slow" attack is designed to evade simple threshold-based detection. By consistently reporting a lower-than-actual turbidity, the attack can deceive the control system into under-dosing the water with coagulant. This can lead to a gradual but significant decline in water quality that might go unnoticed for an extended period, representing a serious public health risk.</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