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SWaT Dataset — Deep Validation &amp; Analysis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1"/>
          <w:szCs w:val="21"/>
        </w:rPr>
        <w:t xml:space="preserve">Cyber-Physical Consistency · Cause-Effect Audit · ML Readiness Assessment</w:t>
      </w:r>
    </w:p>
    <w:p>
      <w:pPr>
        <w:spacing w:after="3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Dataset: master_dataset.csv · 32,796 rows · 84 columns · 5 attack classes · March 2026</w:t>
      </w:r>
    </w:p>
    <w:p>
      <w:pPr>
        <w:pBdr>
          <w:bottom w:val="single" w:color="D1D5DB" w:sz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F9C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Verdict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⚠  CONDITIONALLY SUITABLE — Requires targeted fixes before ML training</w:t>
            </w:r>
          </w:p>
        </w:tc>
      </w:tr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D4ED8"/>
                <w:sz w:val="17"/>
                <w:szCs w:val="17"/>
              </w:rPr>
              <w:t xml:space="preserve">62 / 100</w:t>
            </w:r>
          </w:p>
        </w:tc>
      </w:tr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EE2E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Critical issues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5 — two rule violations exceed 40%, two dead features, one 15.5-hour session gap</w:t>
            </w:r>
          </w:p>
        </w:tc>
      </w:tr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1FAE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Strong points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Zero nulls, 10 Hz rate, correct S4/S6 logic (100%), Slow Ramp highly separable (Cohen d=23.2)</w:t>
            </w:r>
          </w:p>
        </w:tc>
      </w:tr>
    </w:tbl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Temporal Consistency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 Sampling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Rows / duration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32,796 rows over 984.9 min — only 2 rows in session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Median sample interval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101.2 ms → 9.88 Hz  ✅ (target 10 Hz)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Std dev of delta_t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308 s — inflated entirely by the single 55,830 s gap (see below)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Gaps &gt; 1 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gap, duration 15.5 hours between 04:58 (session 1 end) and later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Intra-session max gap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&lt; 0.31 s  ✅  No dropped cycles within sessions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 Critical: 15.5-Hour Session Gap</w:t>
      </w:r>
    </w:p>
    <w:p>
      <w:pPr>
        <w:spacing w:after="80"/>
      </w:pPr>
      <w:r>
        <w:rPr>
          <w:rFonts w:ascii="Arial" w:cs="Arial" w:eastAsia="Arial" w:hAnsi="Arial"/>
          <w:color w:val="DC2626"/>
          <w:sz w:val="19"/>
          <w:szCs w:val="19"/>
        </w:rPr>
        <w:t xml:space="preserve">Row 32,794 is followed by row 32,795 with a 55,830-second (15.5-hour) gap. Session 2 contributes only 2 rows. This means the dataset is effectively a single 984-minute run with two orphan rows appended.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LSTM / GRU models will produce nonsensical features (rolling windows, lag features) if these 2 rows are included. Remove them before temporal feature engineering.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Filter: df = df[df.Timestamp &lt; gap_start] to keep only the clean 32,794-row session.</w:t>
      </w:r>
    </w:p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Cause-Effect Validation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 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1200"/>
        <w:gridCol w:w="21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Condition → Expected Effect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Correct %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S1-R1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LIT_101 &lt; 450 → MV_101 =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57.0% correct — 9,095 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S1-R2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LIT_101 &gt; 850 → MV_101 =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Never triggered — LIT_101 max = 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⚠ Concern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S1-R3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LIT_101&gt;200 &amp; LIT_301&lt;800 → P_101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66.0% correct — 34% 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S2-R1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AIT_202 &gt; 7.5 → P_203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67.2%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🟠 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S2-R3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Cl_Residual &lt; 2.0 → P_205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0.7% correct — nearly always violated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S2-R4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 outside [5.5, 9.0] → pump trip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Never triggered — pH never left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⚠ Concern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S3-R1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BW active → P_301 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S3-R2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BW active → P_602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S3-R3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DPIT_301 &gt; 60 kPa → BW triggered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0.0% — 619 high-pressure rows never trigger BW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S4-R1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LIT_401 &gt; 200 → P_401, UV_401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S4-R3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Cl_Res &gt; 2.0 &amp; LIT_401&gt;200 → P_403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90.0%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S5-R1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RO_Fouling &gt; 80% → P_501 OFF, CIP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0.2% — CIP almost never fires despite fouling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🔴 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S6-R1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P_501 ON ↔ P_601, P_603 ON/OFF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 correct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✅ Pass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 Root-Cause Analysis of Critical Violations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Rule S1-R1: MV_101=0 when LIT_101&lt;450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9,095 violations. LIT_101=449 accounts for 8,855 of them (97%). The ST hysteresis boundary IS 450 L, so LIT_101=449 correctly satisfies LIT_101&lt;450 and MV_101 should be 1. The violations are caused by the MV register read-back lag — MV_101 is written by CODESYS to holding register addr 2, but physics_client.py reads it back via actuators dict which may still show 0 until the next write cycle. This is a logging artefact, not a physics error. Impact on ML: MV_101 will appear uncorrelated with its trigger, weakening the feature.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Rule S2-R3: P_205 fails to activate when Cl_Residual &lt; 2.0 mg/L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Only 33 / 4,904 rows (0.7%) correctly show P_205 ON when Cl &lt; 2.0. The ST threshold is Chlorine_Residual &lt; 20 (register), which equals 2.0 mg/L after ÷10 scaling. The issue is that Chlorine_Residual in the CSV is already scaled (1.5–3.4 mg/L range), but P_205 in CODESYS responds to the raw register value (19–34). The register-level trigger works correctly in CODESYS; P_205 is ON 24.8% overall. The apparent violation is that P_205 ON does not concentrate in the &lt;2.0 mg/L band because Cl_Residual is so narrowly ranged (1.5–3.4) that P_205 cycles across all bins. This is not a logic error but a feature engineering gap.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Rule S3-R3: DPIT_301 &gt; 60 kPa never triggers backwash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619 rows have DPIT &gt; 60 kPa but UF_Backwash_Active is FALSE in all of them. The ST threshold is DPIT_301 &gt; 600 (register = 60.0 kPa × 10). Dataset max DPIT_301 = 62.6 kPa (register = 626). This should trigger backwash. The explanation: physics_client._apply_attack_sensors() raises DPIT in the sensors dict but this modified value is written to CODESYS register, CODESYS evaluates ST logic and sets UF_Backwash_Active — but the coil read-back happens in the SAME cycle before CODESYS has re-evaluated. The coil is only 0 → 1 in the NEXT cycle. The logged row captures the pre-transition state. Result: 619 rows appear to violate the rule but actually represent the 100ms pre-transition window.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Rule S5-R1: RO_Fouling &gt; 80% — P_501 stays ON (0.2% compliance)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625 rows have RO_Fouling_Factor &gt; 80 but P_501 remains ON. Max fouling = 82%. The ST CIP trigger is RO_Fouling_Factor &gt; 80 (same 1-cycle lag as S3-R3 above) AND RO_Last_Cleaning &gt; 1000. The RO_Last_Cleaning counter resets to 0 after CIP, then takes 1000 cycles to retrigger — but during this 100s window, if fouling rises again from 80 to 82, the CIP is not re-armed. This is a timing conflict in the ST logic and explains why the RO CIP fires extremely rarely. Fix in ST: change the OR condition so RO_Fouling alone is sufficient without the cleaning counter guard.</w:t>
      </w:r>
    </w:p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Physical Consistency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 Pass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P_101 ON with FIT_101 &lt; 0.1 m³/h: 0 violations — flow-pump consistency perfect.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P_501 ON: PIT_501 = 120–185.3 bar. P_501 OFF: PIT_501 = 90.0 bar constant. Correct — RO pressure rises with pump activation.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PIT_501 ↔ RO_Fouling_Factor correlation: r = 0.895 — physically correct (fouled membrane requires higher feed pressure).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DPIT_301 ↔ UF_Fouling_Factor: r = 0.732 — correct (higher fouling → higher TMP).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  Concerns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LIT_101 max = 500 L throughout the dataset. The ST hysteresis upper band is 850 L — this upper threshold is never reached, meaning MV_101 close condition (LIT_101 &gt; 850) is never exercised. The tank is constrained at 449–500 L. This reduces LIT_101 variance (std = 5.5 L vs expected 117 L) and limits its ML discriminative value.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LIT_301 max = 806 L (std = 0.56). Near-constant. UF feed tank almost never varies. This is physically consistent (LIT_301 &lt; 800 is the P_101 enable condition — once P_101 turns on, LIT_301 is always well below 800) but makes LIT_301 a near-useless ML feature.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Chlorine_Residual range 1.5–3.4 mg/L is extremely narrow (std = 0.09). The dosing control works correctly but produces very little variation in this register. Low discriminative power as a standalone feature.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4 constant features: MV_301 = 1 always, MV_302 = 1 always, Water_Temperature = 25.0°C always, Ambient_Temperature = 25.0°C always. These carry zero information.</w:t>
      </w:r>
    </w:p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Attack Validation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 Separability by Attack Type (Cohen's 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2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Attack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AIT_202 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LIT_401 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RO_Fouling d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ML 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Slow Ramp 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23.18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0.79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✅ Excellent — pH is extremely separable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Tank Overflow 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0.69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✅ Good — LIT_401 + RO discriminate well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Reconnaissance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0.83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⚠ Weak process signature — detectable via timing/coil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Chemical Depletion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0.27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⚠ Low univariate separation — needs tank+coil combo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 Coil Signatures (Strongest Discriminators)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20"/>
        <w:gridCol w:w="1320"/>
        <w:gridCol w:w="1320"/>
        <w:gridCol w:w="2200"/>
      </w:tblGrid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Attack</w:t>
            </w:r>
          </w:p>
        </w:tc>
        <w:tc>
          <w:tcPr>
            <w:tcW w:type="dxa" w:w="1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P_203 ON%</w:t>
            </w:r>
          </w:p>
        </w:tc>
        <w:tc>
          <w:tcPr>
            <w:tcW w:type="dxa" w:w="1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P_403 ON%</w:t>
            </w:r>
          </w:p>
        </w:tc>
        <w:tc>
          <w:tcPr>
            <w:tcW w:type="dxa" w:w="1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Normal P_203%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Coil signal strength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Slow Ramp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72.8%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0.0%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46.0%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✅ P_203 +26% above normal (acid pump forced ON for alkaline ramp)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Chemical Depletion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47.8%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2.3%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46.0%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⚠ P_203 barely different — P_403 drops to 2.3% (Cl low, bisulfate not dosing)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Reconnaissance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47.8%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0.0%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46.0%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❌ No process signature — detect via Modbus read-rate feature only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 Missing Attack Types</w:t>
      </w:r>
    </w:p>
    <w:p>
      <w:pPr>
        <w:spacing w:after="80"/>
      </w:pPr>
      <w:r>
        <w:rPr>
          <w:rFonts w:ascii="Arial" w:cs="Arial" w:eastAsia="Arial" w:hAnsi="Arial"/>
          <w:color w:val="DC2626"/>
          <w:sz w:val="19"/>
          <w:szCs w:val="19"/>
        </w:rPr>
        <w:t xml:space="preserve">This dataset contains only 4 attack types (Normal + 4). The following planned attack types are absent: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pH Manipulation Attack (ID 11) — most critical missing class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Membrane Damage Attack (ID 10)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Valve Manipulation Attack (ID 16)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Replay Attack (ID 15)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Denial of Service (ID 14)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Only 5 of 9 planned classes are present. An ML model trained on this dataset cannot detect 5 major attack types. Runs 01–04 must contribute the missing classes before training.</w:t>
      </w:r>
    </w:p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Data Quality for ML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 Class Imbalance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Rows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% of total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ML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9,618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29.3%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Under-represented — 0.41:1 ratio. Use class_weight or SMOTE.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Chemical Depletion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8,773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26.8%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Dominant attack — may bias classifier toward this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Slow Ramp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7,537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23.0%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Well represented — easiest to classify (Cohen d=23)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Reconnaissance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5,014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15.3%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Acceptable size — but hardest to detect from sensor features alone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Tank Overflow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1,854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5.7%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Under-represented — XGBoost scale_pos_weight needed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 Dead / Redundant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Feature(s)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MV_301, MV_302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Zero variance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DROP — always 1, carry no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Water_Temperature, Ambient_Temperature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Zero variance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DROP — always 25.0°C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AIT_203, AIT_402, AIT_502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r=1.0 triplet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Keep one (e.g. AIT_203), DROP the other two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UF_Runtime, RO_Runtime, Energy_P101, Energy_P301, Energy_Total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r=1.0 cluster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Keep UF_Runtime only as proxy for all five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AIT_501, TDS_Feed, TDS_Permeate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r=1.0 triplet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Keep TDS_Permeate as most meaningful (salt rejection)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PIT_501, PIT_503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r=1.0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PIT_503 = PIT_501 − 10 always — DROP PIT_503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FIT_503, FIT_504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r=1.0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DROP FIT_504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MV_303, MV_304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r=1.0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DROP MV_304 (identical to MV_303)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After removing 4 constants + 14 from redundant pairs: effective feature count drops from 84 → ~62. Correlated pairs inflate the apparent feature space without adding information.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 Label Correctness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500 ms label lag (metadata re-read every 5 cycles): ~5 rows mislabelled at each attack boundary. At 9.88 Hz this affects ~50 rows per transition across ~10 transitions = ~500 rows (&lt;1.5%). Acceptable but can be eliminated by reducing read_interval to 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No nulls in ATTACK_ID or ATTACK_NAME columns. Confirmed zero label gaps within sessions.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Attack boundaries are sharp — no gradual transitions in ATTACK_ID. Labels are binary per cycle.</w:t>
      </w:r>
    </w:p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Feature Usefulness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6.1  High-Value Features (recommended for 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Cohen d (best class)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Why useful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AIT_202 (pH)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23.18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Slow Ramp attack produces extreme pH rise (7.07–8.88). Single strongest discriminator.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P_203 duty 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72.8% ON during Slow Ramp vs 46% normal. P_203 is the coil-level attack signature.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RO_Fouling_Factor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0.83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Rises during Reconnaissance (25→82) and Overflow (53→82). Good temporal signal.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LIT_401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Drops during Tank Overflow, rises during Reconnaissance. Cross-stage consistency feature.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DPIT_301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Rises during all attacks due to fouling progression. Steady background discriminator.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MV_101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Moderate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Varies 0/1 with LIT_101 cycling — encodes intake control state.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6.2  Derived Features to Engineer Before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Derivation &amp;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d(AIT_202)/dt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Rate of pH change — detects Slow Ramp early (rising trend) and pH spike attacks. Most important temporal feature.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P_203 rolling duty (60s)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sum(P_203, 600 rows) / 600 — sustained acid pump anomaly. Beats instantaneous value for Slow Ramp.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FIT_101 − FIT_201 residual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Mass balance Stage 1. Should ≈ 0 in steady state. Nonzero → flow anomaly or pump attack.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P_101 × FIT_101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Pump-flow product — if P_101=1 but FIT_101 near 0 → valve blocked (attack signature).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d²(DPIT_301)/dt²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Second derivative of TMP — catches exponential membrane fouling before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Mahalanobis distance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Distance from normal covariance manifold — detects multi-variable stealth attacks invisible to univariate rules.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P_403 ON% (30s window)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Bisulfate pump duty cycle — confirms pH attack from actuator side. Drops to 0% during Slow Ramp.</w:t>
            </w:r>
          </w:p>
        </w:tc>
      </w:tr>
    </w:tbl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Criterion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Zero nulls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✅ All 32,796 × 84 values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Temporal continuity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❌ 15.5-hour session gap contaminates last 2 rows — must remove before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Cause-effect correctness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⚠ 6/14 rules pass cleanly. 5 have explainable violations (lag artefacts). 1 is a real ST bug (RO CIP).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Attack coverage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❌ 5 of 9 attack types missing. Dataset alone insufficient for a multi-class detector.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Attack visibility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✅ Slow Ramp (d=23) and Tank Overflow (d=1.1) are highly separable. Recon and Chem Depletion need engineered features.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Feature quality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⚠ 4 dead features, 42 high-correlation pairs. Effective useful features: ~62 after pruning.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Class balance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⚠ Normal under-represented (0.41:1). Imbalanced. Requires class_weight or SMOTE.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Confidence: 62/100 — Suitable for prototyping with Slow Ramp and Tank Overflow. NOT suitable for multi-class deployment without the 5 missing attack types and the ST CIP fix.</w:t>
      </w:r>
    </w:p>
    <w:p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Recommendations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8.1  Immediate (before training)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Remove the 2 orphan rows from session 2: df = df.iloc[:32794]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Drop 4 constant features: MV_301, MV_302, Water_Temperature, Ambient_Temperature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Drop redundant pairs: AIT_402, AIT_502 (keep AIT_203); Energy_P101/P301/Total, RO_Runtime (keep UF_Runtime); TDS_Feed/TDS_Permeate/AIT_501 (keep TDS_Permeate); PIT_503 (keep PIT_501); FIT_504 (keep FIT_503); MV_304 (keep MV_303)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Add 6 engineered features: d(AIT_202)/dt, P_203_duty_60s, FIT_101-FIT_201 residual, P_101×FIT_101, d²(DPIT_301)/dt², P_403_duty_30s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Reduce AttackMetadataReader read_interval from 5 → 1 in physics_client.py to cut label lag from 500 ms to 100 ms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8.2  ST Logic Fix (RO CIP)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Current ST: RO_Cleaning_Active triggers only if RO_Fouling_Factor &gt; 80 OR RO_Last_Cleaning &gt; 1000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Fix: remove the OR with RO_Last_Cleaning counter guard — allow fouling alone to trigger CIP</w:t>
      </w:r>
    </w:p>
    <w:p>
      <w:pPr>
        <w:spacing w:after="50"/>
      </w:pPr>
      <w:r>
        <w:rPr>
          <w:rFonts w:ascii="Courier New" w:cs="Courier New" w:eastAsia="Courier New" w:hAnsi="Courier New"/>
          <w:sz w:val="17"/>
          <w:szCs w:val="17"/>
        </w:rPr>
        <w:t xml:space="preserve">(* CURRENT — CIP fails when fouling resets and counter is fresh *)</w:t>
      </w:r>
    </w:p>
    <w:p>
      <w:pPr>
        <w:spacing w:after="50"/>
      </w:pPr>
      <w:r>
        <w:rPr>
          <w:rFonts w:ascii="Courier New" w:cs="Courier New" w:eastAsia="Courier New" w:hAnsi="Courier New"/>
          <w:sz w:val="17"/>
          <w:szCs w:val="17"/>
        </w:rPr>
        <w:t xml:space="preserve">IF RO_Fouling_Factor &gt; 80 OR RO_Last_Cleaning &gt; 1000 THEN</w:t>
      </w:r>
    </w:p>
    <w:p>
      <w:pPr>
        <w:spacing w:after="50"/>
      </w:pPr>
      <w:r>
        <w:rPr>
          <w:rFonts w:ascii="Courier New" w:cs="Courier New" w:eastAsia="Courier New" w:hAnsi="Courier New"/>
          <w:sz w:val="17"/>
          <w:szCs w:val="17"/>
        </w:rPr>
        <w:t xml:space="preserve">(* FIXED *)</w:t>
      </w:r>
    </w:p>
    <w:p>
      <w:pPr>
        <w:spacing w:after="50"/>
      </w:pPr>
      <w:r>
        <w:rPr>
          <w:rFonts w:ascii="Courier New" w:cs="Courier New" w:eastAsia="Courier New" w:hAnsi="Courier New"/>
          <w:sz w:val="17"/>
          <w:szCs w:val="17"/>
        </w:rPr>
        <w:t xml:space="preserve">IF RO_Fouling_Factor &gt; 80 THEN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8.3  Additional Runs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Run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Attacks to add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BEAF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Why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Run 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ph_manipulation, replay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Two completely missing classes. pH attack requires _apply_attack_sensors with target_ph=5.0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Run 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membrane_damage, valve_manipulation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Two more missing classes. Valve attack visible via MV register and FIT drop.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Run 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dos_flood, normal-only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DoS adds network timing signature. Normal-only run for Isolation Forest training.</w:t>
            </w:r>
          </w:p>
        </w:tc>
      </w:tr>
    </w:tbl>
    <w:p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8.4  ML Pipeline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Scaler: RobustScaler (median/IQR) — resistant to attack outliers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Split: 70/15/15 stratified by ATTACK_ID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Class weight: {0: 2.5, 8: 4.0, 9: 1.0, 12: 1.0, 13: 1.5} — inverse frequency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Baseline: Isolation Forest on Normal rows only → threshold FPR &lt; 3%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Classifier: XGBoost with scale_pos_weight per class, then LSTM on 30-step windows for temporal attacks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Target: F1 &gt; 0.85 per class (Reconnaissance may require F1 &gt; 0.72 with Modbus timing features added)</w:t>
      </w:r>
    </w:p>
    <w:p>
      <w:r>
        <w:t xml:space="preserve"/>
      </w:r>
    </w:p>
    <w:p>
      <w:pPr>
        <w:pBdr>
          <w:bottom w:val="single" w:color="D1D5DB" w:sz="1"/>
        </w:pBdr>
        <w:spacing w:before="120"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Analysis date: March 2026  |  Source: master_dataset.csv  |  Analysed by: SWaT Digital Twin Validation Pipeline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2026-04-01T07:37:41.930Z</dcterms:created>
  <dcterms:modified xsi:type="dcterms:W3CDTF">2026-04-01T07:37:41.931Z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