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AEF6" w14:textId="3C0FACC0" w:rsidR="00632FAD" w:rsidRPr="000075AD" w:rsidRDefault="00632FAD" w:rsidP="00DC5F93">
      <w:pPr>
        <w:pStyle w:val="Titel"/>
        <w:spacing w:before="240" w:after="360" w:line="276" w:lineRule="auto"/>
        <w:jc w:val="center"/>
        <w:rPr>
          <w:rFonts w:ascii="Arial" w:hAnsi="Arial" w:cs="Arial"/>
          <w:sz w:val="32"/>
          <w:szCs w:val="32"/>
        </w:rPr>
      </w:pPr>
      <w:r w:rsidRPr="000075AD">
        <w:rPr>
          <w:rFonts w:ascii="Arial" w:hAnsi="Arial" w:cs="Arial"/>
          <w:sz w:val="32"/>
          <w:szCs w:val="32"/>
        </w:rPr>
        <w:t xml:space="preserve">Health </w:t>
      </w:r>
      <w:r w:rsidR="000618A0" w:rsidRPr="000075AD">
        <w:rPr>
          <w:rFonts w:ascii="Arial" w:hAnsi="Arial" w:cs="Arial"/>
          <w:sz w:val="32"/>
          <w:szCs w:val="32"/>
        </w:rPr>
        <w:t xml:space="preserve">Inequality </w:t>
      </w:r>
      <w:r w:rsidRPr="000075AD">
        <w:rPr>
          <w:rFonts w:ascii="Arial" w:hAnsi="Arial" w:cs="Arial"/>
          <w:sz w:val="32"/>
          <w:szCs w:val="32"/>
        </w:rPr>
        <w:t xml:space="preserve">and </w:t>
      </w:r>
      <w:r w:rsidR="000618A0" w:rsidRPr="000075AD">
        <w:rPr>
          <w:rFonts w:ascii="Arial" w:hAnsi="Arial" w:cs="Arial"/>
          <w:sz w:val="32"/>
          <w:szCs w:val="32"/>
        </w:rPr>
        <w:t xml:space="preserve">Public </w:t>
      </w:r>
      <w:r w:rsidRPr="000075AD">
        <w:rPr>
          <w:rFonts w:ascii="Arial" w:hAnsi="Arial" w:cs="Arial"/>
          <w:sz w:val="32"/>
          <w:szCs w:val="32"/>
        </w:rPr>
        <w:t>Policy</w:t>
      </w:r>
    </w:p>
    <w:p w14:paraId="12961A62" w14:textId="2332DB09" w:rsidR="00660374" w:rsidRPr="000075AD" w:rsidRDefault="00241885" w:rsidP="00DC5F93">
      <w:pPr>
        <w:spacing w:before="40" w:line="276" w:lineRule="auto"/>
        <w:jc w:val="center"/>
        <w:rPr>
          <w:rFonts w:ascii="Arial" w:hAnsi="Arial" w:cs="Arial"/>
          <w:sz w:val="21"/>
          <w:szCs w:val="21"/>
        </w:rPr>
      </w:pPr>
      <w:r w:rsidRPr="000075AD">
        <w:rPr>
          <w:rFonts w:ascii="Arial" w:hAnsi="Arial" w:cs="Arial"/>
          <w:sz w:val="21"/>
          <w:szCs w:val="21"/>
        </w:rPr>
        <w:t>Fall</w:t>
      </w:r>
      <w:r w:rsidR="001D48A9" w:rsidRPr="000075AD">
        <w:rPr>
          <w:rFonts w:ascii="Arial" w:hAnsi="Arial" w:cs="Arial"/>
          <w:sz w:val="21"/>
          <w:szCs w:val="21"/>
        </w:rPr>
        <w:t xml:space="preserve"> semester </w:t>
      </w:r>
      <w:r w:rsidR="006A70C6" w:rsidRPr="000075AD">
        <w:rPr>
          <w:rFonts w:ascii="Arial" w:hAnsi="Arial" w:cs="Arial"/>
          <w:sz w:val="21"/>
          <w:szCs w:val="21"/>
        </w:rPr>
        <w:t>202</w:t>
      </w:r>
      <w:r w:rsidR="00DC5F93">
        <w:rPr>
          <w:rFonts w:ascii="Arial" w:hAnsi="Arial" w:cs="Arial"/>
          <w:sz w:val="21"/>
          <w:szCs w:val="21"/>
        </w:rPr>
        <w:t>6</w:t>
      </w:r>
      <w:r w:rsidR="00A93B2E">
        <w:rPr>
          <w:rFonts w:ascii="Arial" w:hAnsi="Arial" w:cs="Arial"/>
          <w:sz w:val="21"/>
          <w:szCs w:val="21"/>
        </w:rPr>
        <w:t xml:space="preserve"> (</w:t>
      </w:r>
      <w:r w:rsidR="004C5FE7" w:rsidRPr="004C5FE7">
        <w:rPr>
          <w:rFonts w:ascii="Arial" w:hAnsi="Arial" w:cs="Arial"/>
          <w:sz w:val="21"/>
          <w:szCs w:val="21"/>
        </w:rPr>
        <w:t>HS261105</w:t>
      </w:r>
      <w:r w:rsidR="00A93B2E">
        <w:rPr>
          <w:rFonts w:ascii="Arial" w:hAnsi="Arial" w:cs="Arial"/>
          <w:sz w:val="21"/>
          <w:szCs w:val="21"/>
        </w:rPr>
        <w:t>)</w:t>
      </w:r>
      <w:r w:rsidR="001A4F74" w:rsidRPr="000075AD">
        <w:rPr>
          <w:rFonts w:ascii="Arial" w:hAnsi="Arial" w:cs="Arial"/>
          <w:sz w:val="21"/>
          <w:szCs w:val="21"/>
        </w:rPr>
        <w:t xml:space="preserve">, </w:t>
      </w:r>
      <w:r w:rsidR="007F3541">
        <w:rPr>
          <w:rFonts w:ascii="Arial" w:hAnsi="Arial" w:cs="Arial"/>
          <w:sz w:val="21"/>
          <w:szCs w:val="21"/>
        </w:rPr>
        <w:t>MSc</w:t>
      </w:r>
      <w:r w:rsidR="00660374" w:rsidRPr="000075AD">
        <w:rPr>
          <w:rFonts w:ascii="Arial" w:hAnsi="Arial" w:cs="Arial"/>
          <w:sz w:val="21"/>
          <w:szCs w:val="21"/>
        </w:rPr>
        <w:t xml:space="preserve"> course</w:t>
      </w:r>
      <w:r w:rsidR="00835419" w:rsidRPr="000075AD">
        <w:rPr>
          <w:rFonts w:ascii="Arial" w:hAnsi="Arial" w:cs="Arial"/>
          <w:sz w:val="21"/>
          <w:szCs w:val="21"/>
        </w:rPr>
        <w:t xml:space="preserve"> (</w:t>
      </w:r>
      <w:r w:rsidR="00660374" w:rsidRPr="000075AD">
        <w:rPr>
          <w:rFonts w:ascii="Arial" w:hAnsi="Arial" w:cs="Arial"/>
          <w:sz w:val="21"/>
          <w:szCs w:val="21"/>
        </w:rPr>
        <w:t>6 ECTS</w:t>
      </w:r>
      <w:r w:rsidR="00835419" w:rsidRPr="000075AD">
        <w:rPr>
          <w:rFonts w:ascii="Arial" w:hAnsi="Arial" w:cs="Arial"/>
          <w:sz w:val="21"/>
          <w:szCs w:val="21"/>
        </w:rPr>
        <w:t>)</w:t>
      </w:r>
    </w:p>
    <w:p w14:paraId="1CD7764A" w14:textId="4BA4C68E" w:rsidR="007C6167" w:rsidRPr="000075AD" w:rsidRDefault="004C5FE7" w:rsidP="00DC5F93">
      <w:pPr>
        <w:spacing w:before="40" w:line="276" w:lineRule="auto"/>
        <w:jc w:val="center"/>
        <w:rPr>
          <w:rFonts w:ascii="Arial" w:hAnsi="Arial" w:cs="Arial"/>
          <w:sz w:val="21"/>
          <w:szCs w:val="21"/>
        </w:rPr>
      </w:pPr>
      <w:r>
        <w:rPr>
          <w:rFonts w:ascii="Arial" w:hAnsi="Arial" w:cs="Arial"/>
          <w:sz w:val="21"/>
          <w:szCs w:val="21"/>
        </w:rPr>
        <w:t>Thursdays</w:t>
      </w:r>
      <w:r w:rsidR="007C6167" w:rsidRPr="000075AD">
        <w:rPr>
          <w:rFonts w:ascii="Arial" w:hAnsi="Arial" w:cs="Arial"/>
          <w:sz w:val="21"/>
          <w:szCs w:val="21"/>
        </w:rPr>
        <w:t>, 1</w:t>
      </w:r>
      <w:r w:rsidR="0086583A" w:rsidRPr="000075AD">
        <w:rPr>
          <w:rFonts w:ascii="Arial" w:hAnsi="Arial" w:cs="Arial"/>
          <w:sz w:val="21"/>
          <w:szCs w:val="21"/>
        </w:rPr>
        <w:t>0</w:t>
      </w:r>
      <w:r w:rsidR="007C6167" w:rsidRPr="000075AD">
        <w:rPr>
          <w:rFonts w:ascii="Arial" w:hAnsi="Arial" w:cs="Arial"/>
          <w:sz w:val="21"/>
          <w:szCs w:val="21"/>
        </w:rPr>
        <w:t>:15-1</w:t>
      </w:r>
      <w:r w:rsidR="0086583A" w:rsidRPr="000075AD">
        <w:rPr>
          <w:rFonts w:ascii="Arial" w:hAnsi="Arial" w:cs="Arial"/>
          <w:sz w:val="21"/>
          <w:szCs w:val="21"/>
        </w:rPr>
        <w:t>2</w:t>
      </w:r>
      <w:r w:rsidR="007C6167" w:rsidRPr="000075AD">
        <w:rPr>
          <w:rFonts w:ascii="Arial" w:hAnsi="Arial" w:cs="Arial"/>
          <w:sz w:val="21"/>
          <w:szCs w:val="21"/>
        </w:rPr>
        <w:t>:00</w:t>
      </w:r>
      <w:r w:rsidR="0086583A" w:rsidRPr="000075AD">
        <w:rPr>
          <w:rFonts w:ascii="Arial" w:hAnsi="Arial" w:cs="Arial"/>
          <w:sz w:val="21"/>
          <w:szCs w:val="21"/>
        </w:rPr>
        <w:t xml:space="preserve"> and 12:30-14:00</w:t>
      </w:r>
      <w:r w:rsidR="007E5AF0" w:rsidRPr="000075AD">
        <w:rPr>
          <w:rFonts w:ascii="Arial" w:hAnsi="Arial" w:cs="Arial"/>
          <w:sz w:val="21"/>
          <w:szCs w:val="21"/>
        </w:rPr>
        <w:t xml:space="preserve">, room </w:t>
      </w:r>
      <w:r w:rsidR="009D4723" w:rsidRPr="000075AD">
        <w:rPr>
          <w:rFonts w:ascii="Arial" w:hAnsi="Arial" w:cs="Arial"/>
          <w:sz w:val="21"/>
          <w:szCs w:val="21"/>
        </w:rPr>
        <w:t>3.</w:t>
      </w:r>
      <w:r>
        <w:rPr>
          <w:rFonts w:ascii="Arial" w:hAnsi="Arial" w:cs="Arial"/>
          <w:sz w:val="21"/>
          <w:szCs w:val="21"/>
        </w:rPr>
        <w:t>B58</w:t>
      </w:r>
    </w:p>
    <w:p w14:paraId="4093AFB6" w14:textId="3706085D" w:rsidR="00F059A5" w:rsidRPr="002658DC" w:rsidRDefault="001D48A9" w:rsidP="00DC5F93">
      <w:pPr>
        <w:spacing w:before="40" w:line="276" w:lineRule="auto"/>
        <w:jc w:val="center"/>
        <w:rPr>
          <w:rFonts w:ascii="Arial" w:hAnsi="Arial" w:cs="Arial"/>
          <w:sz w:val="21"/>
          <w:szCs w:val="21"/>
          <w:lang w:val="de-CH"/>
        </w:rPr>
      </w:pPr>
      <w:r w:rsidRPr="000075AD">
        <w:rPr>
          <w:rFonts w:ascii="Arial" w:hAnsi="Arial" w:cs="Arial"/>
          <w:sz w:val="21"/>
          <w:szCs w:val="21"/>
        </w:rPr>
        <w:t xml:space="preserve">Ass.-Prof. </w:t>
      </w:r>
      <w:r w:rsidRPr="002658DC">
        <w:rPr>
          <w:rFonts w:ascii="Arial" w:hAnsi="Arial" w:cs="Arial"/>
          <w:sz w:val="21"/>
          <w:szCs w:val="21"/>
          <w:lang w:val="de-CH"/>
        </w:rPr>
        <w:t>Dr. David Weisstanner</w:t>
      </w:r>
      <w:r w:rsidR="00F059A5" w:rsidRPr="002658DC">
        <w:rPr>
          <w:rFonts w:ascii="Arial" w:hAnsi="Arial" w:cs="Arial"/>
          <w:sz w:val="21"/>
          <w:szCs w:val="21"/>
          <w:lang w:val="de-CH"/>
        </w:rPr>
        <w:t xml:space="preserve"> (</w:t>
      </w:r>
      <w:r w:rsidR="00063AF6" w:rsidRPr="000075AD">
        <w:rPr>
          <w:rFonts w:ascii="Arial" w:hAnsi="Arial" w:cs="Arial"/>
          <w:sz w:val="21"/>
          <w:szCs w:val="21"/>
        </w:rPr>
        <w:sym w:font="Wingdings" w:char="F02A"/>
      </w:r>
      <w:r w:rsidR="00063AF6" w:rsidRPr="002658DC">
        <w:rPr>
          <w:rFonts w:ascii="Arial" w:hAnsi="Arial" w:cs="Arial"/>
          <w:sz w:val="21"/>
          <w:szCs w:val="21"/>
          <w:lang w:val="de-CH"/>
        </w:rPr>
        <w:t xml:space="preserve"> </w:t>
      </w:r>
      <w:hyperlink r:id="rId8" w:history="1">
        <w:r w:rsidR="00063AF6" w:rsidRPr="002658DC">
          <w:rPr>
            <w:rStyle w:val="Hyperlink"/>
            <w:rFonts w:ascii="Arial" w:hAnsi="Arial" w:cs="Arial"/>
            <w:sz w:val="21"/>
            <w:szCs w:val="21"/>
            <w:lang w:val="de-CH"/>
          </w:rPr>
          <w:t>david.weisstanner@unilu.ch</w:t>
        </w:r>
      </w:hyperlink>
      <w:r w:rsidR="00F059A5" w:rsidRPr="002658DC">
        <w:rPr>
          <w:rFonts w:ascii="Arial" w:hAnsi="Arial" w:cs="Arial"/>
          <w:sz w:val="21"/>
          <w:szCs w:val="21"/>
          <w:lang w:val="de-CH"/>
        </w:rPr>
        <w:t>)</w:t>
      </w:r>
    </w:p>
    <w:p w14:paraId="0C7710B3" w14:textId="77777777" w:rsidR="00793554" w:rsidRPr="002658DC" w:rsidRDefault="00793554" w:rsidP="00DC5F93">
      <w:pPr>
        <w:spacing w:line="276" w:lineRule="auto"/>
        <w:rPr>
          <w:rFonts w:ascii="Arial" w:hAnsi="Arial" w:cs="Arial"/>
          <w:sz w:val="21"/>
          <w:szCs w:val="21"/>
          <w:lang w:val="de-CH"/>
        </w:rPr>
      </w:pPr>
    </w:p>
    <w:p w14:paraId="779FB98A" w14:textId="77777777" w:rsidR="00793554" w:rsidRPr="002658DC" w:rsidRDefault="00793554" w:rsidP="00DC5F93">
      <w:pPr>
        <w:spacing w:line="276" w:lineRule="auto"/>
        <w:rPr>
          <w:rFonts w:ascii="Arial" w:hAnsi="Arial" w:cs="Arial"/>
          <w:sz w:val="21"/>
          <w:szCs w:val="21"/>
          <w:lang w:val="de-CH"/>
        </w:rPr>
      </w:pPr>
    </w:p>
    <w:p w14:paraId="5EE284DC" w14:textId="51A01621" w:rsidR="009C1229" w:rsidRPr="009C1229" w:rsidRDefault="009C1229" w:rsidP="009C1229">
      <w:pPr>
        <w:spacing w:line="276" w:lineRule="auto"/>
        <w:rPr>
          <w:rFonts w:ascii="Arial" w:hAnsi="Arial" w:cs="Arial"/>
          <w:sz w:val="21"/>
          <w:szCs w:val="21"/>
        </w:rPr>
      </w:pPr>
      <w:r w:rsidRPr="009C1229">
        <w:rPr>
          <w:rFonts w:ascii="Arial" w:hAnsi="Arial" w:cs="Arial"/>
          <w:sz w:val="21"/>
          <w:szCs w:val="21"/>
        </w:rPr>
        <w:t xml:space="preserve">Why do some population groups experience systematically worse health than others? This course examines the causes, measurement, and </w:t>
      </w:r>
      <w:r w:rsidR="00615E94">
        <w:rPr>
          <w:rFonts w:ascii="Arial" w:hAnsi="Arial" w:cs="Arial"/>
          <w:sz w:val="21"/>
          <w:szCs w:val="21"/>
        </w:rPr>
        <w:t>policy implications</w:t>
      </w:r>
      <w:r w:rsidRPr="009C1229">
        <w:rPr>
          <w:rFonts w:ascii="Arial" w:hAnsi="Arial" w:cs="Arial"/>
          <w:sz w:val="21"/>
          <w:szCs w:val="21"/>
        </w:rPr>
        <w:t xml:space="preserve"> of health inequalities, with a particular focus on the role of public policy.</w:t>
      </w:r>
    </w:p>
    <w:p w14:paraId="005BED6B" w14:textId="218E2B3F" w:rsidR="009C1229" w:rsidRPr="009C1229" w:rsidRDefault="009C1229" w:rsidP="00FF374B">
      <w:pPr>
        <w:spacing w:line="276" w:lineRule="auto"/>
        <w:ind w:firstLine="284"/>
        <w:rPr>
          <w:rFonts w:ascii="Arial" w:hAnsi="Arial" w:cs="Arial"/>
          <w:sz w:val="21"/>
          <w:szCs w:val="21"/>
        </w:rPr>
      </w:pPr>
      <w:r w:rsidRPr="009C1229">
        <w:rPr>
          <w:rFonts w:ascii="Arial" w:hAnsi="Arial" w:cs="Arial"/>
          <w:sz w:val="21"/>
          <w:szCs w:val="21"/>
        </w:rPr>
        <w:t xml:space="preserve">The </w:t>
      </w:r>
      <w:r w:rsidRPr="00FF374B">
        <w:rPr>
          <w:rFonts w:ascii="Arial" w:hAnsi="Arial" w:cs="Arial"/>
          <w:b/>
          <w:bCs/>
          <w:sz w:val="21"/>
          <w:szCs w:val="21"/>
        </w:rPr>
        <w:t>conceptual part</w:t>
      </w:r>
      <w:r w:rsidRPr="009C1229">
        <w:rPr>
          <w:rFonts w:ascii="Arial" w:hAnsi="Arial" w:cs="Arial"/>
          <w:sz w:val="21"/>
          <w:szCs w:val="21"/>
        </w:rPr>
        <w:t xml:space="preserve"> introduces definitions, measurement strategies, and theoretical explanations of health inequality, including behavioural, material, and psychosocial mechanisms. It also examines inequalities by socioeconomic position, gender, migration and ethnicity, geographic context, and across the life course.</w:t>
      </w:r>
    </w:p>
    <w:p w14:paraId="33339683" w14:textId="36D45407" w:rsidR="009C1229" w:rsidRPr="009C1229" w:rsidRDefault="009C1229" w:rsidP="00FF374B">
      <w:pPr>
        <w:spacing w:line="276" w:lineRule="auto"/>
        <w:ind w:firstLine="284"/>
        <w:rPr>
          <w:rFonts w:ascii="Arial" w:hAnsi="Arial" w:cs="Arial"/>
          <w:sz w:val="21"/>
          <w:szCs w:val="21"/>
        </w:rPr>
      </w:pPr>
      <w:r w:rsidRPr="009C1229">
        <w:rPr>
          <w:rFonts w:ascii="Arial" w:hAnsi="Arial" w:cs="Arial"/>
          <w:sz w:val="21"/>
          <w:szCs w:val="21"/>
        </w:rPr>
        <w:t xml:space="preserve">The </w:t>
      </w:r>
      <w:r w:rsidRPr="00FF374B">
        <w:rPr>
          <w:rFonts w:ascii="Arial" w:hAnsi="Arial" w:cs="Arial"/>
          <w:b/>
          <w:bCs/>
          <w:sz w:val="21"/>
          <w:szCs w:val="21"/>
        </w:rPr>
        <w:t>applied part</w:t>
      </w:r>
      <w:r w:rsidRPr="009C1229">
        <w:rPr>
          <w:rFonts w:ascii="Arial" w:hAnsi="Arial" w:cs="Arial"/>
          <w:sz w:val="21"/>
          <w:szCs w:val="21"/>
        </w:rPr>
        <w:t xml:space="preserve"> focuses on the analysis of cross-national survey data, particularly the International Social Survey Programme (ISSP) and the European Social Survey (ESS). Students learn to describe, compare, and explain health inequalities across social groups, countries, and over time.</w:t>
      </w:r>
    </w:p>
    <w:p w14:paraId="2FB94F25" w14:textId="14072778" w:rsidR="009C1229" w:rsidRDefault="009C1229" w:rsidP="00FF374B">
      <w:pPr>
        <w:spacing w:line="276" w:lineRule="auto"/>
        <w:ind w:firstLine="284"/>
        <w:rPr>
          <w:rFonts w:ascii="Arial" w:hAnsi="Arial" w:cs="Arial"/>
          <w:sz w:val="21"/>
          <w:szCs w:val="21"/>
        </w:rPr>
      </w:pPr>
      <w:r w:rsidRPr="009C1229">
        <w:rPr>
          <w:rFonts w:ascii="Arial" w:hAnsi="Arial" w:cs="Arial"/>
          <w:sz w:val="21"/>
          <w:szCs w:val="21"/>
        </w:rPr>
        <w:t xml:space="preserve">Throughout the semester, students develop their </w:t>
      </w:r>
      <w:r w:rsidRPr="00FF374B">
        <w:rPr>
          <w:rFonts w:ascii="Arial" w:hAnsi="Arial" w:cs="Arial"/>
          <w:b/>
          <w:bCs/>
          <w:sz w:val="21"/>
          <w:szCs w:val="21"/>
        </w:rPr>
        <w:t>own empirical research project</w:t>
      </w:r>
      <w:r w:rsidRPr="009C1229">
        <w:rPr>
          <w:rFonts w:ascii="Arial" w:hAnsi="Arial" w:cs="Arial"/>
          <w:sz w:val="21"/>
          <w:szCs w:val="21"/>
        </w:rPr>
        <w:t>. The course provides guidance on research design, data analysis, and interpretation, alongside opportunities for feedback and discussion.</w:t>
      </w:r>
      <w:r w:rsidR="000A5841" w:rsidRPr="000A5841">
        <w:rPr>
          <w:rFonts w:ascii="Arial" w:hAnsi="Arial" w:cs="Arial"/>
          <w:b/>
          <w:bCs/>
          <w:sz w:val="21"/>
          <w:szCs w:val="21"/>
        </w:rPr>
        <w:t xml:space="preserve"> </w:t>
      </w:r>
      <w:r w:rsidR="000A5841" w:rsidRPr="00BF6CD2">
        <w:rPr>
          <w:rFonts w:ascii="Arial" w:hAnsi="Arial" w:cs="Arial"/>
          <w:b/>
          <w:bCs/>
          <w:sz w:val="21"/>
          <w:szCs w:val="21"/>
        </w:rPr>
        <w:t>No methodological prerequisites</w:t>
      </w:r>
      <w:r w:rsidR="000A5841" w:rsidRPr="004E6400">
        <w:rPr>
          <w:rFonts w:ascii="Arial" w:hAnsi="Arial" w:cs="Arial"/>
          <w:sz w:val="21"/>
          <w:szCs w:val="21"/>
        </w:rPr>
        <w:t xml:space="preserve"> are required, as the course introduces the necessary tools along the way.</w:t>
      </w:r>
    </w:p>
    <w:p w14:paraId="1F725905" w14:textId="5F0BDB6A" w:rsidR="00E56058" w:rsidRPr="007F3541" w:rsidRDefault="00E56058" w:rsidP="00DC5F93">
      <w:pPr>
        <w:pStyle w:val="berschrift1"/>
        <w:spacing w:line="276" w:lineRule="auto"/>
      </w:pPr>
      <w:r w:rsidRPr="007F3541">
        <w:t>Learning objectives</w:t>
      </w:r>
    </w:p>
    <w:p w14:paraId="69227360" w14:textId="56485B7B" w:rsidR="00DA36A2" w:rsidRPr="00DA36A2" w:rsidRDefault="00DA36A2" w:rsidP="00DA36A2">
      <w:pPr>
        <w:spacing w:line="276" w:lineRule="auto"/>
        <w:rPr>
          <w:rFonts w:ascii="Arial" w:hAnsi="Arial" w:cs="Arial"/>
          <w:sz w:val="21"/>
          <w:szCs w:val="21"/>
        </w:rPr>
      </w:pPr>
      <w:r w:rsidRPr="00DA36A2">
        <w:rPr>
          <w:rFonts w:ascii="Arial" w:hAnsi="Arial" w:cs="Arial"/>
          <w:sz w:val="21"/>
          <w:szCs w:val="21"/>
        </w:rPr>
        <w:t>Students will be able to:</w:t>
      </w:r>
    </w:p>
    <w:p w14:paraId="69B11A6A" w14:textId="77777777" w:rsidR="00DA36A2" w:rsidRPr="00DA36A2" w:rsidRDefault="00DA36A2" w:rsidP="00DA36A2">
      <w:pPr>
        <w:pStyle w:val="Listenabsatz"/>
        <w:numPr>
          <w:ilvl w:val="0"/>
          <w:numId w:val="16"/>
        </w:numPr>
        <w:spacing w:line="276" w:lineRule="auto"/>
        <w:rPr>
          <w:rFonts w:ascii="Arial" w:hAnsi="Arial" w:cs="Arial"/>
          <w:sz w:val="21"/>
          <w:szCs w:val="21"/>
        </w:rPr>
      </w:pPr>
      <w:r w:rsidRPr="00DA36A2">
        <w:rPr>
          <w:rFonts w:ascii="Arial" w:hAnsi="Arial" w:cs="Arial"/>
          <w:sz w:val="21"/>
          <w:szCs w:val="21"/>
        </w:rPr>
        <w:t>describe key concepts and measures of health inequality</w:t>
      </w:r>
    </w:p>
    <w:p w14:paraId="4A4F4DF7" w14:textId="77777777" w:rsidR="00DA36A2" w:rsidRPr="00DA36A2" w:rsidRDefault="00DA36A2" w:rsidP="00DA36A2">
      <w:pPr>
        <w:pStyle w:val="Listenabsatz"/>
        <w:numPr>
          <w:ilvl w:val="0"/>
          <w:numId w:val="16"/>
        </w:numPr>
        <w:spacing w:line="276" w:lineRule="auto"/>
        <w:rPr>
          <w:rFonts w:ascii="Arial" w:hAnsi="Arial" w:cs="Arial"/>
          <w:sz w:val="21"/>
          <w:szCs w:val="21"/>
        </w:rPr>
      </w:pPr>
      <w:r w:rsidRPr="00DA36A2">
        <w:rPr>
          <w:rFonts w:ascii="Arial" w:hAnsi="Arial" w:cs="Arial"/>
          <w:sz w:val="21"/>
          <w:szCs w:val="21"/>
        </w:rPr>
        <w:t>explain major theoretical mechanisms underlying health inequalities</w:t>
      </w:r>
    </w:p>
    <w:p w14:paraId="5F6EE76D" w14:textId="77777777" w:rsidR="00DA36A2" w:rsidRPr="00DA36A2" w:rsidRDefault="00DA36A2" w:rsidP="00DA36A2">
      <w:pPr>
        <w:pStyle w:val="Listenabsatz"/>
        <w:numPr>
          <w:ilvl w:val="0"/>
          <w:numId w:val="16"/>
        </w:numPr>
        <w:spacing w:line="276" w:lineRule="auto"/>
        <w:rPr>
          <w:rFonts w:ascii="Arial" w:hAnsi="Arial" w:cs="Arial"/>
          <w:sz w:val="21"/>
          <w:szCs w:val="21"/>
        </w:rPr>
      </w:pPr>
      <w:r w:rsidRPr="00DA36A2">
        <w:rPr>
          <w:rFonts w:ascii="Arial" w:hAnsi="Arial" w:cs="Arial"/>
          <w:sz w:val="21"/>
          <w:szCs w:val="21"/>
        </w:rPr>
        <w:t>analyse health inequalities across socioeconomic, demographic, and geographic groups using cross-national survey data (e.g. ISSP, ESS)</w:t>
      </w:r>
    </w:p>
    <w:p w14:paraId="3CB1339D" w14:textId="77777777" w:rsidR="00DA36A2" w:rsidRPr="00DA36A2" w:rsidRDefault="00DA36A2" w:rsidP="00DA36A2">
      <w:pPr>
        <w:pStyle w:val="Listenabsatz"/>
        <w:numPr>
          <w:ilvl w:val="0"/>
          <w:numId w:val="16"/>
        </w:numPr>
        <w:spacing w:line="276" w:lineRule="auto"/>
        <w:rPr>
          <w:rFonts w:ascii="Arial" w:hAnsi="Arial" w:cs="Arial"/>
          <w:sz w:val="21"/>
          <w:szCs w:val="21"/>
        </w:rPr>
      </w:pPr>
      <w:r w:rsidRPr="00DA36A2">
        <w:rPr>
          <w:rFonts w:ascii="Arial" w:hAnsi="Arial" w:cs="Arial"/>
          <w:sz w:val="21"/>
          <w:szCs w:val="21"/>
        </w:rPr>
        <w:t>compare patterns of health inequality across countries and over time</w:t>
      </w:r>
    </w:p>
    <w:p w14:paraId="7515E0E7" w14:textId="77777777" w:rsidR="00DA36A2" w:rsidRPr="00DA36A2" w:rsidRDefault="00DA36A2" w:rsidP="00DA36A2">
      <w:pPr>
        <w:pStyle w:val="Listenabsatz"/>
        <w:numPr>
          <w:ilvl w:val="0"/>
          <w:numId w:val="16"/>
        </w:numPr>
        <w:spacing w:line="276" w:lineRule="auto"/>
        <w:rPr>
          <w:rFonts w:ascii="Arial" w:hAnsi="Arial" w:cs="Arial"/>
          <w:sz w:val="21"/>
          <w:szCs w:val="21"/>
        </w:rPr>
      </w:pPr>
      <w:r w:rsidRPr="00DA36A2">
        <w:rPr>
          <w:rFonts w:ascii="Arial" w:hAnsi="Arial" w:cs="Arial"/>
          <w:sz w:val="21"/>
          <w:szCs w:val="21"/>
        </w:rPr>
        <w:t>evaluate how public policies, healthcare systems, and social contexts shape health inequalities</w:t>
      </w:r>
    </w:p>
    <w:p w14:paraId="6361FA13" w14:textId="77777777" w:rsidR="00DA36A2" w:rsidRPr="00DA36A2" w:rsidRDefault="00DA36A2" w:rsidP="00DA36A2">
      <w:pPr>
        <w:pStyle w:val="Listenabsatz"/>
        <w:numPr>
          <w:ilvl w:val="0"/>
          <w:numId w:val="16"/>
        </w:numPr>
        <w:spacing w:line="276" w:lineRule="auto"/>
        <w:rPr>
          <w:rFonts w:ascii="Arial" w:hAnsi="Arial" w:cs="Arial"/>
          <w:sz w:val="21"/>
          <w:szCs w:val="21"/>
        </w:rPr>
      </w:pPr>
      <w:r w:rsidRPr="00DA36A2">
        <w:rPr>
          <w:rFonts w:ascii="Arial" w:hAnsi="Arial" w:cs="Arial"/>
          <w:sz w:val="21"/>
          <w:szCs w:val="21"/>
        </w:rPr>
        <w:t>develop and implement an independent empirical research project</w:t>
      </w:r>
    </w:p>
    <w:p w14:paraId="50872002" w14:textId="40C383FE" w:rsidR="00C11023" w:rsidRPr="0017444E" w:rsidRDefault="00DA36A2" w:rsidP="00DA36A2">
      <w:pPr>
        <w:pStyle w:val="Listenabsatz"/>
        <w:numPr>
          <w:ilvl w:val="0"/>
          <w:numId w:val="16"/>
        </w:numPr>
        <w:spacing w:line="276" w:lineRule="auto"/>
        <w:rPr>
          <w:rFonts w:ascii="Arial" w:hAnsi="Arial" w:cs="Arial"/>
          <w:sz w:val="21"/>
          <w:szCs w:val="21"/>
        </w:rPr>
      </w:pPr>
      <w:r w:rsidRPr="00DA36A2">
        <w:rPr>
          <w:rFonts w:ascii="Arial" w:hAnsi="Arial" w:cs="Arial"/>
          <w:sz w:val="21"/>
          <w:szCs w:val="21"/>
        </w:rPr>
        <w:t>communicate findings in both academic and policy-oriented formats</w:t>
      </w:r>
    </w:p>
    <w:p w14:paraId="69994603" w14:textId="00257B8D" w:rsidR="00C11023" w:rsidRDefault="00D10B6F" w:rsidP="00DC5F93">
      <w:pPr>
        <w:pStyle w:val="berschrift1"/>
        <w:spacing w:line="276" w:lineRule="auto"/>
      </w:pPr>
      <w:r>
        <w:t>Assessment</w:t>
      </w:r>
    </w:p>
    <w:p w14:paraId="2AD00C0D" w14:textId="185B3FC6" w:rsidR="00C40F83" w:rsidRPr="00C40F83" w:rsidRDefault="00C40F83" w:rsidP="00C40F83">
      <w:pPr>
        <w:spacing w:line="276" w:lineRule="auto"/>
        <w:rPr>
          <w:rFonts w:ascii="Arial" w:hAnsi="Arial" w:cs="Arial"/>
          <w:sz w:val="21"/>
          <w:szCs w:val="21"/>
        </w:rPr>
      </w:pPr>
      <w:r w:rsidRPr="00C40F83">
        <w:rPr>
          <w:rFonts w:ascii="Arial" w:hAnsi="Arial" w:cs="Arial"/>
          <w:sz w:val="21"/>
          <w:szCs w:val="21"/>
        </w:rPr>
        <w:t>The final grade consists of three components:</w:t>
      </w:r>
    </w:p>
    <w:p w14:paraId="117AE2A6" w14:textId="77777777" w:rsidR="00C40F83" w:rsidRPr="00C40F83" w:rsidRDefault="00C40F83" w:rsidP="00C40F83">
      <w:pPr>
        <w:pStyle w:val="Listenabsatz"/>
        <w:numPr>
          <w:ilvl w:val="0"/>
          <w:numId w:val="17"/>
        </w:numPr>
        <w:spacing w:line="276" w:lineRule="auto"/>
        <w:rPr>
          <w:rFonts w:ascii="Arial" w:hAnsi="Arial" w:cs="Arial"/>
          <w:sz w:val="21"/>
          <w:szCs w:val="21"/>
        </w:rPr>
      </w:pPr>
      <w:r w:rsidRPr="00C40F83">
        <w:rPr>
          <w:rFonts w:ascii="Arial" w:hAnsi="Arial" w:cs="Arial"/>
          <w:b/>
          <w:sz w:val="21"/>
          <w:szCs w:val="21"/>
        </w:rPr>
        <w:t>Written paper (65%)</w:t>
      </w:r>
      <w:r w:rsidRPr="00C40F83">
        <w:rPr>
          <w:rFonts w:ascii="Arial" w:hAnsi="Arial" w:cs="Arial"/>
          <w:sz w:val="21"/>
          <w:szCs w:val="21"/>
        </w:rPr>
        <w:t>: empirical research paper based on ISSP or ESS data (2500–3000 words for individual papers; 3500–4000 words for group papers)</w:t>
      </w:r>
    </w:p>
    <w:p w14:paraId="3255A4A4" w14:textId="645E5B0A" w:rsidR="00C40F83" w:rsidRPr="00C40F83" w:rsidRDefault="008C7FE6" w:rsidP="00C40F83">
      <w:pPr>
        <w:pStyle w:val="Listenabsatz"/>
        <w:numPr>
          <w:ilvl w:val="0"/>
          <w:numId w:val="17"/>
        </w:numPr>
        <w:spacing w:line="276" w:lineRule="auto"/>
        <w:rPr>
          <w:rFonts w:ascii="Arial" w:hAnsi="Arial" w:cs="Arial"/>
          <w:sz w:val="21"/>
          <w:szCs w:val="21"/>
        </w:rPr>
      </w:pPr>
      <w:r>
        <w:rPr>
          <w:rFonts w:ascii="Arial" w:hAnsi="Arial" w:cs="Arial"/>
          <w:b/>
          <w:sz w:val="21"/>
          <w:szCs w:val="21"/>
        </w:rPr>
        <w:t>P</w:t>
      </w:r>
      <w:r w:rsidR="00C40F83" w:rsidRPr="00C40F83">
        <w:rPr>
          <w:rFonts w:ascii="Arial" w:hAnsi="Arial" w:cs="Arial"/>
          <w:b/>
          <w:sz w:val="21"/>
          <w:szCs w:val="21"/>
        </w:rPr>
        <w:t>resentation (25%)</w:t>
      </w:r>
      <w:r w:rsidR="00C40F83" w:rsidRPr="00C40F83">
        <w:rPr>
          <w:rFonts w:ascii="Arial" w:hAnsi="Arial" w:cs="Arial"/>
          <w:sz w:val="21"/>
          <w:szCs w:val="21"/>
        </w:rPr>
        <w:t>: presentation of preliminary findings from the empirical research paper</w:t>
      </w:r>
    </w:p>
    <w:p w14:paraId="38C614F1" w14:textId="1A99F31C" w:rsidR="0017444E" w:rsidRPr="00B03384" w:rsidRDefault="00C40F83" w:rsidP="00C40F83">
      <w:pPr>
        <w:pStyle w:val="Listenabsatz"/>
        <w:numPr>
          <w:ilvl w:val="0"/>
          <w:numId w:val="17"/>
        </w:numPr>
        <w:spacing w:line="276" w:lineRule="auto"/>
        <w:rPr>
          <w:rFonts w:ascii="Arial" w:hAnsi="Arial" w:cs="Arial"/>
          <w:b/>
          <w:bCs/>
          <w:sz w:val="21"/>
          <w:szCs w:val="21"/>
        </w:rPr>
      </w:pPr>
      <w:r w:rsidRPr="00B03384">
        <w:rPr>
          <w:rFonts w:ascii="Arial" w:hAnsi="Arial" w:cs="Arial"/>
          <w:b/>
          <w:bCs/>
          <w:sz w:val="21"/>
          <w:szCs w:val="21"/>
        </w:rPr>
        <w:t>Active participation (10%)</w:t>
      </w:r>
    </w:p>
    <w:p w14:paraId="37FA531C" w14:textId="3218B15A" w:rsidR="00542D59" w:rsidRPr="00B7527F" w:rsidRDefault="003111D2" w:rsidP="00D10DB9">
      <w:pPr>
        <w:pStyle w:val="berschrift1"/>
        <w:spacing w:line="252" w:lineRule="auto"/>
      </w:pPr>
      <w:r w:rsidRPr="00B7527F">
        <w:lastRenderedPageBreak/>
        <w:t>Course overview</w:t>
      </w:r>
    </w:p>
    <w:p w14:paraId="7C6C8618" w14:textId="2DB4A6F3" w:rsidR="003111D2" w:rsidRPr="00B57C7D" w:rsidRDefault="00D63F2A" w:rsidP="00D10DB9">
      <w:pPr>
        <w:pStyle w:val="berschrift2"/>
        <w:spacing w:line="252" w:lineRule="auto"/>
      </w:pPr>
      <w:r w:rsidRPr="00B57C7D">
        <w:t>1</w:t>
      </w:r>
      <w:r w:rsidRPr="00B57C7D">
        <w:tab/>
        <w:t>1</w:t>
      </w:r>
      <w:r w:rsidR="00431F4B">
        <w:t>7</w:t>
      </w:r>
      <w:r w:rsidRPr="00B57C7D">
        <w:t>.09.202</w:t>
      </w:r>
      <w:r w:rsidR="00431F4B">
        <w:t>6</w:t>
      </w:r>
      <w:r w:rsidRPr="00B57C7D">
        <w:tab/>
      </w:r>
      <w:r w:rsidR="00793052">
        <w:t>W</w:t>
      </w:r>
      <w:r w:rsidR="007A7ED9">
        <w:t>hat is health inequality?</w:t>
      </w:r>
    </w:p>
    <w:p w14:paraId="4D2C61DD" w14:textId="41D41548" w:rsidR="007E1978" w:rsidRPr="007E1978" w:rsidRDefault="007E1978" w:rsidP="00D10DB9">
      <w:pPr>
        <w:pStyle w:val="berschrift2"/>
        <w:spacing w:line="252" w:lineRule="auto"/>
      </w:pPr>
      <w:r w:rsidRPr="007E1978">
        <w:t>2</w:t>
      </w:r>
      <w:r w:rsidRPr="007E1978">
        <w:tab/>
      </w:r>
      <w:r w:rsidR="00E3344B">
        <w:t>24</w:t>
      </w:r>
      <w:r w:rsidRPr="007E1978">
        <w:t>.09.</w:t>
      </w:r>
      <w:r w:rsidR="00E3344B">
        <w:t>2026</w:t>
      </w:r>
      <w:r w:rsidRPr="007E1978">
        <w:tab/>
      </w:r>
      <w:r w:rsidR="00AE053C">
        <w:t>How can we measure health inequality?</w:t>
      </w:r>
    </w:p>
    <w:p w14:paraId="630CD622" w14:textId="4E1B6F3B" w:rsidR="001C2862" w:rsidRPr="00CD0F55" w:rsidRDefault="00CD0F55" w:rsidP="00D10DB9">
      <w:pPr>
        <w:spacing w:after="60" w:line="252" w:lineRule="auto"/>
        <w:rPr>
          <w:rFonts w:ascii="Arial" w:hAnsi="Arial" w:cs="Arial"/>
          <w:bCs/>
          <w:i/>
          <w:color w:val="0070C0"/>
          <w:sz w:val="21"/>
          <w:szCs w:val="21"/>
        </w:rPr>
      </w:pPr>
      <w:r>
        <w:rPr>
          <w:rFonts w:ascii="Arial" w:hAnsi="Arial" w:cs="Arial"/>
          <w:bCs/>
          <w:i/>
          <w:color w:val="0070C0"/>
          <w:sz w:val="21"/>
          <w:szCs w:val="21"/>
        </w:rPr>
        <w:t xml:space="preserve">Note: </w:t>
      </w:r>
      <w:r w:rsidR="001C2862" w:rsidRPr="00CD0F55">
        <w:rPr>
          <w:rFonts w:ascii="Arial" w:hAnsi="Arial" w:cs="Arial"/>
          <w:bCs/>
          <w:i/>
          <w:color w:val="0070C0"/>
          <w:sz w:val="21"/>
          <w:szCs w:val="21"/>
        </w:rPr>
        <w:t xml:space="preserve">This session is self-taught, with an extensive handout and documentation </w:t>
      </w:r>
      <w:r w:rsidR="00B6276C" w:rsidRPr="00CD0F55">
        <w:rPr>
          <w:rFonts w:ascii="Arial" w:hAnsi="Arial" w:cs="Arial"/>
          <w:bCs/>
          <w:i/>
          <w:color w:val="0070C0"/>
          <w:sz w:val="21"/>
          <w:szCs w:val="21"/>
        </w:rPr>
        <w:t>on Moodle, allow</w:t>
      </w:r>
      <w:r w:rsidR="00345379">
        <w:rPr>
          <w:rFonts w:ascii="Arial" w:hAnsi="Arial" w:cs="Arial"/>
          <w:bCs/>
          <w:i/>
          <w:color w:val="0070C0"/>
          <w:sz w:val="21"/>
          <w:szCs w:val="21"/>
        </w:rPr>
        <w:t>ing</w:t>
      </w:r>
      <w:r w:rsidR="00B6276C" w:rsidRPr="00CD0F55">
        <w:rPr>
          <w:rFonts w:ascii="Arial" w:hAnsi="Arial" w:cs="Arial"/>
          <w:bCs/>
          <w:i/>
          <w:color w:val="0070C0"/>
          <w:sz w:val="21"/>
          <w:szCs w:val="21"/>
        </w:rPr>
        <w:t xml:space="preserve"> you to work </w:t>
      </w:r>
      <w:r w:rsidR="00345379">
        <w:rPr>
          <w:rFonts w:ascii="Arial" w:hAnsi="Arial" w:cs="Arial"/>
          <w:bCs/>
          <w:i/>
          <w:color w:val="0070C0"/>
          <w:sz w:val="21"/>
          <w:szCs w:val="21"/>
        </w:rPr>
        <w:t xml:space="preserve">through </w:t>
      </w:r>
      <w:r w:rsidR="00B6276C" w:rsidRPr="00CD0F55">
        <w:rPr>
          <w:rFonts w:ascii="Arial" w:hAnsi="Arial" w:cs="Arial"/>
          <w:bCs/>
          <w:i/>
          <w:color w:val="0070C0"/>
          <w:sz w:val="21"/>
          <w:szCs w:val="21"/>
        </w:rPr>
        <w:t xml:space="preserve">the </w:t>
      </w:r>
      <w:r w:rsidR="00345379">
        <w:rPr>
          <w:rFonts w:ascii="Arial" w:hAnsi="Arial" w:cs="Arial"/>
          <w:bCs/>
          <w:i/>
          <w:color w:val="0070C0"/>
          <w:sz w:val="21"/>
          <w:szCs w:val="21"/>
        </w:rPr>
        <w:t xml:space="preserve">material </w:t>
      </w:r>
      <w:r w:rsidR="00B6276C" w:rsidRPr="00CD0F55">
        <w:rPr>
          <w:rFonts w:ascii="Arial" w:hAnsi="Arial" w:cs="Arial"/>
          <w:bCs/>
          <w:i/>
          <w:color w:val="0070C0"/>
          <w:sz w:val="21"/>
          <w:szCs w:val="21"/>
        </w:rPr>
        <w:t>at your own pace.</w:t>
      </w:r>
    </w:p>
    <w:p w14:paraId="3AB33F51" w14:textId="7F758501" w:rsidR="007E1978" w:rsidRDefault="00C073A9" w:rsidP="00D10DB9">
      <w:pPr>
        <w:spacing w:line="252" w:lineRule="auto"/>
        <w:rPr>
          <w:rFonts w:ascii="Arial" w:hAnsi="Arial" w:cs="Arial"/>
          <w:sz w:val="21"/>
          <w:szCs w:val="21"/>
        </w:rPr>
      </w:pPr>
      <w:r w:rsidRPr="0085777F">
        <w:rPr>
          <w:rFonts w:ascii="Arial" w:hAnsi="Arial" w:cs="Arial"/>
          <w:sz w:val="21"/>
          <w:szCs w:val="21"/>
          <w:u w:val="single"/>
        </w:rPr>
        <w:t>Reading</w:t>
      </w:r>
      <w:r>
        <w:rPr>
          <w:rFonts w:ascii="Arial" w:hAnsi="Arial" w:cs="Arial"/>
          <w:sz w:val="21"/>
          <w:szCs w:val="21"/>
        </w:rPr>
        <w:t>:</w:t>
      </w:r>
      <w:r w:rsidR="00275EA8">
        <w:rPr>
          <w:rFonts w:ascii="Arial" w:hAnsi="Arial" w:cs="Arial"/>
          <w:sz w:val="21"/>
          <w:szCs w:val="21"/>
        </w:rPr>
        <w:t xml:space="preserve"> </w:t>
      </w:r>
      <w:r w:rsidR="0006647F">
        <w:rPr>
          <w:rFonts w:ascii="Arial" w:hAnsi="Arial" w:cs="Arial"/>
          <w:sz w:val="21"/>
          <w:szCs w:val="21"/>
        </w:rPr>
        <w:t>Handout on Moodle</w:t>
      </w:r>
    </w:p>
    <w:p w14:paraId="00D68985" w14:textId="3C952878" w:rsidR="0085777F" w:rsidRDefault="00317C22" w:rsidP="00D10DB9">
      <w:pPr>
        <w:spacing w:line="252" w:lineRule="auto"/>
        <w:rPr>
          <w:rFonts w:ascii="Arial" w:hAnsi="Arial" w:cs="Arial"/>
          <w:sz w:val="21"/>
          <w:szCs w:val="21"/>
        </w:rPr>
      </w:pPr>
      <w:r w:rsidRPr="00317C22">
        <w:rPr>
          <w:rFonts w:ascii="Arial" w:hAnsi="Arial" w:cs="Arial"/>
          <w:sz w:val="21"/>
          <w:szCs w:val="21"/>
          <w:u w:val="single"/>
        </w:rPr>
        <w:t>Applied focus</w:t>
      </w:r>
      <w:r>
        <w:rPr>
          <w:rFonts w:ascii="Arial" w:hAnsi="Arial" w:cs="Arial"/>
          <w:sz w:val="21"/>
          <w:szCs w:val="21"/>
        </w:rPr>
        <w:t>:</w:t>
      </w:r>
      <w:r w:rsidR="00275EA8">
        <w:rPr>
          <w:rFonts w:ascii="Arial" w:hAnsi="Arial" w:cs="Arial"/>
          <w:sz w:val="21"/>
          <w:szCs w:val="21"/>
        </w:rPr>
        <w:t xml:space="preserve"> </w:t>
      </w:r>
      <w:r w:rsidR="00AE053C">
        <w:rPr>
          <w:rFonts w:ascii="Arial" w:hAnsi="Arial" w:cs="Arial"/>
          <w:sz w:val="21"/>
          <w:szCs w:val="21"/>
        </w:rPr>
        <w:t xml:space="preserve">Use ESS/ISSP data from </w:t>
      </w:r>
      <w:r w:rsidR="00D3694B">
        <w:rPr>
          <w:rFonts w:ascii="Arial" w:hAnsi="Arial" w:cs="Arial"/>
          <w:sz w:val="21"/>
          <w:szCs w:val="21"/>
        </w:rPr>
        <w:t xml:space="preserve">Switzerland </w:t>
      </w:r>
      <w:r w:rsidR="00AE053C">
        <w:rPr>
          <w:rFonts w:ascii="Arial" w:hAnsi="Arial" w:cs="Arial"/>
          <w:sz w:val="21"/>
          <w:szCs w:val="21"/>
        </w:rPr>
        <w:t xml:space="preserve">to </w:t>
      </w:r>
      <w:r w:rsidR="00345379">
        <w:rPr>
          <w:rFonts w:ascii="Arial" w:hAnsi="Arial" w:cs="Arial"/>
          <w:sz w:val="21"/>
          <w:szCs w:val="21"/>
        </w:rPr>
        <w:t xml:space="preserve">construct </w:t>
      </w:r>
      <w:r w:rsidR="00AE053C">
        <w:rPr>
          <w:rFonts w:ascii="Arial" w:hAnsi="Arial" w:cs="Arial"/>
          <w:sz w:val="21"/>
          <w:szCs w:val="21"/>
        </w:rPr>
        <w:t xml:space="preserve">different absolute and relative </w:t>
      </w:r>
      <w:r w:rsidR="00345379">
        <w:rPr>
          <w:rFonts w:ascii="Arial" w:hAnsi="Arial" w:cs="Arial"/>
          <w:sz w:val="21"/>
          <w:szCs w:val="21"/>
        </w:rPr>
        <w:t xml:space="preserve">measures of </w:t>
      </w:r>
      <w:r w:rsidR="00AE053C">
        <w:rPr>
          <w:rFonts w:ascii="Arial" w:hAnsi="Arial" w:cs="Arial"/>
          <w:sz w:val="21"/>
          <w:szCs w:val="21"/>
        </w:rPr>
        <w:t xml:space="preserve">health inequality. </w:t>
      </w:r>
      <w:r w:rsidR="00345379">
        <w:rPr>
          <w:rFonts w:ascii="Arial" w:hAnsi="Arial" w:cs="Arial"/>
          <w:sz w:val="21"/>
          <w:szCs w:val="21"/>
        </w:rPr>
        <w:t xml:space="preserve">Become familiar with the main health and inequality </w:t>
      </w:r>
      <w:r w:rsidR="00D94EF1" w:rsidRPr="00D94EF1">
        <w:rPr>
          <w:rFonts w:ascii="Arial" w:hAnsi="Arial" w:cs="Arial"/>
          <w:sz w:val="21"/>
          <w:szCs w:val="21"/>
        </w:rPr>
        <w:t>variables available in the ESS and ISSP and with their use in applied health inequality research</w:t>
      </w:r>
      <w:r w:rsidR="00621810">
        <w:rPr>
          <w:rFonts w:ascii="Arial" w:hAnsi="Arial" w:cs="Arial"/>
          <w:sz w:val="21"/>
          <w:szCs w:val="21"/>
        </w:rPr>
        <w:t>.</w:t>
      </w:r>
    </w:p>
    <w:p w14:paraId="5B91CAF3" w14:textId="4A880A4F" w:rsidR="00275EA8" w:rsidRPr="00275EA8" w:rsidRDefault="00275EA8" w:rsidP="00D10DB9">
      <w:pPr>
        <w:pStyle w:val="berschrift2"/>
        <w:spacing w:line="252" w:lineRule="auto"/>
      </w:pPr>
      <w:r w:rsidRPr="00275EA8">
        <w:t>3</w:t>
      </w:r>
      <w:r w:rsidRPr="00275EA8">
        <w:tab/>
      </w:r>
      <w:r w:rsidR="00E31201">
        <w:t>01</w:t>
      </w:r>
      <w:r w:rsidRPr="00275EA8">
        <w:t>.</w:t>
      </w:r>
      <w:r w:rsidR="00E31201">
        <w:t>10.</w:t>
      </w:r>
      <w:r w:rsidRPr="00275EA8">
        <w:t>202</w:t>
      </w:r>
      <w:r w:rsidR="00E31201">
        <w:t>6</w:t>
      </w:r>
      <w:r w:rsidRPr="00275EA8">
        <w:tab/>
      </w:r>
      <w:r w:rsidR="006E7945">
        <w:t>H</w:t>
      </w:r>
      <w:r w:rsidR="009C2847">
        <w:t>ealth inequality</w:t>
      </w:r>
      <w:r w:rsidR="006E7945">
        <w:t xml:space="preserve"> </w:t>
      </w:r>
      <w:r w:rsidR="001D5572">
        <w:t>across countries</w:t>
      </w:r>
    </w:p>
    <w:p w14:paraId="18E3052E" w14:textId="1B50823C" w:rsidR="00B6276C" w:rsidRPr="00CD0F55" w:rsidRDefault="00CD0F55" w:rsidP="00D10DB9">
      <w:pPr>
        <w:spacing w:after="60" w:line="252" w:lineRule="auto"/>
        <w:rPr>
          <w:rFonts w:ascii="Arial" w:hAnsi="Arial" w:cs="Arial"/>
          <w:bCs/>
          <w:i/>
          <w:color w:val="0070C0"/>
          <w:sz w:val="21"/>
          <w:szCs w:val="21"/>
        </w:rPr>
      </w:pPr>
      <w:r>
        <w:rPr>
          <w:rFonts w:ascii="Arial" w:hAnsi="Arial" w:cs="Arial"/>
          <w:bCs/>
          <w:i/>
          <w:color w:val="0070C0"/>
          <w:sz w:val="21"/>
          <w:szCs w:val="21"/>
        </w:rPr>
        <w:t xml:space="preserve">Note: </w:t>
      </w:r>
      <w:r w:rsidR="00D94EF1" w:rsidRPr="00D94EF1">
        <w:rPr>
          <w:rFonts w:ascii="Arial" w:hAnsi="Arial" w:cs="Arial"/>
          <w:bCs/>
          <w:i/>
          <w:color w:val="0070C0"/>
          <w:sz w:val="21"/>
          <w:szCs w:val="21"/>
        </w:rPr>
        <w:t>This session is self-taught, with an extensive handout and documentation on Moodle, allowing you to work through the material at your own pace</w:t>
      </w:r>
      <w:r w:rsidR="00B6276C" w:rsidRPr="00CD0F55">
        <w:rPr>
          <w:rFonts w:ascii="Arial" w:hAnsi="Arial" w:cs="Arial"/>
          <w:bCs/>
          <w:i/>
          <w:color w:val="0070C0"/>
          <w:sz w:val="21"/>
          <w:szCs w:val="21"/>
        </w:rPr>
        <w:t>.</w:t>
      </w:r>
    </w:p>
    <w:p w14:paraId="6CFD0FD7" w14:textId="3D5506C1" w:rsidR="00275EA8" w:rsidRDefault="00275EA8" w:rsidP="00D10DB9">
      <w:pPr>
        <w:spacing w:line="252" w:lineRule="auto"/>
        <w:rPr>
          <w:rFonts w:ascii="Arial" w:hAnsi="Arial" w:cs="Arial"/>
          <w:sz w:val="21"/>
          <w:szCs w:val="21"/>
        </w:rPr>
      </w:pPr>
      <w:r w:rsidRPr="00275EA8">
        <w:rPr>
          <w:rFonts w:ascii="Arial" w:hAnsi="Arial" w:cs="Arial"/>
          <w:sz w:val="21"/>
          <w:szCs w:val="21"/>
          <w:u w:val="single"/>
        </w:rPr>
        <w:t>Reading</w:t>
      </w:r>
      <w:r>
        <w:rPr>
          <w:rFonts w:ascii="Arial" w:hAnsi="Arial" w:cs="Arial"/>
          <w:sz w:val="21"/>
          <w:szCs w:val="21"/>
        </w:rPr>
        <w:t xml:space="preserve">: </w:t>
      </w:r>
      <w:r w:rsidR="001C2862">
        <w:rPr>
          <w:rFonts w:ascii="Arial" w:hAnsi="Arial" w:cs="Arial"/>
          <w:sz w:val="21"/>
          <w:szCs w:val="21"/>
        </w:rPr>
        <w:t>Handout on Moodle</w:t>
      </w:r>
    </w:p>
    <w:p w14:paraId="6225458E" w14:textId="64806B24" w:rsidR="00317C22" w:rsidRDefault="00275EA8" w:rsidP="00D10DB9">
      <w:pPr>
        <w:spacing w:line="252" w:lineRule="auto"/>
        <w:rPr>
          <w:rFonts w:ascii="Arial" w:hAnsi="Arial" w:cs="Arial"/>
          <w:sz w:val="21"/>
          <w:szCs w:val="21"/>
        </w:rPr>
      </w:pPr>
      <w:r w:rsidRPr="008E77DC">
        <w:rPr>
          <w:rFonts w:ascii="Arial" w:hAnsi="Arial" w:cs="Arial"/>
          <w:sz w:val="21"/>
          <w:szCs w:val="21"/>
          <w:u w:val="single"/>
        </w:rPr>
        <w:t>Applied focus</w:t>
      </w:r>
      <w:r>
        <w:rPr>
          <w:rFonts w:ascii="Arial" w:hAnsi="Arial" w:cs="Arial"/>
          <w:sz w:val="21"/>
          <w:szCs w:val="21"/>
        </w:rPr>
        <w:t xml:space="preserve">: </w:t>
      </w:r>
      <w:r w:rsidR="0051107C">
        <w:rPr>
          <w:rFonts w:ascii="Arial" w:hAnsi="Arial" w:cs="Arial"/>
          <w:sz w:val="21"/>
          <w:szCs w:val="21"/>
        </w:rPr>
        <w:t>Use ESS/ISSP data from several countries to compare health inequalit</w:t>
      </w:r>
      <w:r w:rsidR="00D94EF1">
        <w:rPr>
          <w:rFonts w:ascii="Arial" w:hAnsi="Arial" w:cs="Arial"/>
          <w:sz w:val="21"/>
          <w:szCs w:val="21"/>
        </w:rPr>
        <w:t>ies</w:t>
      </w:r>
      <w:r w:rsidR="0051107C">
        <w:rPr>
          <w:rFonts w:ascii="Arial" w:hAnsi="Arial" w:cs="Arial"/>
          <w:sz w:val="21"/>
          <w:szCs w:val="21"/>
        </w:rPr>
        <w:t xml:space="preserve"> across countries </w:t>
      </w:r>
      <w:r w:rsidR="00D94EF1">
        <w:rPr>
          <w:rFonts w:ascii="Arial" w:hAnsi="Arial" w:cs="Arial"/>
          <w:sz w:val="21"/>
          <w:szCs w:val="21"/>
        </w:rPr>
        <w:t xml:space="preserve">and </w:t>
      </w:r>
      <w:r w:rsidR="0051107C">
        <w:rPr>
          <w:rFonts w:ascii="Arial" w:hAnsi="Arial" w:cs="Arial"/>
          <w:sz w:val="21"/>
          <w:szCs w:val="21"/>
        </w:rPr>
        <w:t>over time.</w:t>
      </w:r>
      <w:r w:rsidR="00D82287">
        <w:rPr>
          <w:rFonts w:ascii="Arial" w:hAnsi="Arial" w:cs="Arial"/>
          <w:sz w:val="21"/>
          <w:szCs w:val="21"/>
        </w:rPr>
        <w:t xml:space="preserve"> </w:t>
      </w:r>
      <w:r w:rsidR="00D51C06">
        <w:rPr>
          <w:rFonts w:ascii="Arial" w:hAnsi="Arial" w:cs="Arial"/>
          <w:sz w:val="21"/>
          <w:szCs w:val="21"/>
        </w:rPr>
        <w:t xml:space="preserve">Assess </w:t>
      </w:r>
      <w:r w:rsidR="00D82287">
        <w:rPr>
          <w:rFonts w:ascii="Arial" w:hAnsi="Arial" w:cs="Arial"/>
          <w:sz w:val="21"/>
          <w:szCs w:val="21"/>
        </w:rPr>
        <w:t xml:space="preserve">the magnitude </w:t>
      </w:r>
      <w:r w:rsidR="00D51C06">
        <w:rPr>
          <w:rFonts w:ascii="Arial" w:hAnsi="Arial" w:cs="Arial"/>
          <w:sz w:val="21"/>
          <w:szCs w:val="21"/>
        </w:rPr>
        <w:t xml:space="preserve">and variation </w:t>
      </w:r>
      <w:r w:rsidR="00D82287">
        <w:rPr>
          <w:rFonts w:ascii="Arial" w:hAnsi="Arial" w:cs="Arial"/>
          <w:sz w:val="21"/>
          <w:szCs w:val="21"/>
        </w:rPr>
        <w:t>of health inequalities in cross-national perspective.</w:t>
      </w:r>
    </w:p>
    <w:p w14:paraId="5E976E29" w14:textId="44A2BA3E" w:rsidR="004931A2" w:rsidRPr="004931A2" w:rsidRDefault="004931A2" w:rsidP="00D10DB9">
      <w:pPr>
        <w:pStyle w:val="berschrift2"/>
        <w:spacing w:line="252" w:lineRule="auto"/>
      </w:pPr>
      <w:r w:rsidRPr="004931A2">
        <w:t>4</w:t>
      </w:r>
      <w:r w:rsidRPr="004931A2">
        <w:tab/>
      </w:r>
      <w:r w:rsidR="00E31201">
        <w:t>08.10</w:t>
      </w:r>
      <w:r w:rsidRPr="004931A2">
        <w:t>.202</w:t>
      </w:r>
      <w:r w:rsidR="00E31201">
        <w:t>6</w:t>
      </w:r>
      <w:r w:rsidRPr="004931A2">
        <w:tab/>
      </w:r>
      <w:r w:rsidR="007E6F9B" w:rsidRPr="007E6F9B">
        <w:t>How do people perceive and explain health inequalities?</w:t>
      </w:r>
    </w:p>
    <w:p w14:paraId="7CFF7B57" w14:textId="79022FD8" w:rsidR="00460DAF" w:rsidRPr="005537EB" w:rsidRDefault="00B6276C" w:rsidP="00D10DB9">
      <w:pPr>
        <w:spacing w:after="60" w:line="252" w:lineRule="auto"/>
        <w:rPr>
          <w:rFonts w:ascii="Arial" w:hAnsi="Arial" w:cs="Arial"/>
          <w:b/>
          <w:i/>
          <w:color w:val="0070C0"/>
          <w:sz w:val="21"/>
          <w:szCs w:val="21"/>
        </w:rPr>
      </w:pPr>
      <w:r>
        <w:rPr>
          <w:rFonts w:ascii="Arial" w:hAnsi="Arial" w:cs="Arial"/>
          <w:b/>
          <w:i/>
          <w:color w:val="0070C0"/>
          <w:sz w:val="21"/>
          <w:szCs w:val="21"/>
        </w:rPr>
        <w:t xml:space="preserve">Session </w:t>
      </w:r>
      <w:r w:rsidR="006A3276">
        <w:rPr>
          <w:rFonts w:ascii="Arial" w:hAnsi="Arial" w:cs="Arial"/>
          <w:b/>
          <w:i/>
          <w:color w:val="0070C0"/>
          <w:sz w:val="21"/>
          <w:szCs w:val="21"/>
        </w:rPr>
        <w:t>led</w:t>
      </w:r>
      <w:r>
        <w:rPr>
          <w:rFonts w:ascii="Arial" w:hAnsi="Arial" w:cs="Arial"/>
          <w:b/>
          <w:i/>
          <w:color w:val="0070C0"/>
          <w:sz w:val="21"/>
          <w:szCs w:val="21"/>
        </w:rPr>
        <w:t xml:space="preserve"> by</w:t>
      </w:r>
      <w:r w:rsidR="00460DAF">
        <w:rPr>
          <w:rFonts w:ascii="Arial" w:hAnsi="Arial" w:cs="Arial"/>
          <w:b/>
          <w:i/>
          <w:color w:val="0070C0"/>
          <w:sz w:val="21"/>
          <w:szCs w:val="21"/>
        </w:rPr>
        <w:t xml:space="preserve"> </w:t>
      </w:r>
      <w:r w:rsidR="00AC6154">
        <w:rPr>
          <w:rFonts w:ascii="Arial" w:hAnsi="Arial" w:cs="Arial"/>
          <w:b/>
          <w:i/>
          <w:color w:val="0070C0"/>
          <w:sz w:val="21"/>
          <w:szCs w:val="21"/>
        </w:rPr>
        <w:t xml:space="preserve">Dr. </w:t>
      </w:r>
      <w:r w:rsidR="00460DAF">
        <w:rPr>
          <w:rFonts w:ascii="Arial" w:hAnsi="Arial" w:cs="Arial"/>
          <w:b/>
          <w:i/>
          <w:color w:val="0070C0"/>
          <w:sz w:val="21"/>
          <w:szCs w:val="21"/>
        </w:rPr>
        <w:t>Victoria A. Haerter (University of Lucerne)</w:t>
      </w:r>
    </w:p>
    <w:p w14:paraId="4F5D0B9B" w14:textId="507C8B05" w:rsidR="00793052" w:rsidRDefault="004931A2" w:rsidP="00D10DB9">
      <w:pPr>
        <w:spacing w:line="252" w:lineRule="auto"/>
        <w:rPr>
          <w:rFonts w:ascii="Arial" w:hAnsi="Arial" w:cs="Arial"/>
          <w:sz w:val="21"/>
          <w:szCs w:val="21"/>
          <w:lang w:val="da-DK"/>
        </w:rPr>
      </w:pPr>
      <w:r w:rsidRPr="005C6187">
        <w:rPr>
          <w:rFonts w:ascii="Arial" w:hAnsi="Arial" w:cs="Arial"/>
          <w:sz w:val="21"/>
          <w:szCs w:val="21"/>
          <w:u w:val="single"/>
        </w:rPr>
        <w:t>Reading</w:t>
      </w:r>
      <w:r>
        <w:rPr>
          <w:rFonts w:ascii="Arial" w:hAnsi="Arial" w:cs="Arial"/>
          <w:sz w:val="21"/>
          <w:szCs w:val="21"/>
        </w:rPr>
        <w:t xml:space="preserve">: </w:t>
      </w:r>
      <w:r w:rsidR="006D5475" w:rsidRPr="006D5475">
        <w:rPr>
          <w:rFonts w:ascii="Arial" w:hAnsi="Arial" w:cs="Arial"/>
          <w:sz w:val="21"/>
          <w:szCs w:val="21"/>
        </w:rPr>
        <w:t xml:space="preserve">Baute, S. (2025). Health inequality attributions and support for healthcare policy. Social Science &amp; Medicine, 117946. </w:t>
      </w:r>
      <w:hyperlink r:id="rId9" w:history="1">
        <w:r w:rsidR="006D5475" w:rsidRPr="003C7FF6">
          <w:rPr>
            <w:rStyle w:val="Hyperlink"/>
            <w:rFonts w:ascii="Arial" w:hAnsi="Arial" w:cs="Arial"/>
            <w:sz w:val="21"/>
            <w:szCs w:val="21"/>
          </w:rPr>
          <w:t>https://doi.org/10.1016/j.socscimed.2025.117946</w:t>
        </w:r>
      </w:hyperlink>
      <w:r w:rsidR="006D5475">
        <w:rPr>
          <w:rFonts w:ascii="Arial" w:hAnsi="Arial" w:cs="Arial"/>
          <w:sz w:val="21"/>
          <w:szCs w:val="21"/>
        </w:rPr>
        <w:t xml:space="preserve"> </w:t>
      </w:r>
    </w:p>
    <w:p w14:paraId="24990444" w14:textId="0DED1350" w:rsidR="004931A2" w:rsidRDefault="000949E6" w:rsidP="00D10DB9">
      <w:pPr>
        <w:spacing w:line="252" w:lineRule="auto"/>
        <w:rPr>
          <w:rFonts w:ascii="Arial" w:hAnsi="Arial" w:cs="Arial"/>
          <w:sz w:val="21"/>
          <w:szCs w:val="21"/>
        </w:rPr>
      </w:pPr>
      <w:r w:rsidRPr="000949E6">
        <w:rPr>
          <w:rFonts w:ascii="Arial" w:hAnsi="Arial" w:cs="Arial"/>
          <w:sz w:val="21"/>
          <w:szCs w:val="21"/>
          <w:u w:val="single"/>
        </w:rPr>
        <w:t>Applied focus</w:t>
      </w:r>
      <w:r>
        <w:rPr>
          <w:rFonts w:ascii="Arial" w:hAnsi="Arial" w:cs="Arial"/>
          <w:sz w:val="21"/>
          <w:szCs w:val="21"/>
        </w:rPr>
        <w:t xml:space="preserve">: </w:t>
      </w:r>
      <w:r w:rsidRPr="000949E6">
        <w:rPr>
          <w:rFonts w:ascii="Arial" w:hAnsi="Arial" w:cs="Arial"/>
          <w:sz w:val="21"/>
          <w:szCs w:val="21"/>
        </w:rPr>
        <w:t xml:space="preserve">ISSP </w:t>
      </w:r>
      <w:r w:rsidR="0046233D">
        <w:rPr>
          <w:rFonts w:ascii="Arial" w:hAnsi="Arial" w:cs="Arial"/>
          <w:sz w:val="21"/>
          <w:szCs w:val="21"/>
        </w:rPr>
        <w:t xml:space="preserve">items </w:t>
      </w:r>
      <w:r w:rsidR="00E003D1" w:rsidRPr="00E003D1">
        <w:rPr>
          <w:rFonts w:ascii="Arial" w:hAnsi="Arial" w:cs="Arial"/>
          <w:sz w:val="21"/>
          <w:szCs w:val="21"/>
        </w:rPr>
        <w:t>on perceived causes of ill health</w:t>
      </w:r>
      <w:r w:rsidR="00D93F66">
        <w:rPr>
          <w:rFonts w:ascii="Arial" w:hAnsi="Arial" w:cs="Arial"/>
          <w:sz w:val="21"/>
          <w:szCs w:val="21"/>
        </w:rPr>
        <w:t xml:space="preserve"> (causal attributions)</w:t>
      </w:r>
      <w:r w:rsidR="00E003D1" w:rsidRPr="00E003D1">
        <w:rPr>
          <w:rFonts w:ascii="Arial" w:hAnsi="Arial" w:cs="Arial"/>
          <w:sz w:val="21"/>
          <w:szCs w:val="21"/>
        </w:rPr>
        <w:t>, concern about health inequalities, and fairness perceptions</w:t>
      </w:r>
      <w:r w:rsidR="00537FDE">
        <w:rPr>
          <w:rFonts w:ascii="Arial" w:hAnsi="Arial" w:cs="Arial"/>
          <w:sz w:val="21"/>
          <w:szCs w:val="21"/>
        </w:rPr>
        <w:t>.</w:t>
      </w:r>
    </w:p>
    <w:p w14:paraId="32FB12B3" w14:textId="27A912E6" w:rsidR="00B57C7D" w:rsidRPr="00B57C7D" w:rsidRDefault="00B57C7D" w:rsidP="00D10DB9">
      <w:pPr>
        <w:pStyle w:val="berschrift2"/>
        <w:spacing w:line="252" w:lineRule="auto"/>
      </w:pPr>
      <w:r w:rsidRPr="00B57C7D">
        <w:t>5</w:t>
      </w:r>
      <w:r w:rsidRPr="00B57C7D">
        <w:tab/>
      </w:r>
      <w:r w:rsidR="00E31201">
        <w:t>15</w:t>
      </w:r>
      <w:r w:rsidRPr="00B57C7D">
        <w:t>.10.202</w:t>
      </w:r>
      <w:r w:rsidR="00E31201">
        <w:t>6</w:t>
      </w:r>
      <w:r w:rsidRPr="00B57C7D">
        <w:tab/>
      </w:r>
      <w:r w:rsidR="0074148F">
        <w:t xml:space="preserve">What </w:t>
      </w:r>
      <w:r w:rsidR="008E41CF">
        <w:t>explains</w:t>
      </w:r>
      <w:r w:rsidR="0074148F">
        <w:t xml:space="preserve"> </w:t>
      </w:r>
      <w:r w:rsidR="00935C77">
        <w:t>health inequalit</w:t>
      </w:r>
      <w:r w:rsidR="008E41CF">
        <w:t>ies</w:t>
      </w:r>
      <w:r w:rsidR="00793052">
        <w:t>?</w:t>
      </w:r>
    </w:p>
    <w:p w14:paraId="28743548" w14:textId="1FB6FC39" w:rsidR="000744CE" w:rsidRPr="0088211A" w:rsidRDefault="00B57C7D" w:rsidP="00D10DB9">
      <w:pPr>
        <w:spacing w:line="252" w:lineRule="auto"/>
        <w:rPr>
          <w:rFonts w:ascii="Arial" w:hAnsi="Arial" w:cs="Arial"/>
          <w:sz w:val="21"/>
          <w:szCs w:val="21"/>
        </w:rPr>
      </w:pPr>
      <w:r w:rsidRPr="000744CE">
        <w:rPr>
          <w:rFonts w:ascii="Arial" w:hAnsi="Arial" w:cs="Arial"/>
          <w:sz w:val="21"/>
          <w:szCs w:val="21"/>
          <w:u w:val="single"/>
        </w:rPr>
        <w:t>Reading</w:t>
      </w:r>
      <w:r w:rsidRPr="000744CE">
        <w:rPr>
          <w:rFonts w:ascii="Arial" w:hAnsi="Arial" w:cs="Arial"/>
          <w:sz w:val="21"/>
          <w:szCs w:val="21"/>
        </w:rPr>
        <w:t xml:space="preserve">: </w:t>
      </w:r>
      <w:r w:rsidR="00CB08EC" w:rsidRPr="00CB08EC">
        <w:rPr>
          <w:rFonts w:ascii="Arial" w:hAnsi="Arial" w:cs="Arial"/>
          <w:sz w:val="21"/>
          <w:szCs w:val="21"/>
        </w:rPr>
        <w:t xml:space="preserve">McCartney, G., Collins, C., &amp; Mackenzie, M. (2013). What (or who) causes health inequalities: Theories, evidence and implications? Health Policy, 113(3), 221–227. </w:t>
      </w:r>
      <w:hyperlink r:id="rId10" w:history="1">
        <w:r w:rsidR="008015A5" w:rsidRPr="003C7FF6">
          <w:rPr>
            <w:rStyle w:val="Hyperlink"/>
            <w:rFonts w:ascii="Arial" w:hAnsi="Arial" w:cs="Arial"/>
            <w:sz w:val="21"/>
            <w:szCs w:val="21"/>
          </w:rPr>
          <w:t>https://doi.org/10.1016/j.healthpol.2013.05.021</w:t>
        </w:r>
      </w:hyperlink>
      <w:r w:rsidR="008015A5">
        <w:rPr>
          <w:rFonts w:ascii="Arial" w:hAnsi="Arial" w:cs="Arial"/>
          <w:sz w:val="21"/>
          <w:szCs w:val="21"/>
        </w:rPr>
        <w:t xml:space="preserve"> </w:t>
      </w:r>
    </w:p>
    <w:p w14:paraId="2266E28C" w14:textId="62B9293E" w:rsidR="001B7749" w:rsidRDefault="00B57C7D" w:rsidP="00D10DB9">
      <w:pPr>
        <w:spacing w:line="252" w:lineRule="auto"/>
        <w:rPr>
          <w:rFonts w:ascii="Arial" w:hAnsi="Arial" w:cs="Arial"/>
          <w:sz w:val="21"/>
          <w:szCs w:val="21"/>
        </w:rPr>
      </w:pPr>
      <w:r w:rsidRPr="00DC007D">
        <w:rPr>
          <w:rFonts w:ascii="Arial" w:hAnsi="Arial" w:cs="Arial"/>
          <w:sz w:val="21"/>
          <w:szCs w:val="21"/>
          <w:u w:val="single"/>
        </w:rPr>
        <w:t>Applied focus</w:t>
      </w:r>
      <w:r>
        <w:rPr>
          <w:rFonts w:ascii="Arial" w:hAnsi="Arial" w:cs="Arial"/>
          <w:sz w:val="21"/>
          <w:szCs w:val="21"/>
        </w:rPr>
        <w:t xml:space="preserve">: </w:t>
      </w:r>
      <w:r w:rsidR="00CF7F26" w:rsidRPr="00CF7F26">
        <w:rPr>
          <w:rFonts w:ascii="Arial" w:hAnsi="Arial" w:cs="Arial"/>
          <w:sz w:val="21"/>
          <w:szCs w:val="21"/>
        </w:rPr>
        <w:t>Identify and compare ESS/ISSP indicators that capture material, behavioural, and psychosocial explanations of health inequality</w:t>
      </w:r>
      <w:r w:rsidR="00CF7F26">
        <w:rPr>
          <w:rFonts w:ascii="Arial" w:hAnsi="Arial" w:cs="Arial"/>
          <w:sz w:val="21"/>
          <w:szCs w:val="21"/>
        </w:rPr>
        <w:t>.</w:t>
      </w:r>
    </w:p>
    <w:p w14:paraId="0154C6CB" w14:textId="11EF1DE4" w:rsidR="001B7749" w:rsidRPr="001B7749" w:rsidRDefault="001B7749" w:rsidP="00D10DB9">
      <w:pPr>
        <w:pStyle w:val="berschrift2"/>
        <w:spacing w:line="252" w:lineRule="auto"/>
      </w:pPr>
      <w:r w:rsidRPr="001B7749">
        <w:t>6</w:t>
      </w:r>
      <w:r w:rsidRPr="001B7749">
        <w:tab/>
      </w:r>
      <w:r w:rsidR="00E31201">
        <w:t>22</w:t>
      </w:r>
      <w:r w:rsidRPr="001B7749">
        <w:t>.10.202</w:t>
      </w:r>
      <w:r w:rsidR="00E31201">
        <w:t>6</w:t>
      </w:r>
      <w:r w:rsidRPr="001B7749">
        <w:tab/>
      </w:r>
      <w:r w:rsidR="00F0470F">
        <w:t>“Vertical</w:t>
      </w:r>
      <w:r w:rsidR="00E62049">
        <w:t>”</w:t>
      </w:r>
      <w:r w:rsidR="00F0470F">
        <w:t xml:space="preserve"> </w:t>
      </w:r>
      <w:r w:rsidR="00545D83">
        <w:t xml:space="preserve">health </w:t>
      </w:r>
      <w:r w:rsidR="00F0470F">
        <w:t xml:space="preserve">inequalities: income, occupation, education, </w:t>
      </w:r>
      <w:r w:rsidR="00D46387">
        <w:t>and the concept of “socioeconomic status”</w:t>
      </w:r>
    </w:p>
    <w:p w14:paraId="19ABE2B3" w14:textId="2BF193FA" w:rsidR="00A8329B" w:rsidRPr="002A67A9" w:rsidRDefault="00A8329B" w:rsidP="00D10DB9">
      <w:pPr>
        <w:spacing w:line="252" w:lineRule="auto"/>
        <w:rPr>
          <w:rFonts w:ascii="Arial" w:hAnsi="Arial" w:cs="Arial"/>
          <w:sz w:val="21"/>
          <w:szCs w:val="21"/>
        </w:rPr>
      </w:pPr>
      <w:r w:rsidRPr="00A8329B">
        <w:rPr>
          <w:rFonts w:ascii="Arial" w:hAnsi="Arial" w:cs="Arial"/>
          <w:sz w:val="21"/>
          <w:szCs w:val="21"/>
          <w:u w:val="single"/>
        </w:rPr>
        <w:t>Reading</w:t>
      </w:r>
      <w:r>
        <w:rPr>
          <w:rFonts w:ascii="Arial" w:hAnsi="Arial" w:cs="Arial"/>
          <w:sz w:val="21"/>
          <w:szCs w:val="21"/>
        </w:rPr>
        <w:t xml:space="preserve">: </w:t>
      </w:r>
      <w:r w:rsidR="004866BC" w:rsidRPr="004866BC">
        <w:rPr>
          <w:rFonts w:ascii="Arial" w:hAnsi="Arial" w:cs="Arial"/>
          <w:sz w:val="21"/>
          <w:szCs w:val="21"/>
        </w:rPr>
        <w:t xml:space="preserve">Galobardes, B., Lynch, J., &amp; Smith, G. D. (2007). </w:t>
      </w:r>
      <w:r w:rsidR="004866BC" w:rsidRPr="002A67A9">
        <w:rPr>
          <w:rFonts w:ascii="Arial" w:hAnsi="Arial" w:cs="Arial"/>
          <w:sz w:val="21"/>
          <w:szCs w:val="21"/>
        </w:rPr>
        <w:t xml:space="preserve">Measuring socioeconomic position in health research. </w:t>
      </w:r>
      <w:r w:rsidR="004866BC" w:rsidRPr="002A67A9">
        <w:rPr>
          <w:rFonts w:ascii="Arial" w:hAnsi="Arial" w:cs="Arial"/>
          <w:i/>
          <w:iCs/>
          <w:sz w:val="21"/>
          <w:szCs w:val="21"/>
        </w:rPr>
        <w:t>British Medical Bulletin</w:t>
      </w:r>
      <w:r w:rsidR="004866BC" w:rsidRPr="002A67A9">
        <w:rPr>
          <w:rFonts w:ascii="Arial" w:hAnsi="Arial" w:cs="Arial"/>
          <w:sz w:val="21"/>
          <w:szCs w:val="21"/>
        </w:rPr>
        <w:t xml:space="preserve">, </w:t>
      </w:r>
      <w:r w:rsidR="004866BC" w:rsidRPr="002A67A9">
        <w:rPr>
          <w:rFonts w:ascii="Arial" w:hAnsi="Arial" w:cs="Arial"/>
          <w:i/>
          <w:iCs/>
          <w:sz w:val="21"/>
          <w:szCs w:val="21"/>
        </w:rPr>
        <w:t>81–82</w:t>
      </w:r>
      <w:r w:rsidR="004866BC" w:rsidRPr="002A67A9">
        <w:rPr>
          <w:rFonts w:ascii="Arial" w:hAnsi="Arial" w:cs="Arial"/>
          <w:sz w:val="21"/>
          <w:szCs w:val="21"/>
        </w:rPr>
        <w:t xml:space="preserve">(1), 21–37. </w:t>
      </w:r>
      <w:hyperlink r:id="rId11" w:history="1">
        <w:r w:rsidR="004866BC" w:rsidRPr="002A67A9">
          <w:rPr>
            <w:rStyle w:val="Hyperlink"/>
            <w:rFonts w:ascii="Arial" w:hAnsi="Arial" w:cs="Arial"/>
            <w:sz w:val="21"/>
            <w:szCs w:val="21"/>
          </w:rPr>
          <w:t>https://doi.org/10.1093/bmb/ldm001</w:t>
        </w:r>
      </w:hyperlink>
    </w:p>
    <w:p w14:paraId="479DF95B" w14:textId="12B54BE9" w:rsidR="00AF15D4" w:rsidRDefault="00A44EAC" w:rsidP="00D10DB9">
      <w:pPr>
        <w:spacing w:line="252" w:lineRule="auto"/>
        <w:rPr>
          <w:rFonts w:ascii="Arial" w:hAnsi="Arial" w:cs="Arial"/>
          <w:sz w:val="21"/>
          <w:szCs w:val="21"/>
        </w:rPr>
      </w:pPr>
      <w:r w:rsidRPr="00A44EAC">
        <w:rPr>
          <w:rFonts w:ascii="Arial" w:hAnsi="Arial" w:cs="Arial"/>
          <w:sz w:val="21"/>
          <w:szCs w:val="21"/>
          <w:u w:val="single"/>
        </w:rPr>
        <w:t>Applied focus</w:t>
      </w:r>
      <w:r>
        <w:rPr>
          <w:rFonts w:ascii="Arial" w:hAnsi="Arial" w:cs="Arial"/>
          <w:sz w:val="21"/>
          <w:szCs w:val="21"/>
        </w:rPr>
        <w:t>:</w:t>
      </w:r>
      <w:r w:rsidR="00AE5D66" w:rsidRPr="00AE5D66">
        <w:t xml:space="preserve"> </w:t>
      </w:r>
      <w:r w:rsidR="00AE5D66" w:rsidRPr="00AE5D66">
        <w:rPr>
          <w:rFonts w:ascii="Arial" w:hAnsi="Arial" w:cs="Arial"/>
          <w:sz w:val="21"/>
          <w:szCs w:val="21"/>
        </w:rPr>
        <w:t>Compare health inequalities across education, income, occupation, and subjective socioeconomic status using ISSP and ESS data, and assess how the choice of socioeconomic indicator affects the observed pattern of inequality</w:t>
      </w:r>
      <w:r w:rsidR="0088211A">
        <w:rPr>
          <w:rFonts w:ascii="Arial" w:hAnsi="Arial" w:cs="Arial"/>
          <w:sz w:val="21"/>
          <w:szCs w:val="21"/>
        </w:rPr>
        <w:t>.</w:t>
      </w:r>
    </w:p>
    <w:p w14:paraId="6A53A14F" w14:textId="13B60354" w:rsidR="000657CF" w:rsidRPr="000657CF" w:rsidRDefault="000657CF" w:rsidP="00D10DB9">
      <w:pPr>
        <w:pStyle w:val="berschrift2"/>
        <w:spacing w:line="252" w:lineRule="auto"/>
      </w:pPr>
      <w:r w:rsidRPr="000657CF">
        <w:t>7</w:t>
      </w:r>
      <w:r w:rsidRPr="000657CF">
        <w:tab/>
        <w:t>2</w:t>
      </w:r>
      <w:r w:rsidR="003C202E">
        <w:t>9</w:t>
      </w:r>
      <w:r w:rsidRPr="000657CF">
        <w:t>.10.202</w:t>
      </w:r>
      <w:r w:rsidR="003C202E">
        <w:t>6</w:t>
      </w:r>
      <w:r w:rsidRPr="000657CF">
        <w:tab/>
      </w:r>
      <w:r w:rsidR="00406214" w:rsidRPr="00EE6A70">
        <w:t xml:space="preserve">Inequalities in health care access and </w:t>
      </w:r>
      <w:r w:rsidR="004D6B65">
        <w:t>affordability</w:t>
      </w:r>
    </w:p>
    <w:p w14:paraId="4EA5459F" w14:textId="60BD3434" w:rsidR="003C202E" w:rsidRPr="005537EB" w:rsidRDefault="003C202E" w:rsidP="00D10DB9">
      <w:pPr>
        <w:spacing w:after="60" w:line="252" w:lineRule="auto"/>
        <w:rPr>
          <w:rFonts w:ascii="Arial" w:hAnsi="Arial" w:cs="Arial"/>
          <w:b/>
          <w:i/>
          <w:color w:val="0070C0"/>
          <w:sz w:val="21"/>
          <w:szCs w:val="21"/>
        </w:rPr>
      </w:pPr>
      <w:r w:rsidRPr="005537EB">
        <w:rPr>
          <w:rFonts w:ascii="Arial" w:hAnsi="Arial" w:cs="Arial"/>
          <w:b/>
          <w:i/>
          <w:color w:val="0070C0"/>
          <w:sz w:val="21"/>
          <w:szCs w:val="21"/>
        </w:rPr>
        <w:t>Guest talk by</w:t>
      </w:r>
      <w:r w:rsidR="0009658B">
        <w:rPr>
          <w:rFonts w:ascii="Arial" w:hAnsi="Arial" w:cs="Arial"/>
          <w:b/>
          <w:i/>
          <w:color w:val="0070C0"/>
          <w:sz w:val="21"/>
          <w:szCs w:val="21"/>
        </w:rPr>
        <w:t xml:space="preserve"> Prof. Dr.</w:t>
      </w:r>
      <w:r w:rsidRPr="005537EB">
        <w:rPr>
          <w:rFonts w:ascii="Arial" w:hAnsi="Arial" w:cs="Arial"/>
          <w:b/>
          <w:i/>
          <w:color w:val="0070C0"/>
          <w:sz w:val="21"/>
          <w:szCs w:val="21"/>
        </w:rPr>
        <w:t xml:space="preserve"> </w:t>
      </w:r>
      <w:r>
        <w:rPr>
          <w:rFonts w:ascii="Arial" w:hAnsi="Arial" w:cs="Arial"/>
          <w:b/>
          <w:i/>
          <w:color w:val="0070C0"/>
          <w:sz w:val="21"/>
          <w:szCs w:val="21"/>
        </w:rPr>
        <w:t>Christian Schmid</w:t>
      </w:r>
      <w:r w:rsidRPr="005537EB">
        <w:rPr>
          <w:rFonts w:ascii="Arial" w:hAnsi="Arial" w:cs="Arial"/>
          <w:b/>
          <w:i/>
          <w:color w:val="0070C0"/>
          <w:sz w:val="21"/>
          <w:szCs w:val="21"/>
        </w:rPr>
        <w:t xml:space="preserve">, </w:t>
      </w:r>
      <w:r w:rsidR="00105977">
        <w:rPr>
          <w:rFonts w:ascii="Arial" w:hAnsi="Arial" w:cs="Arial"/>
          <w:b/>
          <w:i/>
          <w:color w:val="0070C0"/>
          <w:sz w:val="21"/>
          <w:szCs w:val="21"/>
        </w:rPr>
        <w:t xml:space="preserve">head of the </w:t>
      </w:r>
      <w:hyperlink r:id="rId12" w:history="1">
        <w:r w:rsidRPr="00105977">
          <w:rPr>
            <w:rStyle w:val="Hyperlink"/>
            <w:rFonts w:ascii="Arial" w:hAnsi="Arial" w:cs="Arial"/>
            <w:b/>
            <w:i/>
            <w:sz w:val="21"/>
            <w:szCs w:val="21"/>
          </w:rPr>
          <w:t>CSS Institute</w:t>
        </w:r>
      </w:hyperlink>
      <w:r w:rsidR="00255A7A">
        <w:rPr>
          <w:rFonts w:ascii="Arial" w:hAnsi="Arial" w:cs="Arial"/>
          <w:b/>
          <w:i/>
          <w:color w:val="0070C0"/>
          <w:sz w:val="21"/>
          <w:szCs w:val="21"/>
        </w:rPr>
        <w:t xml:space="preserve">, on </w:t>
      </w:r>
      <w:r w:rsidR="00C53EBB">
        <w:rPr>
          <w:rFonts w:ascii="Arial" w:hAnsi="Arial" w:cs="Arial"/>
          <w:b/>
          <w:i/>
          <w:color w:val="0070C0"/>
          <w:sz w:val="21"/>
          <w:szCs w:val="21"/>
        </w:rPr>
        <w:t xml:space="preserve">health care affordability and </w:t>
      </w:r>
      <w:r w:rsidR="00255A7A">
        <w:rPr>
          <w:rFonts w:ascii="Arial" w:hAnsi="Arial" w:cs="Arial"/>
          <w:b/>
          <w:i/>
          <w:color w:val="0070C0"/>
          <w:sz w:val="21"/>
          <w:szCs w:val="21"/>
        </w:rPr>
        <w:t>premium subsidies</w:t>
      </w:r>
    </w:p>
    <w:p w14:paraId="217EE726" w14:textId="526AD1F3" w:rsidR="00103720" w:rsidRDefault="00103720" w:rsidP="00D10DB9">
      <w:pPr>
        <w:spacing w:line="252" w:lineRule="auto"/>
        <w:rPr>
          <w:rFonts w:ascii="Arial" w:hAnsi="Arial" w:cs="Arial"/>
          <w:sz w:val="21"/>
          <w:szCs w:val="21"/>
        </w:rPr>
      </w:pPr>
      <w:r w:rsidRPr="0034748B">
        <w:rPr>
          <w:rFonts w:ascii="Arial" w:hAnsi="Arial" w:cs="Arial"/>
          <w:sz w:val="21"/>
          <w:szCs w:val="21"/>
          <w:u w:val="single"/>
        </w:rPr>
        <w:t>Reading</w:t>
      </w:r>
      <w:r w:rsidRPr="0034748B">
        <w:rPr>
          <w:rFonts w:ascii="Arial" w:hAnsi="Arial" w:cs="Arial"/>
          <w:sz w:val="21"/>
          <w:szCs w:val="21"/>
        </w:rPr>
        <w:t xml:space="preserve">: </w:t>
      </w:r>
      <w:r w:rsidR="0057445F" w:rsidRPr="0057445F">
        <w:rPr>
          <w:rFonts w:ascii="Arial" w:hAnsi="Arial" w:cs="Arial"/>
          <w:sz w:val="21"/>
          <w:szCs w:val="21"/>
        </w:rPr>
        <w:t xml:space="preserve">Thomson, S., Cylus, J., Al Tayara, L., Martínez, M. G., García-Ramírez, J. A., Gregori, M. S., Cerezo-Cerezo, J., Karanikolos, M., &amp; Evetovits, T. (2024). Monitoring progress towards universal health coverage in Europe: A descriptive analysis of financial protection in 40 countries. </w:t>
      </w:r>
      <w:r w:rsidR="0057445F" w:rsidRPr="0057445F">
        <w:rPr>
          <w:rFonts w:ascii="Arial" w:hAnsi="Arial" w:cs="Arial"/>
          <w:i/>
          <w:iCs/>
          <w:sz w:val="21"/>
          <w:szCs w:val="21"/>
        </w:rPr>
        <w:t>The Lancet Regional Health - Europe</w:t>
      </w:r>
      <w:r w:rsidR="0057445F" w:rsidRPr="0057445F">
        <w:rPr>
          <w:rFonts w:ascii="Arial" w:hAnsi="Arial" w:cs="Arial"/>
          <w:sz w:val="21"/>
          <w:szCs w:val="21"/>
        </w:rPr>
        <w:t xml:space="preserve">, 37, 100826. </w:t>
      </w:r>
      <w:hyperlink r:id="rId13" w:history="1">
        <w:r w:rsidR="00BD2EFD" w:rsidRPr="003C7FF6">
          <w:rPr>
            <w:rStyle w:val="Hyperlink"/>
            <w:rFonts w:ascii="Arial" w:hAnsi="Arial" w:cs="Arial"/>
            <w:sz w:val="21"/>
            <w:szCs w:val="21"/>
          </w:rPr>
          <w:t>https://doi.org/10.1016/j.lanepe.2023.100826</w:t>
        </w:r>
      </w:hyperlink>
      <w:r w:rsidRPr="0034748B">
        <w:rPr>
          <w:rFonts w:ascii="Arial" w:hAnsi="Arial" w:cs="Arial"/>
          <w:sz w:val="21"/>
          <w:szCs w:val="21"/>
        </w:rPr>
        <w:t>.</w:t>
      </w:r>
      <w:r w:rsidR="00BD2EFD">
        <w:rPr>
          <w:rFonts w:ascii="Arial" w:hAnsi="Arial" w:cs="Arial"/>
          <w:sz w:val="21"/>
          <w:szCs w:val="21"/>
        </w:rPr>
        <w:t xml:space="preserve"> </w:t>
      </w:r>
    </w:p>
    <w:p w14:paraId="0088FCCF" w14:textId="415883D1" w:rsidR="00B838B4" w:rsidRDefault="00D14D98" w:rsidP="00D10DB9">
      <w:pPr>
        <w:spacing w:line="252" w:lineRule="auto"/>
        <w:rPr>
          <w:rFonts w:ascii="Arial" w:hAnsi="Arial" w:cs="Arial"/>
          <w:sz w:val="21"/>
          <w:szCs w:val="21"/>
        </w:rPr>
      </w:pPr>
      <w:r w:rsidRPr="00D14D98">
        <w:rPr>
          <w:rFonts w:ascii="Arial" w:hAnsi="Arial" w:cs="Arial"/>
          <w:sz w:val="21"/>
          <w:szCs w:val="21"/>
          <w:u w:val="single"/>
        </w:rPr>
        <w:t>Applied focus</w:t>
      </w:r>
      <w:r>
        <w:rPr>
          <w:rFonts w:ascii="Arial" w:hAnsi="Arial" w:cs="Arial"/>
          <w:sz w:val="21"/>
          <w:szCs w:val="21"/>
        </w:rPr>
        <w:t xml:space="preserve">: </w:t>
      </w:r>
      <w:r w:rsidR="00A21471">
        <w:rPr>
          <w:rFonts w:ascii="Arial" w:hAnsi="Arial" w:cs="Arial"/>
          <w:sz w:val="21"/>
          <w:szCs w:val="21"/>
        </w:rPr>
        <w:t>I</w:t>
      </w:r>
      <w:r w:rsidR="007A5B3F" w:rsidRPr="007A5B3F">
        <w:rPr>
          <w:rFonts w:ascii="Arial" w:hAnsi="Arial" w:cs="Arial"/>
          <w:sz w:val="21"/>
          <w:szCs w:val="21"/>
        </w:rPr>
        <w:t>nequalities in health care affordability, unmet need, and use using ISSP</w:t>
      </w:r>
      <w:r w:rsidR="007A5B3F">
        <w:rPr>
          <w:rFonts w:ascii="Arial" w:hAnsi="Arial" w:cs="Arial"/>
          <w:sz w:val="21"/>
          <w:szCs w:val="21"/>
        </w:rPr>
        <w:t>/</w:t>
      </w:r>
      <w:r w:rsidR="007A5B3F" w:rsidRPr="007A5B3F">
        <w:rPr>
          <w:rFonts w:ascii="Arial" w:hAnsi="Arial" w:cs="Arial"/>
          <w:sz w:val="21"/>
          <w:szCs w:val="21"/>
        </w:rPr>
        <w:t>ESS</w:t>
      </w:r>
      <w:r w:rsidR="007A5B3F">
        <w:rPr>
          <w:rFonts w:ascii="Arial" w:hAnsi="Arial" w:cs="Arial"/>
          <w:sz w:val="21"/>
          <w:szCs w:val="21"/>
        </w:rPr>
        <w:t>.</w:t>
      </w:r>
    </w:p>
    <w:p w14:paraId="3AA9100D" w14:textId="7E699684" w:rsidR="00EE6A70" w:rsidRPr="00EE6A70" w:rsidRDefault="00EE6A70" w:rsidP="00D10DB9">
      <w:pPr>
        <w:pStyle w:val="berschrift2"/>
        <w:spacing w:line="252" w:lineRule="auto"/>
      </w:pPr>
      <w:r w:rsidRPr="00EE6A70">
        <w:lastRenderedPageBreak/>
        <w:t>8</w:t>
      </w:r>
      <w:r w:rsidRPr="00EE6A70">
        <w:tab/>
      </w:r>
      <w:r w:rsidR="00717E61">
        <w:t>05</w:t>
      </w:r>
      <w:r w:rsidRPr="00EE6A70">
        <w:t>.11.202</w:t>
      </w:r>
      <w:r w:rsidR="00717E61">
        <w:t>6</w:t>
      </w:r>
      <w:r w:rsidRPr="00EE6A70">
        <w:tab/>
      </w:r>
      <w:r w:rsidR="00BC79D5">
        <w:t>“</w:t>
      </w:r>
      <w:r w:rsidR="00CD0FE3">
        <w:t>Horizontal</w:t>
      </w:r>
      <w:r w:rsidR="00E62049">
        <w:t>”</w:t>
      </w:r>
      <w:r w:rsidR="00CD0FE3">
        <w:t xml:space="preserve"> </w:t>
      </w:r>
      <w:r w:rsidR="00EB5264">
        <w:t xml:space="preserve">health </w:t>
      </w:r>
      <w:r w:rsidR="00CD0FE3">
        <w:t>inequalities</w:t>
      </w:r>
      <w:r w:rsidR="00BC79D5">
        <w:t>:</w:t>
      </w:r>
      <w:r w:rsidR="00CD0FE3">
        <w:t xml:space="preserve"> </w:t>
      </w:r>
      <w:r w:rsidR="00A14790">
        <w:t xml:space="preserve">migration, </w:t>
      </w:r>
      <w:r w:rsidR="00BC79D5">
        <w:t xml:space="preserve">race, </w:t>
      </w:r>
      <w:r w:rsidR="002255E4">
        <w:t xml:space="preserve">ethnicity, </w:t>
      </w:r>
      <w:r w:rsidR="00CD0FE3">
        <w:t>gender</w:t>
      </w:r>
      <w:r w:rsidR="00BC79D5">
        <w:t>, and the concept of “</w:t>
      </w:r>
      <w:r w:rsidR="00503EC7">
        <w:t>intersectionality</w:t>
      </w:r>
      <w:r w:rsidR="00BC79D5">
        <w:t>”</w:t>
      </w:r>
    </w:p>
    <w:p w14:paraId="19586E10" w14:textId="223EFB58" w:rsidR="001A3595" w:rsidRDefault="001A3595" w:rsidP="00D10DB9">
      <w:pPr>
        <w:spacing w:line="252" w:lineRule="auto"/>
        <w:rPr>
          <w:rFonts w:ascii="Arial" w:hAnsi="Arial" w:cs="Arial"/>
          <w:sz w:val="21"/>
          <w:szCs w:val="21"/>
        </w:rPr>
      </w:pPr>
      <w:r w:rsidRPr="00E5561C">
        <w:rPr>
          <w:rFonts w:ascii="Arial" w:hAnsi="Arial" w:cs="Arial"/>
          <w:sz w:val="21"/>
          <w:szCs w:val="21"/>
          <w:u w:val="single"/>
        </w:rPr>
        <w:t>Reading</w:t>
      </w:r>
      <w:r>
        <w:rPr>
          <w:rFonts w:ascii="Arial" w:hAnsi="Arial" w:cs="Arial"/>
          <w:sz w:val="21"/>
          <w:szCs w:val="21"/>
        </w:rPr>
        <w:t>:</w:t>
      </w:r>
      <w:r w:rsidR="002D5777">
        <w:rPr>
          <w:rFonts w:ascii="Arial" w:hAnsi="Arial" w:cs="Arial"/>
          <w:sz w:val="21"/>
          <w:szCs w:val="21"/>
        </w:rPr>
        <w:t xml:space="preserve"> </w:t>
      </w:r>
      <w:r w:rsidR="00387A6F" w:rsidRPr="00387A6F">
        <w:rPr>
          <w:rFonts w:ascii="Arial" w:hAnsi="Arial" w:cs="Arial"/>
          <w:sz w:val="21"/>
          <w:szCs w:val="21"/>
        </w:rPr>
        <w:t xml:space="preserve">Gkiouleka, A., &amp; Huijts, T. (2020). Intersectional migration-related health inequalities in Europe: Exploring the role of migrant generation, occupational status &amp; gender. </w:t>
      </w:r>
      <w:r w:rsidR="00387A6F" w:rsidRPr="00FE359A">
        <w:rPr>
          <w:rFonts w:ascii="Arial" w:hAnsi="Arial" w:cs="Arial"/>
          <w:i/>
          <w:sz w:val="21"/>
          <w:szCs w:val="21"/>
        </w:rPr>
        <w:t>Social Science &amp; Medicine</w:t>
      </w:r>
      <w:r w:rsidR="00387A6F" w:rsidRPr="00387A6F">
        <w:rPr>
          <w:rFonts w:ascii="Arial" w:hAnsi="Arial" w:cs="Arial"/>
          <w:sz w:val="21"/>
          <w:szCs w:val="21"/>
        </w:rPr>
        <w:t xml:space="preserve">, 267, 113218. </w:t>
      </w:r>
      <w:hyperlink r:id="rId14" w:history="1">
        <w:r w:rsidR="00387A6F" w:rsidRPr="003C7FF6">
          <w:rPr>
            <w:rStyle w:val="Hyperlink"/>
            <w:rFonts w:ascii="Arial" w:hAnsi="Arial" w:cs="Arial"/>
            <w:sz w:val="21"/>
            <w:szCs w:val="21"/>
          </w:rPr>
          <w:t>https://doi.org/10.1016/j.socscimed.2020.113218</w:t>
        </w:r>
      </w:hyperlink>
    </w:p>
    <w:p w14:paraId="5609F971" w14:textId="189CADDD" w:rsidR="00E5561C" w:rsidRDefault="00E5561C" w:rsidP="00D10DB9">
      <w:pPr>
        <w:spacing w:line="252" w:lineRule="auto"/>
        <w:rPr>
          <w:rFonts w:ascii="Arial" w:hAnsi="Arial" w:cs="Arial"/>
          <w:sz w:val="21"/>
          <w:szCs w:val="21"/>
        </w:rPr>
      </w:pPr>
      <w:r w:rsidRPr="0046233D">
        <w:rPr>
          <w:rFonts w:ascii="Arial" w:hAnsi="Arial" w:cs="Arial"/>
          <w:sz w:val="21"/>
          <w:szCs w:val="21"/>
          <w:u w:val="single"/>
        </w:rPr>
        <w:t>Applied focus</w:t>
      </w:r>
      <w:r>
        <w:rPr>
          <w:rFonts w:ascii="Arial" w:hAnsi="Arial" w:cs="Arial"/>
          <w:sz w:val="21"/>
          <w:szCs w:val="21"/>
        </w:rPr>
        <w:t xml:space="preserve">: </w:t>
      </w:r>
      <w:r w:rsidR="00685073" w:rsidRPr="00685073">
        <w:rPr>
          <w:rFonts w:ascii="Arial" w:hAnsi="Arial" w:cs="Arial"/>
          <w:sz w:val="21"/>
          <w:szCs w:val="21"/>
        </w:rPr>
        <w:t>Examine intersecting health inequalities by migration status, gender, and socioeconomic position</w:t>
      </w:r>
      <w:r w:rsidR="00685073">
        <w:rPr>
          <w:rFonts w:ascii="Arial" w:hAnsi="Arial" w:cs="Arial"/>
          <w:sz w:val="21"/>
          <w:szCs w:val="21"/>
        </w:rPr>
        <w:t xml:space="preserve"> </w:t>
      </w:r>
      <w:r w:rsidR="00685073" w:rsidRPr="00685073">
        <w:rPr>
          <w:rFonts w:ascii="Arial" w:hAnsi="Arial" w:cs="Arial"/>
          <w:sz w:val="21"/>
          <w:szCs w:val="21"/>
        </w:rPr>
        <w:t>using ISSP and ESS data</w:t>
      </w:r>
      <w:r w:rsidR="00685073">
        <w:rPr>
          <w:rFonts w:ascii="Arial" w:hAnsi="Arial" w:cs="Arial"/>
          <w:sz w:val="21"/>
          <w:szCs w:val="21"/>
        </w:rPr>
        <w:t>.</w:t>
      </w:r>
    </w:p>
    <w:p w14:paraId="3C3C5DC4" w14:textId="4C61EA72" w:rsidR="00E142A0" w:rsidRPr="00E142A0" w:rsidRDefault="00E142A0" w:rsidP="00D10DB9">
      <w:pPr>
        <w:pStyle w:val="berschrift2"/>
        <w:spacing w:line="252" w:lineRule="auto"/>
      </w:pPr>
      <w:r w:rsidRPr="00E142A0">
        <w:t>9</w:t>
      </w:r>
      <w:r w:rsidRPr="00E142A0">
        <w:tab/>
      </w:r>
      <w:r w:rsidR="00717E61">
        <w:t>12</w:t>
      </w:r>
      <w:r w:rsidRPr="00E142A0">
        <w:t>.11.202</w:t>
      </w:r>
      <w:r w:rsidR="00717E61">
        <w:t>6</w:t>
      </w:r>
      <w:r w:rsidRPr="00E142A0">
        <w:tab/>
      </w:r>
      <w:r w:rsidR="00CA21A8">
        <w:t>H</w:t>
      </w:r>
      <w:r w:rsidRPr="00E142A0">
        <w:t xml:space="preserve">ealth inequality </w:t>
      </w:r>
      <w:r w:rsidR="00CA21A8">
        <w:t xml:space="preserve">across </w:t>
      </w:r>
      <w:r w:rsidRPr="00E142A0">
        <w:t>the life course</w:t>
      </w:r>
    </w:p>
    <w:p w14:paraId="611E2D36" w14:textId="48C58E54" w:rsidR="002B71AC" w:rsidRPr="0091740A" w:rsidRDefault="002B71AC" w:rsidP="00D10DB9">
      <w:pPr>
        <w:spacing w:line="252" w:lineRule="auto"/>
        <w:rPr>
          <w:rFonts w:ascii="Arial" w:hAnsi="Arial" w:cs="Arial"/>
          <w:sz w:val="21"/>
          <w:szCs w:val="21"/>
        </w:rPr>
      </w:pPr>
      <w:r w:rsidRPr="00C633D7">
        <w:rPr>
          <w:rFonts w:ascii="Arial" w:hAnsi="Arial" w:cs="Arial"/>
          <w:sz w:val="21"/>
          <w:szCs w:val="21"/>
          <w:u w:val="single"/>
          <w:lang w:val="de-CH"/>
        </w:rPr>
        <w:t>Reading</w:t>
      </w:r>
      <w:r w:rsidRPr="00C633D7">
        <w:rPr>
          <w:rFonts w:ascii="Arial" w:hAnsi="Arial" w:cs="Arial"/>
          <w:sz w:val="21"/>
          <w:szCs w:val="21"/>
          <w:lang w:val="de-CH"/>
        </w:rPr>
        <w:t xml:space="preserve">: </w:t>
      </w:r>
      <w:r w:rsidR="00C633D7" w:rsidRPr="00C633D7">
        <w:rPr>
          <w:rFonts w:ascii="Arial" w:hAnsi="Arial" w:cs="Arial"/>
          <w:sz w:val="21"/>
          <w:szCs w:val="21"/>
          <w:lang w:val="de-CH"/>
        </w:rPr>
        <w:t xml:space="preserve">Wagner, C., Carmeli, C., Jackisch, J., Kivimäki, M., Linden, B. W. A. van der, Cullati, S., &amp; Chiolero, A. (2024). </w:t>
      </w:r>
      <w:r w:rsidR="00C633D7" w:rsidRPr="00C633D7">
        <w:rPr>
          <w:rFonts w:ascii="Arial" w:hAnsi="Arial" w:cs="Arial"/>
          <w:sz w:val="21"/>
          <w:szCs w:val="21"/>
        </w:rPr>
        <w:t xml:space="preserve">Life course epidemiology and public health. </w:t>
      </w:r>
      <w:r w:rsidR="00C633D7" w:rsidRPr="00C633D7">
        <w:rPr>
          <w:rFonts w:ascii="Arial" w:hAnsi="Arial" w:cs="Arial"/>
          <w:i/>
          <w:iCs/>
          <w:sz w:val="21"/>
          <w:szCs w:val="21"/>
        </w:rPr>
        <w:t>The Lancet Public Health</w:t>
      </w:r>
      <w:r w:rsidR="00C633D7" w:rsidRPr="00C633D7">
        <w:rPr>
          <w:rFonts w:ascii="Arial" w:hAnsi="Arial" w:cs="Arial"/>
          <w:sz w:val="21"/>
          <w:szCs w:val="21"/>
        </w:rPr>
        <w:t xml:space="preserve">, </w:t>
      </w:r>
      <w:r w:rsidR="00C633D7" w:rsidRPr="00C633D7">
        <w:rPr>
          <w:rFonts w:ascii="Arial" w:hAnsi="Arial" w:cs="Arial"/>
          <w:i/>
          <w:iCs/>
          <w:sz w:val="21"/>
          <w:szCs w:val="21"/>
        </w:rPr>
        <w:t>9</w:t>
      </w:r>
      <w:r w:rsidR="00C633D7" w:rsidRPr="00C633D7">
        <w:rPr>
          <w:rFonts w:ascii="Arial" w:hAnsi="Arial" w:cs="Arial"/>
          <w:sz w:val="21"/>
          <w:szCs w:val="21"/>
        </w:rPr>
        <w:t xml:space="preserve">(4), e261–e269. </w:t>
      </w:r>
      <w:hyperlink r:id="rId15" w:history="1">
        <w:r w:rsidR="00C633D7" w:rsidRPr="0091740A">
          <w:rPr>
            <w:rStyle w:val="Hyperlink"/>
            <w:rFonts w:ascii="Arial" w:hAnsi="Arial" w:cs="Arial"/>
            <w:sz w:val="21"/>
            <w:szCs w:val="21"/>
          </w:rPr>
          <w:t>https://doi.org/10.1016/S2468-2667(24)00018-5</w:t>
        </w:r>
      </w:hyperlink>
      <w:r w:rsidRPr="002B71AC">
        <w:rPr>
          <w:rFonts w:ascii="Arial" w:hAnsi="Arial" w:cs="Arial"/>
          <w:sz w:val="21"/>
          <w:szCs w:val="21"/>
        </w:rPr>
        <w:t>.</w:t>
      </w:r>
    </w:p>
    <w:p w14:paraId="2B3D027E" w14:textId="52445D79" w:rsidR="00E142A0" w:rsidRDefault="002B71AC" w:rsidP="00D10DB9">
      <w:pPr>
        <w:spacing w:line="252" w:lineRule="auto"/>
        <w:rPr>
          <w:rFonts w:ascii="Arial" w:hAnsi="Arial" w:cs="Arial"/>
          <w:sz w:val="21"/>
          <w:szCs w:val="21"/>
        </w:rPr>
      </w:pPr>
      <w:r w:rsidRPr="00E8242A">
        <w:rPr>
          <w:rFonts w:ascii="Arial" w:hAnsi="Arial" w:cs="Arial"/>
          <w:sz w:val="21"/>
          <w:szCs w:val="21"/>
          <w:u w:val="single"/>
        </w:rPr>
        <w:t>Applied focus</w:t>
      </w:r>
      <w:r>
        <w:rPr>
          <w:rFonts w:ascii="Arial" w:hAnsi="Arial" w:cs="Arial"/>
          <w:sz w:val="21"/>
          <w:szCs w:val="21"/>
        </w:rPr>
        <w:t xml:space="preserve">: </w:t>
      </w:r>
      <w:r w:rsidR="0091740A" w:rsidRPr="0091740A">
        <w:rPr>
          <w:rFonts w:ascii="Arial" w:hAnsi="Arial" w:cs="Arial"/>
          <w:sz w:val="21"/>
          <w:szCs w:val="21"/>
        </w:rPr>
        <w:t>Examine age-related health inequalities and indicators of earlier-life disadvantage in ISSP and ESS data</w:t>
      </w:r>
      <w:r w:rsidR="0091740A">
        <w:rPr>
          <w:rFonts w:ascii="Arial" w:hAnsi="Arial" w:cs="Arial"/>
          <w:sz w:val="21"/>
          <w:szCs w:val="21"/>
        </w:rPr>
        <w:t>.</w:t>
      </w:r>
    </w:p>
    <w:p w14:paraId="78829076" w14:textId="2E311A65" w:rsidR="005678EE" w:rsidRPr="005678EE" w:rsidRDefault="005678EE" w:rsidP="00D10DB9">
      <w:pPr>
        <w:pStyle w:val="berschrift2"/>
        <w:spacing w:line="252" w:lineRule="auto"/>
      </w:pPr>
      <w:r w:rsidRPr="005678EE">
        <w:t>10</w:t>
      </w:r>
      <w:r w:rsidRPr="005678EE">
        <w:tab/>
        <w:t>1</w:t>
      </w:r>
      <w:r w:rsidR="00432728">
        <w:t>9</w:t>
      </w:r>
      <w:r w:rsidRPr="005678EE">
        <w:t>.11.202</w:t>
      </w:r>
      <w:r w:rsidR="00432728">
        <w:t>6</w:t>
      </w:r>
      <w:r w:rsidRPr="005678EE">
        <w:tab/>
      </w:r>
      <w:r w:rsidR="00AF0419" w:rsidRPr="00AF0419">
        <w:t>Health inequalities across places and neighbourhoods</w:t>
      </w:r>
    </w:p>
    <w:p w14:paraId="64A2C3ED" w14:textId="07E1F54F" w:rsidR="00371D00" w:rsidRPr="005537EB" w:rsidRDefault="00C74C07" w:rsidP="00D10DB9">
      <w:pPr>
        <w:spacing w:after="60" w:line="252" w:lineRule="auto"/>
        <w:rPr>
          <w:rFonts w:ascii="Arial" w:hAnsi="Arial" w:cs="Arial"/>
          <w:b/>
          <w:i/>
          <w:color w:val="0070C0"/>
          <w:sz w:val="21"/>
          <w:szCs w:val="21"/>
        </w:rPr>
      </w:pPr>
      <w:r>
        <w:rPr>
          <w:rFonts w:ascii="Arial" w:hAnsi="Arial" w:cs="Arial"/>
          <w:b/>
          <w:i/>
          <w:color w:val="0070C0"/>
          <w:sz w:val="21"/>
          <w:szCs w:val="21"/>
        </w:rPr>
        <w:t>08:00-10:00</w:t>
      </w:r>
      <w:r>
        <w:rPr>
          <w:rFonts w:ascii="Arial" w:hAnsi="Arial" w:cs="Arial"/>
          <w:b/>
          <w:i/>
          <w:color w:val="0070C0"/>
          <w:sz w:val="21"/>
          <w:szCs w:val="21"/>
        </w:rPr>
        <w:tab/>
      </w:r>
      <w:r w:rsidR="004B0DC8" w:rsidRPr="004B0DC8">
        <w:rPr>
          <w:rFonts w:ascii="Arial" w:hAnsi="Arial" w:cs="Arial"/>
          <w:b/>
          <w:i/>
          <w:color w:val="0070C0"/>
          <w:sz w:val="21"/>
          <w:szCs w:val="21"/>
        </w:rPr>
        <w:t xml:space="preserve">Field trip to </w:t>
      </w:r>
      <w:hyperlink r:id="rId16" w:history="1">
        <w:r w:rsidR="004B0DC8" w:rsidRPr="000D2746">
          <w:rPr>
            <w:rStyle w:val="Hyperlink"/>
            <w:rFonts w:ascii="Arial" w:hAnsi="Arial" w:cs="Arial"/>
            <w:b/>
            <w:i/>
            <w:sz w:val="21"/>
            <w:szCs w:val="21"/>
          </w:rPr>
          <w:t>Tragwerk Luzern</w:t>
        </w:r>
      </w:hyperlink>
      <w:r w:rsidR="004B0DC8" w:rsidRPr="004B0DC8">
        <w:rPr>
          <w:rFonts w:ascii="Arial" w:hAnsi="Arial" w:cs="Arial"/>
          <w:b/>
          <w:i/>
          <w:color w:val="0070C0"/>
          <w:sz w:val="21"/>
          <w:szCs w:val="21"/>
        </w:rPr>
        <w:t>, a local support centre for people affected by addiction, poverty, and social disadvantage</w:t>
      </w:r>
    </w:p>
    <w:p w14:paraId="395C69D1" w14:textId="7301CC8B" w:rsidR="009366EF" w:rsidRPr="009366EF" w:rsidRDefault="005678EE" w:rsidP="00D10DB9">
      <w:pPr>
        <w:spacing w:line="252" w:lineRule="auto"/>
        <w:rPr>
          <w:rFonts w:ascii="Arial" w:hAnsi="Arial" w:cs="Arial"/>
          <w:sz w:val="21"/>
          <w:szCs w:val="21"/>
        </w:rPr>
      </w:pPr>
      <w:r w:rsidRPr="00097709">
        <w:rPr>
          <w:rFonts w:ascii="Arial" w:hAnsi="Arial" w:cs="Arial"/>
          <w:sz w:val="21"/>
          <w:szCs w:val="21"/>
          <w:u w:val="single"/>
          <w:lang w:val="da-DK"/>
        </w:rPr>
        <w:t>Reading</w:t>
      </w:r>
      <w:r w:rsidRPr="00097709">
        <w:rPr>
          <w:rFonts w:ascii="Arial" w:hAnsi="Arial" w:cs="Arial"/>
          <w:sz w:val="21"/>
          <w:szCs w:val="21"/>
          <w:lang w:val="da-DK"/>
        </w:rPr>
        <w:t xml:space="preserve">: </w:t>
      </w:r>
      <w:r w:rsidR="009366EF" w:rsidRPr="009366EF">
        <w:rPr>
          <w:rFonts w:ascii="Arial" w:hAnsi="Arial" w:cs="Arial"/>
          <w:sz w:val="21"/>
          <w:szCs w:val="21"/>
        </w:rPr>
        <w:t xml:space="preserve">Hasager, L., &amp; Jørgensen, M. (2026). Sick of your poor neighborhood? Quasi-experimental evidence on neighborhood effects on health. </w:t>
      </w:r>
      <w:r w:rsidR="009366EF" w:rsidRPr="009366EF">
        <w:rPr>
          <w:rFonts w:ascii="Arial" w:hAnsi="Arial" w:cs="Arial"/>
          <w:i/>
          <w:iCs/>
          <w:sz w:val="21"/>
          <w:szCs w:val="21"/>
        </w:rPr>
        <w:t>Journal of Public Economics</w:t>
      </w:r>
      <w:r w:rsidR="009366EF" w:rsidRPr="009366EF">
        <w:rPr>
          <w:rFonts w:ascii="Arial" w:hAnsi="Arial" w:cs="Arial"/>
          <w:sz w:val="21"/>
          <w:szCs w:val="21"/>
        </w:rPr>
        <w:t xml:space="preserve">, </w:t>
      </w:r>
      <w:r w:rsidR="009366EF" w:rsidRPr="009366EF">
        <w:rPr>
          <w:rFonts w:ascii="Arial" w:hAnsi="Arial" w:cs="Arial"/>
          <w:i/>
          <w:iCs/>
          <w:sz w:val="21"/>
          <w:szCs w:val="21"/>
        </w:rPr>
        <w:t>256</w:t>
      </w:r>
      <w:r w:rsidR="009366EF" w:rsidRPr="009366EF">
        <w:rPr>
          <w:rFonts w:ascii="Arial" w:hAnsi="Arial" w:cs="Arial"/>
          <w:sz w:val="21"/>
          <w:szCs w:val="21"/>
        </w:rPr>
        <w:t xml:space="preserve">, 105599. </w:t>
      </w:r>
      <w:hyperlink r:id="rId17" w:history="1">
        <w:r w:rsidR="009366EF" w:rsidRPr="009366EF">
          <w:rPr>
            <w:rStyle w:val="Hyperlink"/>
            <w:rFonts w:ascii="Arial" w:hAnsi="Arial" w:cs="Arial"/>
            <w:sz w:val="21"/>
            <w:szCs w:val="21"/>
          </w:rPr>
          <w:t>https://doi.org/10.1016/j.jpubeco.2026.105599</w:t>
        </w:r>
      </w:hyperlink>
      <w:r w:rsidR="009366EF">
        <w:rPr>
          <w:rFonts w:ascii="Arial" w:hAnsi="Arial" w:cs="Arial"/>
          <w:sz w:val="21"/>
          <w:szCs w:val="21"/>
        </w:rPr>
        <w:t>.</w:t>
      </w:r>
    </w:p>
    <w:p w14:paraId="1B09D32E" w14:textId="53E4715F" w:rsidR="005678EE" w:rsidRDefault="005678EE" w:rsidP="00D10DB9">
      <w:pPr>
        <w:spacing w:line="252" w:lineRule="auto"/>
        <w:rPr>
          <w:rFonts w:ascii="Arial" w:hAnsi="Arial" w:cs="Arial"/>
          <w:sz w:val="21"/>
          <w:szCs w:val="21"/>
        </w:rPr>
      </w:pPr>
      <w:r w:rsidRPr="005678EE">
        <w:rPr>
          <w:rFonts w:ascii="Arial" w:hAnsi="Arial" w:cs="Arial"/>
          <w:sz w:val="21"/>
          <w:szCs w:val="21"/>
          <w:u w:val="single"/>
        </w:rPr>
        <w:t>Applied focus</w:t>
      </w:r>
      <w:r>
        <w:rPr>
          <w:rFonts w:ascii="Arial" w:hAnsi="Arial" w:cs="Arial"/>
          <w:sz w:val="21"/>
          <w:szCs w:val="21"/>
        </w:rPr>
        <w:t>:</w:t>
      </w:r>
      <w:r w:rsidR="00D508D7">
        <w:rPr>
          <w:rFonts w:ascii="Arial" w:hAnsi="Arial" w:cs="Arial"/>
          <w:sz w:val="21"/>
          <w:szCs w:val="21"/>
        </w:rPr>
        <w:t xml:space="preserve"> </w:t>
      </w:r>
      <w:r w:rsidR="00D6284D" w:rsidRPr="00D6284D">
        <w:rPr>
          <w:rFonts w:ascii="Arial" w:hAnsi="Arial" w:cs="Arial"/>
          <w:sz w:val="21"/>
          <w:szCs w:val="21"/>
        </w:rPr>
        <w:t>Examine geographic and neighbourhood-related health inequalities using ISSP and ESS data.</w:t>
      </w:r>
    </w:p>
    <w:p w14:paraId="01403557" w14:textId="3D5FAE5F" w:rsidR="00432728" w:rsidRPr="005678EE" w:rsidRDefault="00432728" w:rsidP="00D10DB9">
      <w:pPr>
        <w:pStyle w:val="berschrift2"/>
        <w:spacing w:line="252" w:lineRule="auto"/>
      </w:pPr>
      <w:r>
        <w:t>11</w:t>
      </w:r>
      <w:r w:rsidRPr="005678EE">
        <w:tab/>
      </w:r>
      <w:r>
        <w:t>26</w:t>
      </w:r>
      <w:r w:rsidRPr="005678EE">
        <w:t>.11.202</w:t>
      </w:r>
      <w:r>
        <w:t>6</w:t>
      </w:r>
      <w:r w:rsidRPr="005678EE">
        <w:tab/>
      </w:r>
      <w:r w:rsidR="00E61DC5">
        <w:t>Which policies successfully reduce</w:t>
      </w:r>
      <w:r w:rsidRPr="005678EE">
        <w:t xml:space="preserve"> health inequalities</w:t>
      </w:r>
      <w:r w:rsidR="00E61DC5">
        <w:t>?</w:t>
      </w:r>
    </w:p>
    <w:p w14:paraId="0A277550" w14:textId="6D4F01AB" w:rsidR="00573C15" w:rsidRPr="005537EB" w:rsidRDefault="00573C15" w:rsidP="00573C15">
      <w:pPr>
        <w:spacing w:after="60" w:line="252" w:lineRule="auto"/>
        <w:rPr>
          <w:rFonts w:ascii="Arial" w:hAnsi="Arial" w:cs="Arial"/>
          <w:b/>
          <w:i/>
          <w:color w:val="0070C0"/>
          <w:sz w:val="21"/>
          <w:szCs w:val="21"/>
        </w:rPr>
      </w:pPr>
      <w:r>
        <w:rPr>
          <w:rFonts w:ascii="Arial" w:hAnsi="Arial" w:cs="Arial"/>
          <w:b/>
          <w:i/>
          <w:color w:val="0070C0"/>
          <w:sz w:val="21"/>
          <w:szCs w:val="21"/>
        </w:rPr>
        <w:t>10:00-11:45 (group 1)</w:t>
      </w:r>
      <w:r w:rsidR="00EC2185">
        <w:rPr>
          <w:rFonts w:ascii="Arial" w:hAnsi="Arial" w:cs="Arial"/>
          <w:b/>
          <w:i/>
          <w:color w:val="0070C0"/>
          <w:sz w:val="21"/>
          <w:szCs w:val="21"/>
        </w:rPr>
        <w:t xml:space="preserve"> </w:t>
      </w:r>
      <w:r>
        <w:rPr>
          <w:rFonts w:ascii="Arial" w:hAnsi="Arial" w:cs="Arial"/>
          <w:b/>
          <w:i/>
          <w:color w:val="0070C0"/>
          <w:sz w:val="21"/>
          <w:szCs w:val="21"/>
        </w:rPr>
        <w:t xml:space="preserve">Field trip to </w:t>
      </w:r>
      <w:hyperlink r:id="rId18" w:history="1">
        <w:r w:rsidRPr="004B0DC8">
          <w:rPr>
            <w:rStyle w:val="Hyperlink"/>
            <w:rFonts w:ascii="Arial" w:hAnsi="Arial" w:cs="Arial"/>
            <w:b/>
            <w:i/>
            <w:sz w:val="21"/>
            <w:szCs w:val="21"/>
          </w:rPr>
          <w:t>LUPS Drop-in</w:t>
        </w:r>
      </w:hyperlink>
      <w:r>
        <w:rPr>
          <w:rFonts w:ascii="Arial" w:hAnsi="Arial" w:cs="Arial"/>
          <w:b/>
          <w:i/>
          <w:color w:val="0070C0"/>
          <w:sz w:val="21"/>
          <w:szCs w:val="21"/>
        </w:rPr>
        <w:t>,</w:t>
      </w:r>
      <w:r w:rsidRPr="00EE3BA8">
        <w:rPr>
          <w:rFonts w:ascii="Arial" w:hAnsi="Arial" w:cs="Arial"/>
          <w:b/>
          <w:i/>
          <w:color w:val="0070C0"/>
          <w:sz w:val="21"/>
          <w:szCs w:val="21"/>
        </w:rPr>
        <w:t xml:space="preserve"> an outpatient treatment and assessment service for people with opioid or multiple substance dependence</w:t>
      </w:r>
    </w:p>
    <w:p w14:paraId="343B6137" w14:textId="5A35E923" w:rsidR="00432728" w:rsidRDefault="00432728" w:rsidP="00D10DB9">
      <w:pPr>
        <w:spacing w:line="252" w:lineRule="auto"/>
        <w:rPr>
          <w:rFonts w:ascii="Arial" w:hAnsi="Arial" w:cs="Arial"/>
          <w:sz w:val="21"/>
          <w:szCs w:val="21"/>
        </w:rPr>
      </w:pPr>
      <w:r w:rsidRPr="00097709">
        <w:rPr>
          <w:rFonts w:ascii="Arial" w:hAnsi="Arial" w:cs="Arial"/>
          <w:sz w:val="21"/>
          <w:szCs w:val="21"/>
          <w:u w:val="single"/>
          <w:lang w:val="da-DK"/>
        </w:rPr>
        <w:t>Reading</w:t>
      </w:r>
      <w:r w:rsidRPr="00097709">
        <w:rPr>
          <w:rFonts w:ascii="Arial" w:hAnsi="Arial" w:cs="Arial"/>
          <w:sz w:val="21"/>
          <w:szCs w:val="21"/>
          <w:lang w:val="da-DK"/>
        </w:rPr>
        <w:t xml:space="preserve">: </w:t>
      </w:r>
      <w:r w:rsidR="00D10DB9" w:rsidRPr="00D10DB9">
        <w:rPr>
          <w:rFonts w:ascii="Arial" w:hAnsi="Arial" w:cs="Arial"/>
          <w:sz w:val="21"/>
          <w:szCs w:val="21"/>
          <w:lang w:val="da-DK"/>
        </w:rPr>
        <w:t xml:space="preserve">Bambra, C., Lynch, J., &amp; Smith, K. E. (2025). </w:t>
      </w:r>
      <w:r w:rsidR="00D10DB9" w:rsidRPr="00D10DB9">
        <w:rPr>
          <w:rFonts w:ascii="Arial" w:hAnsi="Arial" w:cs="Arial"/>
          <w:i/>
          <w:iCs/>
          <w:sz w:val="21"/>
          <w:szCs w:val="21"/>
          <w:lang w:val="da-DK"/>
        </w:rPr>
        <w:t>Getting Better: The Policy and Politics of Reducing Health Inequalities</w:t>
      </w:r>
      <w:r w:rsidR="00D10DB9" w:rsidRPr="00D10DB9">
        <w:rPr>
          <w:rFonts w:ascii="Arial" w:hAnsi="Arial" w:cs="Arial"/>
          <w:sz w:val="21"/>
          <w:szCs w:val="21"/>
          <w:lang w:val="da-DK"/>
        </w:rPr>
        <w:t>. Policy Press.</w:t>
      </w:r>
      <w:r w:rsidR="00D10DB9">
        <w:rPr>
          <w:rFonts w:ascii="Arial" w:hAnsi="Arial" w:cs="Arial"/>
          <w:sz w:val="21"/>
          <w:szCs w:val="21"/>
          <w:lang w:val="da-DK"/>
        </w:rPr>
        <w:t xml:space="preserve"> [chapter to be defined]</w:t>
      </w:r>
    </w:p>
    <w:p w14:paraId="650D4755" w14:textId="6DDFDAF0" w:rsidR="00432728" w:rsidRDefault="00432728" w:rsidP="00D10DB9">
      <w:pPr>
        <w:spacing w:line="252" w:lineRule="auto"/>
        <w:rPr>
          <w:rFonts w:ascii="Arial" w:hAnsi="Arial" w:cs="Arial"/>
          <w:sz w:val="21"/>
          <w:szCs w:val="21"/>
        </w:rPr>
      </w:pPr>
      <w:r w:rsidRPr="005678EE">
        <w:rPr>
          <w:rFonts w:ascii="Arial" w:hAnsi="Arial" w:cs="Arial"/>
          <w:sz w:val="21"/>
          <w:szCs w:val="21"/>
          <w:u w:val="single"/>
        </w:rPr>
        <w:t>Applied focus</w:t>
      </w:r>
      <w:r>
        <w:rPr>
          <w:rFonts w:ascii="Arial" w:hAnsi="Arial" w:cs="Arial"/>
          <w:sz w:val="21"/>
          <w:szCs w:val="21"/>
        </w:rPr>
        <w:t xml:space="preserve">: </w:t>
      </w:r>
      <w:r w:rsidR="00EF4F73" w:rsidRPr="00EF4F73">
        <w:rPr>
          <w:rFonts w:ascii="Arial" w:hAnsi="Arial" w:cs="Arial"/>
          <w:sz w:val="21"/>
          <w:szCs w:val="21"/>
        </w:rPr>
        <w:t>Compare how governments address health inequalities, which policy approaches have been successful, and what lessons can be drawn across countries.</w:t>
      </w:r>
    </w:p>
    <w:p w14:paraId="66AAE304" w14:textId="028E1811" w:rsidR="005678EE" w:rsidRDefault="000E009A" w:rsidP="00D10DB9">
      <w:pPr>
        <w:pStyle w:val="berschrift2"/>
        <w:spacing w:after="40" w:line="252" w:lineRule="auto"/>
      </w:pPr>
      <w:r w:rsidRPr="000E009A">
        <w:t>1</w:t>
      </w:r>
      <w:r w:rsidR="00F64010">
        <w:t>2</w:t>
      </w:r>
      <w:r w:rsidRPr="000E009A">
        <w:tab/>
      </w:r>
      <w:r w:rsidR="00F64010">
        <w:t>03</w:t>
      </w:r>
      <w:r w:rsidRPr="000E009A">
        <w:t>.1</w:t>
      </w:r>
      <w:r w:rsidR="00F64010">
        <w:t>2</w:t>
      </w:r>
      <w:r w:rsidRPr="000E009A">
        <w:t>.202</w:t>
      </w:r>
      <w:r w:rsidR="00F64010">
        <w:t>6</w:t>
      </w:r>
      <w:r w:rsidRPr="000E009A">
        <w:tab/>
      </w:r>
      <w:r w:rsidR="00CF7DAA">
        <w:t>Student p</w:t>
      </w:r>
      <w:r w:rsidRPr="000E009A">
        <w:t>resentations</w:t>
      </w:r>
    </w:p>
    <w:p w14:paraId="11E5B500" w14:textId="546E6BCD" w:rsidR="00EC2185" w:rsidRPr="005537EB" w:rsidRDefault="00EC2185" w:rsidP="006E07CF">
      <w:pPr>
        <w:spacing w:before="120" w:after="240" w:line="252" w:lineRule="auto"/>
        <w:rPr>
          <w:rFonts w:ascii="Arial" w:hAnsi="Arial" w:cs="Arial"/>
          <w:b/>
          <w:i/>
          <w:color w:val="0070C0"/>
          <w:sz w:val="21"/>
          <w:szCs w:val="21"/>
        </w:rPr>
      </w:pPr>
      <w:r>
        <w:rPr>
          <w:rFonts w:ascii="Arial" w:hAnsi="Arial" w:cs="Arial"/>
          <w:b/>
          <w:i/>
          <w:color w:val="0070C0"/>
          <w:sz w:val="21"/>
          <w:szCs w:val="21"/>
        </w:rPr>
        <w:t xml:space="preserve">10:00-11:45 (group </w:t>
      </w:r>
      <w:r w:rsidR="007E7D4D">
        <w:rPr>
          <w:rFonts w:ascii="Arial" w:hAnsi="Arial" w:cs="Arial"/>
          <w:b/>
          <w:i/>
          <w:color w:val="0070C0"/>
          <w:sz w:val="21"/>
          <w:szCs w:val="21"/>
        </w:rPr>
        <w:t>2</w:t>
      </w:r>
      <w:r>
        <w:rPr>
          <w:rFonts w:ascii="Arial" w:hAnsi="Arial" w:cs="Arial"/>
          <w:b/>
          <w:i/>
          <w:color w:val="0070C0"/>
          <w:sz w:val="21"/>
          <w:szCs w:val="21"/>
        </w:rPr>
        <w:t xml:space="preserve">) Field trip to </w:t>
      </w:r>
      <w:hyperlink r:id="rId19" w:history="1">
        <w:r w:rsidRPr="004B0DC8">
          <w:rPr>
            <w:rStyle w:val="Hyperlink"/>
            <w:rFonts w:ascii="Arial" w:hAnsi="Arial" w:cs="Arial"/>
            <w:b/>
            <w:i/>
            <w:sz w:val="21"/>
            <w:szCs w:val="21"/>
          </w:rPr>
          <w:t>LUPS Drop-in</w:t>
        </w:r>
      </w:hyperlink>
      <w:r>
        <w:rPr>
          <w:rFonts w:ascii="Arial" w:hAnsi="Arial" w:cs="Arial"/>
          <w:b/>
          <w:i/>
          <w:color w:val="0070C0"/>
          <w:sz w:val="21"/>
          <w:szCs w:val="21"/>
        </w:rPr>
        <w:t>,</w:t>
      </w:r>
      <w:r w:rsidRPr="00EE3BA8">
        <w:rPr>
          <w:rFonts w:ascii="Arial" w:hAnsi="Arial" w:cs="Arial"/>
          <w:b/>
          <w:i/>
          <w:color w:val="0070C0"/>
          <w:sz w:val="21"/>
          <w:szCs w:val="21"/>
        </w:rPr>
        <w:t xml:space="preserve"> an outpatient treatment and assessment service for people with opioid or multiple substance dependence</w:t>
      </w:r>
    </w:p>
    <w:p w14:paraId="36E83064" w14:textId="2E95A089" w:rsidR="00C11023" w:rsidRDefault="000E009A" w:rsidP="00D10DB9">
      <w:pPr>
        <w:pStyle w:val="berschrift2"/>
        <w:spacing w:before="0" w:line="252" w:lineRule="auto"/>
      </w:pPr>
      <w:r w:rsidRPr="000E009A">
        <w:t>1</w:t>
      </w:r>
      <w:r w:rsidR="00F64010">
        <w:t>3</w:t>
      </w:r>
      <w:r w:rsidRPr="000E009A">
        <w:tab/>
      </w:r>
      <w:r w:rsidR="00F64010">
        <w:t>10</w:t>
      </w:r>
      <w:r w:rsidRPr="000E009A">
        <w:t>.12.202</w:t>
      </w:r>
      <w:r w:rsidR="00F64010">
        <w:t>6</w:t>
      </w:r>
      <w:r w:rsidRPr="000E009A">
        <w:tab/>
      </w:r>
      <w:r w:rsidR="00CF7DAA">
        <w:t>Student p</w:t>
      </w:r>
      <w:r w:rsidRPr="000E009A">
        <w:t>resentations</w:t>
      </w:r>
    </w:p>
    <w:p w14:paraId="48FC2389" w14:textId="637E68E9" w:rsidR="00B838B4" w:rsidRDefault="000E009A" w:rsidP="00D10DB9">
      <w:pPr>
        <w:pStyle w:val="berschrift2"/>
        <w:spacing w:before="120" w:line="252" w:lineRule="auto"/>
      </w:pPr>
      <w:r>
        <w:t>1</w:t>
      </w:r>
      <w:r w:rsidR="00F64010">
        <w:t>4</w:t>
      </w:r>
      <w:r>
        <w:tab/>
        <w:t>1</w:t>
      </w:r>
      <w:r w:rsidR="00F64010">
        <w:t>7</w:t>
      </w:r>
      <w:r>
        <w:t>.12.202</w:t>
      </w:r>
      <w:r w:rsidR="00F64010">
        <w:t>6</w:t>
      </w:r>
      <w:r>
        <w:tab/>
        <w:t>Concluding session</w:t>
      </w:r>
    </w:p>
    <w:p w14:paraId="0C382BF9" w14:textId="6F3A979F" w:rsidR="00793554" w:rsidRPr="00E91A48" w:rsidRDefault="00BF6CD2" w:rsidP="00D10DB9">
      <w:pPr>
        <w:spacing w:before="360" w:after="120" w:line="252" w:lineRule="auto"/>
        <w:rPr>
          <w:rFonts w:asciiTheme="majorHAnsi" w:hAnsiTheme="majorHAnsi" w:cstheme="majorHAnsi"/>
          <w:b/>
          <w:bCs/>
          <w:sz w:val="21"/>
          <w:szCs w:val="21"/>
        </w:rPr>
      </w:pPr>
      <w:r w:rsidRPr="00E91A48">
        <w:rPr>
          <w:rFonts w:asciiTheme="majorHAnsi" w:hAnsiTheme="majorHAnsi" w:cstheme="majorHAnsi"/>
          <w:b/>
          <w:bCs/>
          <w:sz w:val="21"/>
          <w:szCs w:val="21"/>
        </w:rPr>
        <w:t>Further l</w:t>
      </w:r>
      <w:r w:rsidR="00793554" w:rsidRPr="00E91A48">
        <w:rPr>
          <w:rFonts w:asciiTheme="majorHAnsi" w:hAnsiTheme="majorHAnsi" w:cstheme="majorHAnsi"/>
          <w:b/>
          <w:bCs/>
          <w:sz w:val="21"/>
          <w:szCs w:val="21"/>
        </w:rPr>
        <w:t>iterature</w:t>
      </w:r>
      <w:r w:rsidR="00FA2888">
        <w:rPr>
          <w:rFonts w:asciiTheme="majorHAnsi" w:hAnsiTheme="majorHAnsi" w:cstheme="majorHAnsi"/>
          <w:b/>
          <w:bCs/>
          <w:sz w:val="21"/>
          <w:szCs w:val="21"/>
        </w:rPr>
        <w:t xml:space="preserve"> &amp; textbooks</w:t>
      </w:r>
    </w:p>
    <w:p w14:paraId="5C01FB8B" w14:textId="531BED12" w:rsidR="002B375D" w:rsidRPr="002B375D" w:rsidRDefault="002B375D" w:rsidP="00D10DB9">
      <w:pPr>
        <w:pStyle w:val="Listenabsatz"/>
        <w:numPr>
          <w:ilvl w:val="0"/>
          <w:numId w:val="18"/>
        </w:numPr>
        <w:spacing w:line="252" w:lineRule="auto"/>
        <w:ind w:left="227" w:hanging="227"/>
        <w:rPr>
          <w:rFonts w:ascii="Arial" w:hAnsi="Arial" w:cs="Arial"/>
          <w:sz w:val="20"/>
          <w:szCs w:val="20"/>
        </w:rPr>
      </w:pPr>
      <w:r w:rsidRPr="00D10DB9">
        <w:rPr>
          <w:rFonts w:ascii="Arial" w:hAnsi="Arial" w:cs="Arial"/>
          <w:sz w:val="21"/>
          <w:szCs w:val="21"/>
          <w:lang w:val="da-DK"/>
        </w:rPr>
        <w:t xml:space="preserve">Bambra, C., Lynch, J., &amp; Smith, K. E. (2025). </w:t>
      </w:r>
      <w:r w:rsidRPr="00D10DB9">
        <w:rPr>
          <w:rFonts w:ascii="Arial" w:hAnsi="Arial" w:cs="Arial"/>
          <w:i/>
          <w:iCs/>
          <w:sz w:val="21"/>
          <w:szCs w:val="21"/>
          <w:lang w:val="da-DK"/>
        </w:rPr>
        <w:t>Getting Better: The Policy and Politics of Reducing Health Inequalities</w:t>
      </w:r>
      <w:r w:rsidRPr="00D10DB9">
        <w:rPr>
          <w:rFonts w:ascii="Arial" w:hAnsi="Arial" w:cs="Arial"/>
          <w:sz w:val="21"/>
          <w:szCs w:val="21"/>
          <w:lang w:val="da-DK"/>
        </w:rPr>
        <w:t>. Policy Press.</w:t>
      </w:r>
    </w:p>
    <w:p w14:paraId="3CEBD990" w14:textId="0698772D" w:rsidR="00793554" w:rsidRPr="00BF6CD2" w:rsidRDefault="00264593" w:rsidP="00D10DB9">
      <w:pPr>
        <w:pStyle w:val="Listenabsatz"/>
        <w:numPr>
          <w:ilvl w:val="0"/>
          <w:numId w:val="18"/>
        </w:numPr>
        <w:spacing w:line="252" w:lineRule="auto"/>
        <w:ind w:left="227" w:hanging="227"/>
        <w:rPr>
          <w:rFonts w:ascii="Arial" w:hAnsi="Arial" w:cs="Arial"/>
          <w:sz w:val="20"/>
          <w:szCs w:val="20"/>
        </w:rPr>
      </w:pPr>
      <w:r w:rsidRPr="00275EA8">
        <w:rPr>
          <w:rFonts w:ascii="Arial" w:hAnsi="Arial" w:cs="Arial"/>
          <w:sz w:val="21"/>
          <w:szCs w:val="21"/>
        </w:rPr>
        <w:t>Bartley, M.</w:t>
      </w:r>
      <w:r>
        <w:rPr>
          <w:rFonts w:ascii="Arial" w:hAnsi="Arial" w:cs="Arial"/>
          <w:sz w:val="21"/>
          <w:szCs w:val="21"/>
        </w:rPr>
        <w:t xml:space="preserve"> &amp; </w:t>
      </w:r>
      <w:r w:rsidRPr="00097709">
        <w:rPr>
          <w:rFonts w:ascii="Arial" w:hAnsi="Arial" w:cs="Arial"/>
          <w:sz w:val="21"/>
          <w:szCs w:val="21"/>
        </w:rPr>
        <w:t>Kelly-Irving</w:t>
      </w:r>
      <w:r>
        <w:rPr>
          <w:rFonts w:ascii="Arial" w:hAnsi="Arial" w:cs="Arial"/>
          <w:sz w:val="21"/>
          <w:szCs w:val="21"/>
        </w:rPr>
        <w:t>, M.</w:t>
      </w:r>
      <w:r w:rsidRPr="00275EA8">
        <w:rPr>
          <w:rFonts w:ascii="Arial" w:hAnsi="Arial" w:cs="Arial"/>
          <w:sz w:val="21"/>
          <w:szCs w:val="21"/>
        </w:rPr>
        <w:t xml:space="preserve"> (</w:t>
      </w:r>
      <w:r>
        <w:rPr>
          <w:rFonts w:ascii="Arial" w:hAnsi="Arial" w:cs="Arial"/>
          <w:sz w:val="21"/>
          <w:szCs w:val="21"/>
        </w:rPr>
        <w:t>2025</w:t>
      </w:r>
      <w:r w:rsidRPr="00A8329B">
        <w:rPr>
          <w:rFonts w:ascii="Arial" w:hAnsi="Arial" w:cs="Arial"/>
          <w:sz w:val="21"/>
          <w:szCs w:val="21"/>
        </w:rPr>
        <w:t xml:space="preserve">). </w:t>
      </w:r>
      <w:r w:rsidRPr="00A8329B">
        <w:rPr>
          <w:rFonts w:ascii="Arial" w:hAnsi="Arial" w:cs="Arial"/>
          <w:i/>
          <w:sz w:val="21"/>
          <w:szCs w:val="21"/>
        </w:rPr>
        <w:t>Health Inequality. An Introduction to Concepts, Theories and Methods</w:t>
      </w:r>
      <w:r w:rsidRPr="00A8329B">
        <w:rPr>
          <w:rFonts w:ascii="Arial" w:hAnsi="Arial" w:cs="Arial"/>
          <w:sz w:val="21"/>
          <w:szCs w:val="21"/>
        </w:rPr>
        <w:t xml:space="preserve"> (</w:t>
      </w:r>
      <w:r>
        <w:rPr>
          <w:rFonts w:ascii="Arial" w:hAnsi="Arial" w:cs="Arial"/>
          <w:sz w:val="21"/>
          <w:szCs w:val="21"/>
        </w:rPr>
        <w:t>3rd</w:t>
      </w:r>
      <w:r w:rsidRPr="00A8329B">
        <w:rPr>
          <w:rFonts w:ascii="Arial" w:hAnsi="Arial" w:cs="Arial"/>
          <w:sz w:val="21"/>
          <w:szCs w:val="21"/>
        </w:rPr>
        <w:t xml:space="preserve"> ed.). Polity Press</w:t>
      </w:r>
      <w:r w:rsidR="00793554" w:rsidRPr="00BF6CD2">
        <w:rPr>
          <w:rFonts w:ascii="Arial" w:hAnsi="Arial" w:cs="Arial"/>
          <w:sz w:val="20"/>
          <w:szCs w:val="20"/>
        </w:rPr>
        <w:t>.</w:t>
      </w:r>
    </w:p>
    <w:p w14:paraId="6CB5B313" w14:textId="42955A38" w:rsidR="00793554" w:rsidRPr="00572244" w:rsidRDefault="00793554" w:rsidP="00D10DB9">
      <w:pPr>
        <w:pStyle w:val="Listenabsatz"/>
        <w:numPr>
          <w:ilvl w:val="0"/>
          <w:numId w:val="18"/>
        </w:numPr>
        <w:spacing w:line="252" w:lineRule="auto"/>
        <w:ind w:left="227" w:hanging="227"/>
        <w:rPr>
          <w:rFonts w:ascii="Arial" w:hAnsi="Arial" w:cs="Arial"/>
          <w:sz w:val="21"/>
          <w:szCs w:val="21"/>
        </w:rPr>
      </w:pPr>
      <w:r w:rsidRPr="00572244">
        <w:rPr>
          <w:rFonts w:ascii="Arial" w:hAnsi="Arial" w:cs="Arial"/>
          <w:sz w:val="21"/>
          <w:szCs w:val="21"/>
        </w:rPr>
        <w:t xml:space="preserve">Mackenbach, J. P. (2019). </w:t>
      </w:r>
      <w:r w:rsidRPr="00572244">
        <w:rPr>
          <w:rFonts w:ascii="Arial" w:hAnsi="Arial" w:cs="Arial"/>
          <w:i/>
          <w:iCs/>
          <w:sz w:val="21"/>
          <w:szCs w:val="21"/>
        </w:rPr>
        <w:t>Health Inequalities. Persistence and Change in European Welfare States</w:t>
      </w:r>
      <w:r w:rsidRPr="00572244">
        <w:rPr>
          <w:rFonts w:ascii="Arial" w:hAnsi="Arial" w:cs="Arial"/>
          <w:sz w:val="21"/>
          <w:szCs w:val="21"/>
        </w:rPr>
        <w:t>. Oxford University Press.</w:t>
      </w:r>
    </w:p>
    <w:p w14:paraId="51DFD6C5" w14:textId="7EFB9BDC" w:rsidR="00793554" w:rsidRPr="00572244" w:rsidRDefault="00793554" w:rsidP="00D10DB9">
      <w:pPr>
        <w:pStyle w:val="Listenabsatz"/>
        <w:numPr>
          <w:ilvl w:val="0"/>
          <w:numId w:val="18"/>
        </w:numPr>
        <w:spacing w:line="252" w:lineRule="auto"/>
        <w:ind w:left="227" w:hanging="227"/>
        <w:rPr>
          <w:rFonts w:ascii="Arial" w:hAnsi="Arial" w:cs="Arial"/>
          <w:sz w:val="21"/>
          <w:szCs w:val="21"/>
        </w:rPr>
      </w:pPr>
      <w:r w:rsidRPr="00572244">
        <w:rPr>
          <w:rFonts w:ascii="Arial" w:hAnsi="Arial" w:cs="Arial"/>
          <w:sz w:val="21"/>
          <w:szCs w:val="21"/>
        </w:rPr>
        <w:t xml:space="preserve">Marmot, M. (2015). </w:t>
      </w:r>
      <w:r w:rsidRPr="00572244">
        <w:rPr>
          <w:rFonts w:ascii="Arial" w:hAnsi="Arial" w:cs="Arial"/>
          <w:i/>
          <w:iCs/>
          <w:sz w:val="21"/>
          <w:szCs w:val="21"/>
        </w:rPr>
        <w:t>The Health Gap. The Challenge of an Unequal World</w:t>
      </w:r>
      <w:r w:rsidRPr="00572244">
        <w:rPr>
          <w:rFonts w:ascii="Arial" w:hAnsi="Arial" w:cs="Arial"/>
          <w:sz w:val="21"/>
          <w:szCs w:val="21"/>
        </w:rPr>
        <w:t>. Bloomsbury.</w:t>
      </w:r>
    </w:p>
    <w:p w14:paraId="4416EC06" w14:textId="79366BB0" w:rsidR="001B2565" w:rsidRPr="00572244" w:rsidRDefault="00793554" w:rsidP="00D10DB9">
      <w:pPr>
        <w:pStyle w:val="Listenabsatz"/>
        <w:numPr>
          <w:ilvl w:val="0"/>
          <w:numId w:val="18"/>
        </w:numPr>
        <w:spacing w:line="252" w:lineRule="auto"/>
        <w:ind w:left="227" w:hanging="227"/>
        <w:rPr>
          <w:rFonts w:ascii="Arial" w:hAnsi="Arial" w:cs="Arial"/>
          <w:sz w:val="21"/>
          <w:szCs w:val="21"/>
        </w:rPr>
      </w:pPr>
      <w:r w:rsidRPr="00572244">
        <w:rPr>
          <w:rFonts w:ascii="Arial" w:hAnsi="Arial" w:cs="Arial"/>
          <w:sz w:val="21"/>
          <w:szCs w:val="21"/>
        </w:rPr>
        <w:t>Selected ISSP and ESS documentation (codebooks, questionnaires, data guides).</w:t>
      </w:r>
    </w:p>
    <w:sectPr w:rsidR="001B2565" w:rsidRPr="00572244" w:rsidSect="00BF6CD2">
      <w:headerReference w:type="default" r:id="rId20"/>
      <w:footerReference w:type="default" r:id="rId21"/>
      <w:headerReference w:type="first" r:id="rId22"/>
      <w:pgSz w:w="11906" w:h="16838"/>
      <w:pgMar w:top="1418" w:right="1701" w:bottom="1134" w:left="147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7D7CB" w14:textId="77777777" w:rsidR="0008096E" w:rsidRDefault="0008096E" w:rsidP="007D3116">
      <w:pPr>
        <w:spacing w:line="240" w:lineRule="auto"/>
      </w:pPr>
      <w:r>
        <w:separator/>
      </w:r>
    </w:p>
    <w:p w14:paraId="5D3E8021" w14:textId="77777777" w:rsidR="0008096E" w:rsidRDefault="0008096E"/>
  </w:endnote>
  <w:endnote w:type="continuationSeparator" w:id="0">
    <w:p w14:paraId="70D3449D" w14:textId="77777777" w:rsidR="0008096E" w:rsidRDefault="0008096E" w:rsidP="007D3116">
      <w:pPr>
        <w:spacing w:line="240" w:lineRule="auto"/>
      </w:pPr>
      <w:r>
        <w:continuationSeparator/>
      </w:r>
    </w:p>
    <w:p w14:paraId="73FC33E4" w14:textId="77777777" w:rsidR="0008096E" w:rsidRDefault="000809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0"/>
        <w:szCs w:val="20"/>
      </w:rPr>
      <w:id w:val="-889726982"/>
      <w:docPartObj>
        <w:docPartGallery w:val="Page Numbers (Bottom of Page)"/>
        <w:docPartUnique/>
      </w:docPartObj>
    </w:sdtPr>
    <w:sdtEndPr>
      <w:rPr>
        <w:noProof/>
      </w:rPr>
    </w:sdtEndPr>
    <w:sdtContent>
      <w:p w14:paraId="249DBB45" w14:textId="242CFBEC" w:rsidR="00EF5506" w:rsidRPr="007F3541" w:rsidRDefault="0053039D" w:rsidP="007F3541">
        <w:pPr>
          <w:pStyle w:val="Fuzeile"/>
          <w:jc w:val="center"/>
          <w:rPr>
            <w:rFonts w:asciiTheme="majorHAnsi" w:hAnsiTheme="majorHAnsi" w:cstheme="majorHAnsi"/>
            <w:sz w:val="20"/>
            <w:szCs w:val="20"/>
          </w:rPr>
        </w:pPr>
        <w:r w:rsidRPr="007F3541">
          <w:rPr>
            <w:rFonts w:asciiTheme="majorHAnsi" w:hAnsiTheme="majorHAnsi" w:cstheme="majorHAnsi"/>
            <w:sz w:val="20"/>
            <w:szCs w:val="20"/>
          </w:rPr>
          <w:fldChar w:fldCharType="begin"/>
        </w:r>
        <w:r w:rsidRPr="007F3541">
          <w:rPr>
            <w:rFonts w:asciiTheme="majorHAnsi" w:hAnsiTheme="majorHAnsi" w:cstheme="majorHAnsi"/>
            <w:sz w:val="20"/>
            <w:szCs w:val="20"/>
          </w:rPr>
          <w:instrText xml:space="preserve"> PAGE   \* MERGEFORMAT </w:instrText>
        </w:r>
        <w:r w:rsidRPr="007F3541">
          <w:rPr>
            <w:rFonts w:asciiTheme="majorHAnsi" w:hAnsiTheme="majorHAnsi" w:cstheme="majorHAnsi"/>
            <w:sz w:val="20"/>
            <w:szCs w:val="20"/>
          </w:rPr>
          <w:fldChar w:fldCharType="separate"/>
        </w:r>
        <w:r w:rsidRPr="007F3541">
          <w:rPr>
            <w:rFonts w:asciiTheme="majorHAnsi" w:hAnsiTheme="majorHAnsi" w:cstheme="majorHAnsi"/>
            <w:noProof/>
            <w:sz w:val="20"/>
            <w:szCs w:val="20"/>
          </w:rPr>
          <w:t>2</w:t>
        </w:r>
        <w:r w:rsidRPr="007F3541">
          <w:rPr>
            <w:rFonts w:asciiTheme="majorHAnsi" w:hAnsiTheme="majorHAnsi" w:cstheme="majorHAnsi"/>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42A56" w14:textId="77777777" w:rsidR="0008096E" w:rsidRDefault="0008096E" w:rsidP="007D3116">
      <w:pPr>
        <w:spacing w:line="240" w:lineRule="auto"/>
      </w:pPr>
      <w:r>
        <w:separator/>
      </w:r>
    </w:p>
    <w:p w14:paraId="6A590DD7" w14:textId="77777777" w:rsidR="0008096E" w:rsidRDefault="0008096E"/>
  </w:footnote>
  <w:footnote w:type="continuationSeparator" w:id="0">
    <w:p w14:paraId="1FE1D1D3" w14:textId="77777777" w:rsidR="0008096E" w:rsidRDefault="0008096E" w:rsidP="007D3116">
      <w:pPr>
        <w:spacing w:line="240" w:lineRule="auto"/>
      </w:pPr>
      <w:r>
        <w:continuationSeparator/>
      </w:r>
    </w:p>
    <w:p w14:paraId="353B571B" w14:textId="77777777" w:rsidR="0008096E" w:rsidRDefault="000809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4426" w14:textId="1A0F0BB3" w:rsidR="007D3116" w:rsidRPr="009E27FF" w:rsidRDefault="006A5813" w:rsidP="009E27FF">
    <w:pPr>
      <w:spacing w:line="240" w:lineRule="auto"/>
      <w:jc w:val="right"/>
      <w:rPr>
        <w:rFonts w:asciiTheme="majorHAnsi" w:hAnsiTheme="majorHAnsi" w:cstheme="majorHAnsi"/>
        <w:b/>
        <w:bCs/>
        <w:caps/>
        <w:sz w:val="16"/>
        <w:szCs w:val="16"/>
      </w:rPr>
    </w:pPr>
    <w:r w:rsidRPr="006A5813">
      <w:rPr>
        <w:rFonts w:asciiTheme="majorHAnsi" w:hAnsiTheme="majorHAnsi" w:cstheme="majorHAnsi"/>
        <w:b/>
        <w:bCs/>
        <w:noProof/>
        <w:sz w:val="16"/>
        <w:szCs w:val="16"/>
      </w:rPr>
      <w:drawing>
        <wp:anchor distT="0" distB="0" distL="114300" distR="114300" simplePos="0" relativeHeight="251658240" behindDoc="0" locked="0" layoutInCell="1" allowOverlap="1" wp14:anchorId="4E4094B7" wp14:editId="6D122AD8">
          <wp:simplePos x="0" y="0"/>
          <wp:positionH relativeFrom="column">
            <wp:posOffset>-21250</wp:posOffset>
          </wp:positionH>
          <wp:positionV relativeFrom="paragraph">
            <wp:posOffset>-19995</wp:posOffset>
          </wp:positionV>
          <wp:extent cx="1180214" cy="283813"/>
          <wp:effectExtent l="0" t="0" r="1270" b="2540"/>
          <wp:wrapNone/>
          <wp:docPr id="7118000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00036" name=""/>
                  <pic:cNvPicPr/>
                </pic:nvPicPr>
                <pic:blipFill>
                  <a:blip r:embed="rId1">
                    <a:extLst>
                      <a:ext uri="{28A0092B-C50C-407E-A947-70E740481C1C}">
                        <a14:useLocalDpi xmlns:a14="http://schemas.microsoft.com/office/drawing/2010/main" val="0"/>
                      </a:ext>
                    </a:extLst>
                  </a:blip>
                  <a:stretch>
                    <a:fillRect/>
                  </a:stretch>
                </pic:blipFill>
                <pic:spPr>
                  <a:xfrm>
                    <a:off x="0" y="0"/>
                    <a:ext cx="1180214" cy="283813"/>
                  </a:xfrm>
                  <a:prstGeom prst="rect">
                    <a:avLst/>
                  </a:prstGeom>
                </pic:spPr>
              </pic:pic>
            </a:graphicData>
          </a:graphic>
          <wp14:sizeRelH relativeFrom="page">
            <wp14:pctWidth>0</wp14:pctWidth>
          </wp14:sizeRelH>
          <wp14:sizeRelV relativeFrom="page">
            <wp14:pctHeight>0</wp14:pctHeight>
          </wp14:sizeRelV>
        </wp:anchor>
      </w:drawing>
    </w:r>
    <w:r w:rsidR="007979B1" w:rsidRPr="007F3541">
      <w:rPr>
        <w:rFonts w:asciiTheme="majorHAnsi" w:hAnsiTheme="majorHAnsi" w:cstheme="majorHAnsi"/>
        <w:b/>
        <w:bCs/>
        <w:sz w:val="16"/>
        <w:szCs w:val="16"/>
      </w:rPr>
      <w:t>FACULTY OF HEALTH SCIENCES AND MEDICINE</w:t>
    </w:r>
    <w:r w:rsidR="009E27FF">
      <w:rPr>
        <w:rFonts w:asciiTheme="majorHAnsi" w:hAnsiTheme="majorHAnsi" w:cstheme="majorHAnsi"/>
        <w:b/>
        <w:bCs/>
        <w:sz w:val="16"/>
        <w:szCs w:val="16"/>
      </w:rPr>
      <w:br/>
    </w:r>
    <w:r w:rsidR="009E27FF" w:rsidRPr="009E27FF">
      <w:rPr>
        <w:rFonts w:asciiTheme="majorHAnsi" w:hAnsiTheme="majorHAnsi" w:cstheme="majorHAnsi"/>
        <w:b/>
        <w:bCs/>
        <w:caps/>
        <w:sz w:val="16"/>
        <w:szCs w:val="16"/>
      </w:rPr>
      <w:t>Center for Health, Policy &amp; Economics (CHPE)</w:t>
    </w:r>
  </w:p>
  <w:p w14:paraId="2DC758BA" w14:textId="77777777" w:rsidR="00EF5506" w:rsidRPr="007F3541" w:rsidRDefault="00EF5506">
    <w:pP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B7EE" w14:textId="25B1EBC8" w:rsidR="007D3116" w:rsidRDefault="007D3116" w:rsidP="007D3116">
    <w:pPr>
      <w:pStyle w:val="Kopfzeile"/>
      <w:ind w:left="-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FDD"/>
    <w:multiLevelType w:val="hybridMultilevel"/>
    <w:tmpl w:val="E57A2D6E"/>
    <w:lvl w:ilvl="0" w:tplc="C6368D58">
      <w:start w:val="12"/>
      <w:numFmt w:val="bullet"/>
      <w:lvlText w:val=""/>
      <w:lvlJc w:val="left"/>
      <w:pPr>
        <w:ind w:left="360" w:hanging="360"/>
      </w:pPr>
      <w:rPr>
        <w:rFonts w:ascii="Webdings" w:eastAsiaTheme="minorHAnsi" w:hAnsi="Webdings" w:cs="Segoe UI"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1F282D"/>
    <w:multiLevelType w:val="hybridMultilevel"/>
    <w:tmpl w:val="22626290"/>
    <w:lvl w:ilvl="0" w:tplc="0E5A09A2">
      <w:start w:val="1"/>
      <w:numFmt w:val="bullet"/>
      <w:lvlText w:val="►"/>
      <w:lvlJc w:val="left"/>
      <w:pPr>
        <w:ind w:left="360" w:hanging="360"/>
      </w:pPr>
      <w:rPr>
        <w:rFonts w:ascii="Segoe UI" w:hAnsi="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3D3EF1"/>
    <w:multiLevelType w:val="hybridMultilevel"/>
    <w:tmpl w:val="8ECCA67A"/>
    <w:lvl w:ilvl="0" w:tplc="CEA8A8C2">
      <w:start w:val="21"/>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E5382B"/>
    <w:multiLevelType w:val="hybridMultilevel"/>
    <w:tmpl w:val="02140278"/>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1A475105"/>
    <w:multiLevelType w:val="hybridMultilevel"/>
    <w:tmpl w:val="0B701EE8"/>
    <w:lvl w:ilvl="0" w:tplc="0E5A09A2">
      <w:start w:val="1"/>
      <w:numFmt w:val="bullet"/>
      <w:lvlText w:val="►"/>
      <w:lvlJc w:val="left"/>
      <w:pPr>
        <w:ind w:left="360" w:hanging="360"/>
      </w:pPr>
      <w:rPr>
        <w:rFonts w:ascii="Segoe UI" w:hAnsi="Segoe UI"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2E430E04"/>
    <w:multiLevelType w:val="hybridMultilevel"/>
    <w:tmpl w:val="63485F60"/>
    <w:lvl w:ilvl="0" w:tplc="D2D6189C">
      <w:start w:val="16"/>
      <w:numFmt w:val="bullet"/>
      <w:lvlText w:val="-"/>
      <w:lvlJc w:val="left"/>
      <w:pPr>
        <w:ind w:left="644" w:hanging="360"/>
      </w:pPr>
      <w:rPr>
        <w:rFonts w:ascii="Segoe UI" w:eastAsiaTheme="minorHAnsi" w:hAnsi="Segoe UI" w:cs="Segoe U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6" w15:restartNumberingAfterBreak="0">
    <w:nsid w:val="2E6800E4"/>
    <w:multiLevelType w:val="hybridMultilevel"/>
    <w:tmpl w:val="CB68CC74"/>
    <w:lvl w:ilvl="0" w:tplc="31B41D56">
      <w:start w:val="12"/>
      <w:numFmt w:val="bullet"/>
      <w:lvlText w:val=""/>
      <w:lvlJc w:val="left"/>
      <w:pPr>
        <w:ind w:left="720" w:hanging="360"/>
      </w:pPr>
      <w:rPr>
        <w:rFonts w:ascii="Webdings" w:eastAsiaTheme="minorHAnsi" w:hAnsi="Webdings" w:cs="Segoe U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CB5B64"/>
    <w:multiLevelType w:val="hybridMultilevel"/>
    <w:tmpl w:val="AF46AA94"/>
    <w:lvl w:ilvl="0" w:tplc="0E5A09A2">
      <w:start w:val="1"/>
      <w:numFmt w:val="bullet"/>
      <w:lvlText w:val="►"/>
      <w:lvlJc w:val="left"/>
      <w:pPr>
        <w:ind w:left="360" w:hanging="360"/>
      </w:pPr>
      <w:rPr>
        <w:rFonts w:ascii="Segoe UI" w:hAnsi="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8997BA1"/>
    <w:multiLevelType w:val="hybridMultilevel"/>
    <w:tmpl w:val="3334CC66"/>
    <w:lvl w:ilvl="0" w:tplc="0E5A09A2">
      <w:start w:val="1"/>
      <w:numFmt w:val="bullet"/>
      <w:lvlText w:val="►"/>
      <w:lvlJc w:val="left"/>
      <w:pPr>
        <w:ind w:left="360" w:hanging="360"/>
      </w:pPr>
      <w:rPr>
        <w:rFonts w:ascii="Segoe UI" w:hAnsi="Segoe U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42EA4210"/>
    <w:multiLevelType w:val="hybridMultilevel"/>
    <w:tmpl w:val="2F401C7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3F01C5D"/>
    <w:multiLevelType w:val="hybridMultilevel"/>
    <w:tmpl w:val="A88EC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436948"/>
    <w:multiLevelType w:val="hybridMultilevel"/>
    <w:tmpl w:val="3D486954"/>
    <w:lvl w:ilvl="0" w:tplc="588410C2">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D1079F"/>
    <w:multiLevelType w:val="hybridMultilevel"/>
    <w:tmpl w:val="C026E6A4"/>
    <w:lvl w:ilvl="0" w:tplc="63B0EC32">
      <w:start w:val="5"/>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D65D62"/>
    <w:multiLevelType w:val="hybridMultilevel"/>
    <w:tmpl w:val="0F28E716"/>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4" w15:restartNumberingAfterBreak="0">
    <w:nsid w:val="4AA26F00"/>
    <w:multiLevelType w:val="hybridMultilevel"/>
    <w:tmpl w:val="7CC87690"/>
    <w:lvl w:ilvl="0" w:tplc="9E7C8D5C">
      <w:start w:val="12"/>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9570A0"/>
    <w:multiLevelType w:val="hybridMultilevel"/>
    <w:tmpl w:val="33B05D78"/>
    <w:lvl w:ilvl="0" w:tplc="0E5A09A2">
      <w:start w:val="1"/>
      <w:numFmt w:val="bullet"/>
      <w:lvlText w:val="►"/>
      <w:lvlJc w:val="left"/>
      <w:pPr>
        <w:ind w:left="360" w:hanging="360"/>
      </w:pPr>
      <w:rPr>
        <w:rFonts w:ascii="Segoe UI" w:hAnsi="Segoe U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7BA23AE4"/>
    <w:multiLevelType w:val="hybridMultilevel"/>
    <w:tmpl w:val="FD6A7600"/>
    <w:lvl w:ilvl="0" w:tplc="0E5A09A2">
      <w:start w:val="1"/>
      <w:numFmt w:val="bullet"/>
      <w:lvlText w:val="►"/>
      <w:lvlJc w:val="left"/>
      <w:pPr>
        <w:ind w:left="360" w:hanging="360"/>
      </w:pPr>
      <w:rPr>
        <w:rFonts w:ascii="Segoe UI" w:hAnsi="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FA47C34"/>
    <w:multiLevelType w:val="hybridMultilevel"/>
    <w:tmpl w:val="53904F9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67061972">
    <w:abstractNumId w:val="16"/>
  </w:num>
  <w:num w:numId="2" w16cid:durableId="1528444829">
    <w:abstractNumId w:val="7"/>
  </w:num>
  <w:num w:numId="3" w16cid:durableId="933826325">
    <w:abstractNumId w:val="12"/>
  </w:num>
  <w:num w:numId="4" w16cid:durableId="690103975">
    <w:abstractNumId w:val="11"/>
  </w:num>
  <w:num w:numId="5" w16cid:durableId="1424912161">
    <w:abstractNumId w:val="10"/>
  </w:num>
  <w:num w:numId="6" w16cid:durableId="1896508870">
    <w:abstractNumId w:val="15"/>
  </w:num>
  <w:num w:numId="7" w16cid:durableId="1891526863">
    <w:abstractNumId w:val="1"/>
  </w:num>
  <w:num w:numId="8" w16cid:durableId="736167641">
    <w:abstractNumId w:val="13"/>
  </w:num>
  <w:num w:numId="9" w16cid:durableId="472604648">
    <w:abstractNumId w:val="14"/>
  </w:num>
  <w:num w:numId="10" w16cid:durableId="760297589">
    <w:abstractNumId w:val="2"/>
  </w:num>
  <w:num w:numId="11" w16cid:durableId="610670079">
    <w:abstractNumId w:val="6"/>
  </w:num>
  <w:num w:numId="12" w16cid:durableId="1608269200">
    <w:abstractNumId w:val="0"/>
  </w:num>
  <w:num w:numId="13" w16cid:durableId="94205269">
    <w:abstractNumId w:val="9"/>
  </w:num>
  <w:num w:numId="14" w16cid:durableId="392316872">
    <w:abstractNumId w:val="17"/>
  </w:num>
  <w:num w:numId="15" w16cid:durableId="2049836985">
    <w:abstractNumId w:val="5"/>
  </w:num>
  <w:num w:numId="16" w16cid:durableId="1035539981">
    <w:abstractNumId w:val="8"/>
  </w:num>
  <w:num w:numId="17" w16cid:durableId="1467041673">
    <w:abstractNumId w:val="4"/>
  </w:num>
  <w:num w:numId="18" w16cid:durableId="1858735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F2"/>
    <w:rsid w:val="00000DE2"/>
    <w:rsid w:val="0000145A"/>
    <w:rsid w:val="00003A6C"/>
    <w:rsid w:val="000075AD"/>
    <w:rsid w:val="00007AB8"/>
    <w:rsid w:val="00010928"/>
    <w:rsid w:val="00012510"/>
    <w:rsid w:val="00014FC7"/>
    <w:rsid w:val="00014FFC"/>
    <w:rsid w:val="00015DFA"/>
    <w:rsid w:val="00020C18"/>
    <w:rsid w:val="000214CE"/>
    <w:rsid w:val="00021EC0"/>
    <w:rsid w:val="00024A0E"/>
    <w:rsid w:val="000251D7"/>
    <w:rsid w:val="000254C3"/>
    <w:rsid w:val="00027139"/>
    <w:rsid w:val="00027A7B"/>
    <w:rsid w:val="00030BF2"/>
    <w:rsid w:val="000312F3"/>
    <w:rsid w:val="00033477"/>
    <w:rsid w:val="000365F0"/>
    <w:rsid w:val="0004361E"/>
    <w:rsid w:val="00044E49"/>
    <w:rsid w:val="000502B3"/>
    <w:rsid w:val="000536E6"/>
    <w:rsid w:val="00054487"/>
    <w:rsid w:val="00054833"/>
    <w:rsid w:val="00056282"/>
    <w:rsid w:val="000618A0"/>
    <w:rsid w:val="00063AF6"/>
    <w:rsid w:val="00065088"/>
    <w:rsid w:val="00065153"/>
    <w:rsid w:val="000657CF"/>
    <w:rsid w:val="0006647F"/>
    <w:rsid w:val="0006687C"/>
    <w:rsid w:val="00066DE5"/>
    <w:rsid w:val="00070D64"/>
    <w:rsid w:val="0007101A"/>
    <w:rsid w:val="0007266E"/>
    <w:rsid w:val="000740FB"/>
    <w:rsid w:val="000744CE"/>
    <w:rsid w:val="0008096E"/>
    <w:rsid w:val="000815C5"/>
    <w:rsid w:val="000819DE"/>
    <w:rsid w:val="00083DAD"/>
    <w:rsid w:val="00084B8A"/>
    <w:rsid w:val="000879BE"/>
    <w:rsid w:val="0009016F"/>
    <w:rsid w:val="00090CD1"/>
    <w:rsid w:val="00091194"/>
    <w:rsid w:val="0009165D"/>
    <w:rsid w:val="000949E6"/>
    <w:rsid w:val="000953B9"/>
    <w:rsid w:val="0009658B"/>
    <w:rsid w:val="00096C88"/>
    <w:rsid w:val="0009751C"/>
    <w:rsid w:val="00097709"/>
    <w:rsid w:val="000A2C6E"/>
    <w:rsid w:val="000A3366"/>
    <w:rsid w:val="000A372A"/>
    <w:rsid w:val="000A5215"/>
    <w:rsid w:val="000A5520"/>
    <w:rsid w:val="000A5841"/>
    <w:rsid w:val="000A6A3E"/>
    <w:rsid w:val="000A72A1"/>
    <w:rsid w:val="000B2634"/>
    <w:rsid w:val="000B3C5E"/>
    <w:rsid w:val="000B4800"/>
    <w:rsid w:val="000B71BC"/>
    <w:rsid w:val="000C1EFC"/>
    <w:rsid w:val="000C57B0"/>
    <w:rsid w:val="000C5CE3"/>
    <w:rsid w:val="000C7620"/>
    <w:rsid w:val="000C7CD3"/>
    <w:rsid w:val="000D0F69"/>
    <w:rsid w:val="000D1B59"/>
    <w:rsid w:val="000D1FBA"/>
    <w:rsid w:val="000D2746"/>
    <w:rsid w:val="000D2B05"/>
    <w:rsid w:val="000D3458"/>
    <w:rsid w:val="000D360A"/>
    <w:rsid w:val="000D52D5"/>
    <w:rsid w:val="000D6D60"/>
    <w:rsid w:val="000D760C"/>
    <w:rsid w:val="000E009A"/>
    <w:rsid w:val="000E1FCA"/>
    <w:rsid w:val="000E203F"/>
    <w:rsid w:val="000E2A10"/>
    <w:rsid w:val="000F0E66"/>
    <w:rsid w:val="000F1064"/>
    <w:rsid w:val="000F4CF9"/>
    <w:rsid w:val="000F65D5"/>
    <w:rsid w:val="000F723C"/>
    <w:rsid w:val="0010329A"/>
    <w:rsid w:val="00103720"/>
    <w:rsid w:val="0010548D"/>
    <w:rsid w:val="00105977"/>
    <w:rsid w:val="001065ED"/>
    <w:rsid w:val="00111113"/>
    <w:rsid w:val="00111575"/>
    <w:rsid w:val="0011290F"/>
    <w:rsid w:val="00112D40"/>
    <w:rsid w:val="001130AE"/>
    <w:rsid w:val="001133C4"/>
    <w:rsid w:val="0011349A"/>
    <w:rsid w:val="00113F56"/>
    <w:rsid w:val="0012104C"/>
    <w:rsid w:val="001215D3"/>
    <w:rsid w:val="00122FA4"/>
    <w:rsid w:val="00123948"/>
    <w:rsid w:val="00125223"/>
    <w:rsid w:val="00125C86"/>
    <w:rsid w:val="00126108"/>
    <w:rsid w:val="00126EDF"/>
    <w:rsid w:val="00131258"/>
    <w:rsid w:val="00134793"/>
    <w:rsid w:val="001352CB"/>
    <w:rsid w:val="00137034"/>
    <w:rsid w:val="001404F7"/>
    <w:rsid w:val="0014186C"/>
    <w:rsid w:val="00141AF2"/>
    <w:rsid w:val="00141FD9"/>
    <w:rsid w:val="00144674"/>
    <w:rsid w:val="001450D1"/>
    <w:rsid w:val="001454F3"/>
    <w:rsid w:val="001509CF"/>
    <w:rsid w:val="00150FDE"/>
    <w:rsid w:val="001522FF"/>
    <w:rsid w:val="00152309"/>
    <w:rsid w:val="0015373F"/>
    <w:rsid w:val="00156D4D"/>
    <w:rsid w:val="001605F2"/>
    <w:rsid w:val="00162291"/>
    <w:rsid w:val="001637AB"/>
    <w:rsid w:val="0016614A"/>
    <w:rsid w:val="00170816"/>
    <w:rsid w:val="00172872"/>
    <w:rsid w:val="00173E44"/>
    <w:rsid w:val="00173F36"/>
    <w:rsid w:val="0017444E"/>
    <w:rsid w:val="001751EE"/>
    <w:rsid w:val="00176E04"/>
    <w:rsid w:val="00177885"/>
    <w:rsid w:val="0018081F"/>
    <w:rsid w:val="001812B1"/>
    <w:rsid w:val="001814A5"/>
    <w:rsid w:val="00182CDF"/>
    <w:rsid w:val="00184336"/>
    <w:rsid w:val="001915EC"/>
    <w:rsid w:val="00191DD3"/>
    <w:rsid w:val="00192502"/>
    <w:rsid w:val="00192870"/>
    <w:rsid w:val="00194A0B"/>
    <w:rsid w:val="00194C74"/>
    <w:rsid w:val="00196A05"/>
    <w:rsid w:val="00196C42"/>
    <w:rsid w:val="001A182F"/>
    <w:rsid w:val="001A2808"/>
    <w:rsid w:val="001A3595"/>
    <w:rsid w:val="001A37E6"/>
    <w:rsid w:val="001A3DEB"/>
    <w:rsid w:val="001A4F74"/>
    <w:rsid w:val="001B1FE6"/>
    <w:rsid w:val="001B2565"/>
    <w:rsid w:val="001B5A73"/>
    <w:rsid w:val="001B7749"/>
    <w:rsid w:val="001B77B1"/>
    <w:rsid w:val="001C22F1"/>
    <w:rsid w:val="001C2862"/>
    <w:rsid w:val="001C2BE4"/>
    <w:rsid w:val="001C5D92"/>
    <w:rsid w:val="001D48A9"/>
    <w:rsid w:val="001D5572"/>
    <w:rsid w:val="001E06AA"/>
    <w:rsid w:val="001E09E8"/>
    <w:rsid w:val="001E1A5D"/>
    <w:rsid w:val="001E1E18"/>
    <w:rsid w:val="001E26BE"/>
    <w:rsid w:val="001E43FF"/>
    <w:rsid w:val="001E68D1"/>
    <w:rsid w:val="001E7A21"/>
    <w:rsid w:val="001F3720"/>
    <w:rsid w:val="001F7B14"/>
    <w:rsid w:val="00201415"/>
    <w:rsid w:val="002014FD"/>
    <w:rsid w:val="0020217A"/>
    <w:rsid w:val="002028FA"/>
    <w:rsid w:val="00204A14"/>
    <w:rsid w:val="00207996"/>
    <w:rsid w:val="00207D8F"/>
    <w:rsid w:val="00207D9D"/>
    <w:rsid w:val="00212E39"/>
    <w:rsid w:val="002156C5"/>
    <w:rsid w:val="002156E7"/>
    <w:rsid w:val="00220EA9"/>
    <w:rsid w:val="0022320C"/>
    <w:rsid w:val="002235AC"/>
    <w:rsid w:val="002255E4"/>
    <w:rsid w:val="00225A69"/>
    <w:rsid w:val="00227FD7"/>
    <w:rsid w:val="00230617"/>
    <w:rsid w:val="002324AD"/>
    <w:rsid w:val="00233ACB"/>
    <w:rsid w:val="002346FB"/>
    <w:rsid w:val="002372DB"/>
    <w:rsid w:val="00237C7B"/>
    <w:rsid w:val="00237F71"/>
    <w:rsid w:val="00241593"/>
    <w:rsid w:val="00241885"/>
    <w:rsid w:val="002424FC"/>
    <w:rsid w:val="00250B94"/>
    <w:rsid w:val="00251C76"/>
    <w:rsid w:val="00254A5F"/>
    <w:rsid w:val="002557A1"/>
    <w:rsid w:val="00255A7A"/>
    <w:rsid w:val="0025734F"/>
    <w:rsid w:val="002607D6"/>
    <w:rsid w:val="0026125A"/>
    <w:rsid w:val="00263F4A"/>
    <w:rsid w:val="00264593"/>
    <w:rsid w:val="0026537F"/>
    <w:rsid w:val="002654EA"/>
    <w:rsid w:val="002658DC"/>
    <w:rsid w:val="00272D16"/>
    <w:rsid w:val="00273C13"/>
    <w:rsid w:val="002742DA"/>
    <w:rsid w:val="00275EA8"/>
    <w:rsid w:val="0027750B"/>
    <w:rsid w:val="00277CF5"/>
    <w:rsid w:val="00280833"/>
    <w:rsid w:val="002870AB"/>
    <w:rsid w:val="00291F94"/>
    <w:rsid w:val="00294894"/>
    <w:rsid w:val="00295F52"/>
    <w:rsid w:val="002967E0"/>
    <w:rsid w:val="00296F24"/>
    <w:rsid w:val="002A0336"/>
    <w:rsid w:val="002A084B"/>
    <w:rsid w:val="002A0C33"/>
    <w:rsid w:val="002A22B9"/>
    <w:rsid w:val="002A378C"/>
    <w:rsid w:val="002A41BD"/>
    <w:rsid w:val="002A557C"/>
    <w:rsid w:val="002A66ED"/>
    <w:rsid w:val="002A67A9"/>
    <w:rsid w:val="002B16F5"/>
    <w:rsid w:val="002B375D"/>
    <w:rsid w:val="002B3B35"/>
    <w:rsid w:val="002B4A0B"/>
    <w:rsid w:val="002B68E5"/>
    <w:rsid w:val="002B6B02"/>
    <w:rsid w:val="002B71AC"/>
    <w:rsid w:val="002C2377"/>
    <w:rsid w:val="002C289D"/>
    <w:rsid w:val="002C3400"/>
    <w:rsid w:val="002C7EAD"/>
    <w:rsid w:val="002C7EED"/>
    <w:rsid w:val="002D19B0"/>
    <w:rsid w:val="002D3C25"/>
    <w:rsid w:val="002D4BA7"/>
    <w:rsid w:val="002D5777"/>
    <w:rsid w:val="002E1E6D"/>
    <w:rsid w:val="002E2383"/>
    <w:rsid w:val="002F0116"/>
    <w:rsid w:val="002F13DC"/>
    <w:rsid w:val="002F2F9D"/>
    <w:rsid w:val="002F379E"/>
    <w:rsid w:val="002F737E"/>
    <w:rsid w:val="00302426"/>
    <w:rsid w:val="00304235"/>
    <w:rsid w:val="00305CE3"/>
    <w:rsid w:val="00307863"/>
    <w:rsid w:val="003111D2"/>
    <w:rsid w:val="00311BA9"/>
    <w:rsid w:val="00314EBB"/>
    <w:rsid w:val="00315387"/>
    <w:rsid w:val="00317C22"/>
    <w:rsid w:val="00321496"/>
    <w:rsid w:val="0032343B"/>
    <w:rsid w:val="00325162"/>
    <w:rsid w:val="00327C00"/>
    <w:rsid w:val="003316CA"/>
    <w:rsid w:val="00331859"/>
    <w:rsid w:val="003344BA"/>
    <w:rsid w:val="00335329"/>
    <w:rsid w:val="00335BC3"/>
    <w:rsid w:val="00343D15"/>
    <w:rsid w:val="00344082"/>
    <w:rsid w:val="003451F5"/>
    <w:rsid w:val="00345379"/>
    <w:rsid w:val="00345EB8"/>
    <w:rsid w:val="003460CD"/>
    <w:rsid w:val="0034748B"/>
    <w:rsid w:val="003535AA"/>
    <w:rsid w:val="00365713"/>
    <w:rsid w:val="003660F6"/>
    <w:rsid w:val="00367A84"/>
    <w:rsid w:val="00370DC0"/>
    <w:rsid w:val="00371D00"/>
    <w:rsid w:val="00371EA0"/>
    <w:rsid w:val="00372731"/>
    <w:rsid w:val="00372B35"/>
    <w:rsid w:val="00374BB4"/>
    <w:rsid w:val="00380301"/>
    <w:rsid w:val="00380948"/>
    <w:rsid w:val="00380AE5"/>
    <w:rsid w:val="00382B45"/>
    <w:rsid w:val="00383DCB"/>
    <w:rsid w:val="00386065"/>
    <w:rsid w:val="0038639D"/>
    <w:rsid w:val="00387A6F"/>
    <w:rsid w:val="00387EFF"/>
    <w:rsid w:val="00391EB1"/>
    <w:rsid w:val="00394DCE"/>
    <w:rsid w:val="003950E8"/>
    <w:rsid w:val="003A0909"/>
    <w:rsid w:val="003A1546"/>
    <w:rsid w:val="003A1994"/>
    <w:rsid w:val="003A3CA0"/>
    <w:rsid w:val="003A432C"/>
    <w:rsid w:val="003A6BB2"/>
    <w:rsid w:val="003B12BB"/>
    <w:rsid w:val="003B2C8A"/>
    <w:rsid w:val="003B4455"/>
    <w:rsid w:val="003B46B5"/>
    <w:rsid w:val="003B4804"/>
    <w:rsid w:val="003B6308"/>
    <w:rsid w:val="003C0317"/>
    <w:rsid w:val="003C202E"/>
    <w:rsid w:val="003C27BB"/>
    <w:rsid w:val="003C27DA"/>
    <w:rsid w:val="003C3D08"/>
    <w:rsid w:val="003C78F2"/>
    <w:rsid w:val="003D18ED"/>
    <w:rsid w:val="003D280D"/>
    <w:rsid w:val="003D2EB8"/>
    <w:rsid w:val="003D34A2"/>
    <w:rsid w:val="003D3F9F"/>
    <w:rsid w:val="003D7490"/>
    <w:rsid w:val="003D7831"/>
    <w:rsid w:val="003E00D7"/>
    <w:rsid w:val="003E0231"/>
    <w:rsid w:val="003E0579"/>
    <w:rsid w:val="003E2D45"/>
    <w:rsid w:val="003E7C60"/>
    <w:rsid w:val="003E7F56"/>
    <w:rsid w:val="003F0456"/>
    <w:rsid w:val="003F1CAE"/>
    <w:rsid w:val="003F6431"/>
    <w:rsid w:val="003F6C4D"/>
    <w:rsid w:val="00400504"/>
    <w:rsid w:val="00400BDD"/>
    <w:rsid w:val="00403614"/>
    <w:rsid w:val="00406214"/>
    <w:rsid w:val="00406E92"/>
    <w:rsid w:val="00406F27"/>
    <w:rsid w:val="00410017"/>
    <w:rsid w:val="00410571"/>
    <w:rsid w:val="00410C3D"/>
    <w:rsid w:val="00411EC5"/>
    <w:rsid w:val="00413141"/>
    <w:rsid w:val="004160CD"/>
    <w:rsid w:val="0041655E"/>
    <w:rsid w:val="004166EB"/>
    <w:rsid w:val="00420579"/>
    <w:rsid w:val="00420FF0"/>
    <w:rsid w:val="00421180"/>
    <w:rsid w:val="00422785"/>
    <w:rsid w:val="00422BC4"/>
    <w:rsid w:val="00423B96"/>
    <w:rsid w:val="004246AA"/>
    <w:rsid w:val="00427088"/>
    <w:rsid w:val="00431F4B"/>
    <w:rsid w:val="00432728"/>
    <w:rsid w:val="00436E49"/>
    <w:rsid w:val="00440726"/>
    <w:rsid w:val="004504C6"/>
    <w:rsid w:val="00450F55"/>
    <w:rsid w:val="00453FBC"/>
    <w:rsid w:val="004557EE"/>
    <w:rsid w:val="00455880"/>
    <w:rsid w:val="0045660E"/>
    <w:rsid w:val="004568CD"/>
    <w:rsid w:val="004575D4"/>
    <w:rsid w:val="00457B54"/>
    <w:rsid w:val="004600D1"/>
    <w:rsid w:val="00460CCA"/>
    <w:rsid w:val="00460DAF"/>
    <w:rsid w:val="00461134"/>
    <w:rsid w:val="0046233D"/>
    <w:rsid w:val="00462876"/>
    <w:rsid w:val="00463B95"/>
    <w:rsid w:val="00465C2D"/>
    <w:rsid w:val="00466A38"/>
    <w:rsid w:val="00467237"/>
    <w:rsid w:val="004676BF"/>
    <w:rsid w:val="00467DD2"/>
    <w:rsid w:val="00470DDA"/>
    <w:rsid w:val="00471D47"/>
    <w:rsid w:val="004721BB"/>
    <w:rsid w:val="004754CD"/>
    <w:rsid w:val="0047738D"/>
    <w:rsid w:val="004866BC"/>
    <w:rsid w:val="004927A4"/>
    <w:rsid w:val="00492843"/>
    <w:rsid w:val="00492B76"/>
    <w:rsid w:val="00492F98"/>
    <w:rsid w:val="004931A2"/>
    <w:rsid w:val="004965AC"/>
    <w:rsid w:val="004967B3"/>
    <w:rsid w:val="00497859"/>
    <w:rsid w:val="004978BD"/>
    <w:rsid w:val="004A0F60"/>
    <w:rsid w:val="004A1636"/>
    <w:rsid w:val="004A2662"/>
    <w:rsid w:val="004A303C"/>
    <w:rsid w:val="004A419D"/>
    <w:rsid w:val="004A69A6"/>
    <w:rsid w:val="004B0DC8"/>
    <w:rsid w:val="004B1843"/>
    <w:rsid w:val="004B1E33"/>
    <w:rsid w:val="004B264F"/>
    <w:rsid w:val="004B454D"/>
    <w:rsid w:val="004B4CAE"/>
    <w:rsid w:val="004B5AFE"/>
    <w:rsid w:val="004B69D1"/>
    <w:rsid w:val="004B76B9"/>
    <w:rsid w:val="004B7D55"/>
    <w:rsid w:val="004B7FA1"/>
    <w:rsid w:val="004C217A"/>
    <w:rsid w:val="004C5214"/>
    <w:rsid w:val="004C5FE7"/>
    <w:rsid w:val="004C6C5B"/>
    <w:rsid w:val="004D4FAA"/>
    <w:rsid w:val="004D5F63"/>
    <w:rsid w:val="004D633D"/>
    <w:rsid w:val="004D6B65"/>
    <w:rsid w:val="004D6D05"/>
    <w:rsid w:val="004E0318"/>
    <w:rsid w:val="004E22EF"/>
    <w:rsid w:val="004E596C"/>
    <w:rsid w:val="004E5BF4"/>
    <w:rsid w:val="004E6400"/>
    <w:rsid w:val="004E6B44"/>
    <w:rsid w:val="004F0218"/>
    <w:rsid w:val="004F111A"/>
    <w:rsid w:val="004F191F"/>
    <w:rsid w:val="004F278D"/>
    <w:rsid w:val="004F2C35"/>
    <w:rsid w:val="004F36D3"/>
    <w:rsid w:val="004F487B"/>
    <w:rsid w:val="004F4B84"/>
    <w:rsid w:val="004F5E8F"/>
    <w:rsid w:val="004F6C62"/>
    <w:rsid w:val="00500AF0"/>
    <w:rsid w:val="00502511"/>
    <w:rsid w:val="00502C6D"/>
    <w:rsid w:val="00503823"/>
    <w:rsid w:val="00503BEB"/>
    <w:rsid w:val="00503EC7"/>
    <w:rsid w:val="00506374"/>
    <w:rsid w:val="005101CE"/>
    <w:rsid w:val="0051107C"/>
    <w:rsid w:val="00511181"/>
    <w:rsid w:val="005111EC"/>
    <w:rsid w:val="005120CC"/>
    <w:rsid w:val="005152D3"/>
    <w:rsid w:val="00517901"/>
    <w:rsid w:val="00522B74"/>
    <w:rsid w:val="0053039D"/>
    <w:rsid w:val="0053182F"/>
    <w:rsid w:val="0053212D"/>
    <w:rsid w:val="00534069"/>
    <w:rsid w:val="005342DF"/>
    <w:rsid w:val="005365CC"/>
    <w:rsid w:val="00537906"/>
    <w:rsid w:val="00537FDE"/>
    <w:rsid w:val="005401E0"/>
    <w:rsid w:val="00540B5B"/>
    <w:rsid w:val="0054267B"/>
    <w:rsid w:val="00542D59"/>
    <w:rsid w:val="00542E55"/>
    <w:rsid w:val="00543D5F"/>
    <w:rsid w:val="00544035"/>
    <w:rsid w:val="00545513"/>
    <w:rsid w:val="0054557A"/>
    <w:rsid w:val="00545826"/>
    <w:rsid w:val="00545D83"/>
    <w:rsid w:val="005469D0"/>
    <w:rsid w:val="00551618"/>
    <w:rsid w:val="005521C8"/>
    <w:rsid w:val="005537EB"/>
    <w:rsid w:val="00554E7D"/>
    <w:rsid w:val="00555099"/>
    <w:rsid w:val="00555DB7"/>
    <w:rsid w:val="005563C5"/>
    <w:rsid w:val="00560216"/>
    <w:rsid w:val="00560AE8"/>
    <w:rsid w:val="00561922"/>
    <w:rsid w:val="00562116"/>
    <w:rsid w:val="00562CF0"/>
    <w:rsid w:val="005635BF"/>
    <w:rsid w:val="00564BC4"/>
    <w:rsid w:val="00565804"/>
    <w:rsid w:val="00565A10"/>
    <w:rsid w:val="00565C85"/>
    <w:rsid w:val="005667EA"/>
    <w:rsid w:val="00567210"/>
    <w:rsid w:val="005678EE"/>
    <w:rsid w:val="00572244"/>
    <w:rsid w:val="00572269"/>
    <w:rsid w:val="00573657"/>
    <w:rsid w:val="00573C15"/>
    <w:rsid w:val="00574151"/>
    <w:rsid w:val="0057445F"/>
    <w:rsid w:val="005761B3"/>
    <w:rsid w:val="005774CA"/>
    <w:rsid w:val="00581162"/>
    <w:rsid w:val="0058196D"/>
    <w:rsid w:val="00582C26"/>
    <w:rsid w:val="005834AF"/>
    <w:rsid w:val="005878F4"/>
    <w:rsid w:val="00587CF6"/>
    <w:rsid w:val="005912DF"/>
    <w:rsid w:val="00592A07"/>
    <w:rsid w:val="00593690"/>
    <w:rsid w:val="00593BA8"/>
    <w:rsid w:val="00594187"/>
    <w:rsid w:val="00596BB3"/>
    <w:rsid w:val="005A0224"/>
    <w:rsid w:val="005A1AD8"/>
    <w:rsid w:val="005A7873"/>
    <w:rsid w:val="005B0BEF"/>
    <w:rsid w:val="005B167D"/>
    <w:rsid w:val="005B2759"/>
    <w:rsid w:val="005B4A98"/>
    <w:rsid w:val="005B5E06"/>
    <w:rsid w:val="005C1555"/>
    <w:rsid w:val="005C2766"/>
    <w:rsid w:val="005C29D0"/>
    <w:rsid w:val="005C5B8D"/>
    <w:rsid w:val="005C5EB3"/>
    <w:rsid w:val="005C6187"/>
    <w:rsid w:val="005C703E"/>
    <w:rsid w:val="005D04A4"/>
    <w:rsid w:val="005D191C"/>
    <w:rsid w:val="005D2663"/>
    <w:rsid w:val="005D2B1A"/>
    <w:rsid w:val="005D4648"/>
    <w:rsid w:val="005D5E09"/>
    <w:rsid w:val="005D6F81"/>
    <w:rsid w:val="005D75EF"/>
    <w:rsid w:val="005E2F2E"/>
    <w:rsid w:val="005E3801"/>
    <w:rsid w:val="005E3C3E"/>
    <w:rsid w:val="005E3E67"/>
    <w:rsid w:val="005E6003"/>
    <w:rsid w:val="005E6A92"/>
    <w:rsid w:val="005E72A9"/>
    <w:rsid w:val="005F60F4"/>
    <w:rsid w:val="005F6CD4"/>
    <w:rsid w:val="005F71A9"/>
    <w:rsid w:val="005F7848"/>
    <w:rsid w:val="00600495"/>
    <w:rsid w:val="0060443C"/>
    <w:rsid w:val="00605E21"/>
    <w:rsid w:val="00606C79"/>
    <w:rsid w:val="006109F2"/>
    <w:rsid w:val="00610E0E"/>
    <w:rsid w:val="0061419B"/>
    <w:rsid w:val="00615E94"/>
    <w:rsid w:val="006166C4"/>
    <w:rsid w:val="0061753C"/>
    <w:rsid w:val="006179DA"/>
    <w:rsid w:val="0062174A"/>
    <w:rsid w:val="00621810"/>
    <w:rsid w:val="00625287"/>
    <w:rsid w:val="00626160"/>
    <w:rsid w:val="006267C0"/>
    <w:rsid w:val="00627B53"/>
    <w:rsid w:val="0063038D"/>
    <w:rsid w:val="00631450"/>
    <w:rsid w:val="00632FAD"/>
    <w:rsid w:val="0063504F"/>
    <w:rsid w:val="0063775E"/>
    <w:rsid w:val="00640878"/>
    <w:rsid w:val="00641CEE"/>
    <w:rsid w:val="00645A4B"/>
    <w:rsid w:val="00646252"/>
    <w:rsid w:val="00646960"/>
    <w:rsid w:val="0065051B"/>
    <w:rsid w:val="00651F1E"/>
    <w:rsid w:val="00653D6D"/>
    <w:rsid w:val="006558BD"/>
    <w:rsid w:val="00660076"/>
    <w:rsid w:val="006600D1"/>
    <w:rsid w:val="006601DF"/>
    <w:rsid w:val="00660374"/>
    <w:rsid w:val="0066304B"/>
    <w:rsid w:val="00664E44"/>
    <w:rsid w:val="0067141C"/>
    <w:rsid w:val="006771B1"/>
    <w:rsid w:val="006836A9"/>
    <w:rsid w:val="00683725"/>
    <w:rsid w:val="00683EA8"/>
    <w:rsid w:val="00683EE8"/>
    <w:rsid w:val="00685073"/>
    <w:rsid w:val="00687D39"/>
    <w:rsid w:val="006949E6"/>
    <w:rsid w:val="00696117"/>
    <w:rsid w:val="006972C7"/>
    <w:rsid w:val="006A09DA"/>
    <w:rsid w:val="006A16A0"/>
    <w:rsid w:val="006A2001"/>
    <w:rsid w:val="006A318A"/>
    <w:rsid w:val="006A3276"/>
    <w:rsid w:val="006A4CBD"/>
    <w:rsid w:val="006A53B6"/>
    <w:rsid w:val="006A5813"/>
    <w:rsid w:val="006A5ABF"/>
    <w:rsid w:val="006A6823"/>
    <w:rsid w:val="006A6E67"/>
    <w:rsid w:val="006A70C6"/>
    <w:rsid w:val="006A7E48"/>
    <w:rsid w:val="006B0123"/>
    <w:rsid w:val="006B01E1"/>
    <w:rsid w:val="006B35CE"/>
    <w:rsid w:val="006B378F"/>
    <w:rsid w:val="006B5E72"/>
    <w:rsid w:val="006B641B"/>
    <w:rsid w:val="006B6A6F"/>
    <w:rsid w:val="006B7855"/>
    <w:rsid w:val="006C1633"/>
    <w:rsid w:val="006C2251"/>
    <w:rsid w:val="006C22EA"/>
    <w:rsid w:val="006C59B3"/>
    <w:rsid w:val="006C5EEF"/>
    <w:rsid w:val="006C73E9"/>
    <w:rsid w:val="006D1FF0"/>
    <w:rsid w:val="006D4717"/>
    <w:rsid w:val="006D5475"/>
    <w:rsid w:val="006D554E"/>
    <w:rsid w:val="006D74BA"/>
    <w:rsid w:val="006E07CF"/>
    <w:rsid w:val="006E2F32"/>
    <w:rsid w:val="006E5675"/>
    <w:rsid w:val="006E6D3F"/>
    <w:rsid w:val="006E7945"/>
    <w:rsid w:val="006F1270"/>
    <w:rsid w:val="006F2672"/>
    <w:rsid w:val="006F5BBE"/>
    <w:rsid w:val="006F62C2"/>
    <w:rsid w:val="006F7030"/>
    <w:rsid w:val="006F7CA3"/>
    <w:rsid w:val="0070286A"/>
    <w:rsid w:val="0070367A"/>
    <w:rsid w:val="007043BF"/>
    <w:rsid w:val="00704445"/>
    <w:rsid w:val="00704B0E"/>
    <w:rsid w:val="00705229"/>
    <w:rsid w:val="0070590D"/>
    <w:rsid w:val="00705FB2"/>
    <w:rsid w:val="00710463"/>
    <w:rsid w:val="0071194F"/>
    <w:rsid w:val="0071311E"/>
    <w:rsid w:val="00713464"/>
    <w:rsid w:val="00714177"/>
    <w:rsid w:val="00716A49"/>
    <w:rsid w:val="00717E61"/>
    <w:rsid w:val="00720742"/>
    <w:rsid w:val="007210D0"/>
    <w:rsid w:val="00721C70"/>
    <w:rsid w:val="00722845"/>
    <w:rsid w:val="00722B65"/>
    <w:rsid w:val="00725D01"/>
    <w:rsid w:val="00727902"/>
    <w:rsid w:val="00733428"/>
    <w:rsid w:val="007337B0"/>
    <w:rsid w:val="007370B3"/>
    <w:rsid w:val="0074148F"/>
    <w:rsid w:val="00743D01"/>
    <w:rsid w:val="00743FB3"/>
    <w:rsid w:val="00747C8C"/>
    <w:rsid w:val="0076045E"/>
    <w:rsid w:val="00762AD2"/>
    <w:rsid w:val="0076333C"/>
    <w:rsid w:val="00763EB4"/>
    <w:rsid w:val="0076509B"/>
    <w:rsid w:val="0076619D"/>
    <w:rsid w:val="00766238"/>
    <w:rsid w:val="007711B3"/>
    <w:rsid w:val="00771C90"/>
    <w:rsid w:val="007732B8"/>
    <w:rsid w:val="00774BB6"/>
    <w:rsid w:val="007767D5"/>
    <w:rsid w:val="00777458"/>
    <w:rsid w:val="00780D5B"/>
    <w:rsid w:val="00782881"/>
    <w:rsid w:val="007851F6"/>
    <w:rsid w:val="007862C0"/>
    <w:rsid w:val="007876F4"/>
    <w:rsid w:val="00793052"/>
    <w:rsid w:val="00793554"/>
    <w:rsid w:val="00794DCF"/>
    <w:rsid w:val="00795780"/>
    <w:rsid w:val="007959AB"/>
    <w:rsid w:val="00795F51"/>
    <w:rsid w:val="007979B1"/>
    <w:rsid w:val="007A03C2"/>
    <w:rsid w:val="007A15C4"/>
    <w:rsid w:val="007A19E5"/>
    <w:rsid w:val="007A3825"/>
    <w:rsid w:val="007A5B3F"/>
    <w:rsid w:val="007A5F6C"/>
    <w:rsid w:val="007A6365"/>
    <w:rsid w:val="007A6EB7"/>
    <w:rsid w:val="007A7ED9"/>
    <w:rsid w:val="007B16C1"/>
    <w:rsid w:val="007B25B8"/>
    <w:rsid w:val="007B280C"/>
    <w:rsid w:val="007B2EB1"/>
    <w:rsid w:val="007B3F92"/>
    <w:rsid w:val="007B5EE6"/>
    <w:rsid w:val="007B6E64"/>
    <w:rsid w:val="007B7315"/>
    <w:rsid w:val="007C0AAE"/>
    <w:rsid w:val="007C43A9"/>
    <w:rsid w:val="007C5F33"/>
    <w:rsid w:val="007C6167"/>
    <w:rsid w:val="007C7796"/>
    <w:rsid w:val="007D0552"/>
    <w:rsid w:val="007D3116"/>
    <w:rsid w:val="007D3760"/>
    <w:rsid w:val="007D74C5"/>
    <w:rsid w:val="007E1978"/>
    <w:rsid w:val="007E1EDD"/>
    <w:rsid w:val="007E1F2A"/>
    <w:rsid w:val="007E1FBA"/>
    <w:rsid w:val="007E2880"/>
    <w:rsid w:val="007E2DA9"/>
    <w:rsid w:val="007E533F"/>
    <w:rsid w:val="007E5AF0"/>
    <w:rsid w:val="007E65C3"/>
    <w:rsid w:val="007E66EE"/>
    <w:rsid w:val="007E6F9B"/>
    <w:rsid w:val="007E7D4D"/>
    <w:rsid w:val="007F207F"/>
    <w:rsid w:val="007F3541"/>
    <w:rsid w:val="007F57F0"/>
    <w:rsid w:val="007F68DF"/>
    <w:rsid w:val="00800E40"/>
    <w:rsid w:val="008015A5"/>
    <w:rsid w:val="00802667"/>
    <w:rsid w:val="0080315A"/>
    <w:rsid w:val="0080315D"/>
    <w:rsid w:val="00803D18"/>
    <w:rsid w:val="00805D13"/>
    <w:rsid w:val="00811B2B"/>
    <w:rsid w:val="008147E7"/>
    <w:rsid w:val="0081610A"/>
    <w:rsid w:val="00816D6D"/>
    <w:rsid w:val="00820CA9"/>
    <w:rsid w:val="008217A4"/>
    <w:rsid w:val="00822AC9"/>
    <w:rsid w:val="00822C46"/>
    <w:rsid w:val="00822CFE"/>
    <w:rsid w:val="008230F6"/>
    <w:rsid w:val="00824923"/>
    <w:rsid w:val="00825A74"/>
    <w:rsid w:val="008301E5"/>
    <w:rsid w:val="00831257"/>
    <w:rsid w:val="008315E0"/>
    <w:rsid w:val="00833264"/>
    <w:rsid w:val="00834C86"/>
    <w:rsid w:val="00835419"/>
    <w:rsid w:val="00835960"/>
    <w:rsid w:val="00836512"/>
    <w:rsid w:val="00836C14"/>
    <w:rsid w:val="00837391"/>
    <w:rsid w:val="00840183"/>
    <w:rsid w:val="0084152C"/>
    <w:rsid w:val="00842763"/>
    <w:rsid w:val="00843F33"/>
    <w:rsid w:val="00844BAB"/>
    <w:rsid w:val="00847B2C"/>
    <w:rsid w:val="00850234"/>
    <w:rsid w:val="00850721"/>
    <w:rsid w:val="008574FC"/>
    <w:rsid w:val="0085777F"/>
    <w:rsid w:val="0086250F"/>
    <w:rsid w:val="0086583A"/>
    <w:rsid w:val="008707DF"/>
    <w:rsid w:val="00871028"/>
    <w:rsid w:val="00871888"/>
    <w:rsid w:val="008720D7"/>
    <w:rsid w:val="0087348C"/>
    <w:rsid w:val="00873B63"/>
    <w:rsid w:val="00880588"/>
    <w:rsid w:val="0088211A"/>
    <w:rsid w:val="00884623"/>
    <w:rsid w:val="00884781"/>
    <w:rsid w:val="00886F3F"/>
    <w:rsid w:val="00890843"/>
    <w:rsid w:val="00891B03"/>
    <w:rsid w:val="008930C5"/>
    <w:rsid w:val="008A033C"/>
    <w:rsid w:val="008A47CB"/>
    <w:rsid w:val="008A559F"/>
    <w:rsid w:val="008A5D6B"/>
    <w:rsid w:val="008A5D8F"/>
    <w:rsid w:val="008A795D"/>
    <w:rsid w:val="008B06FD"/>
    <w:rsid w:val="008B191B"/>
    <w:rsid w:val="008B24F0"/>
    <w:rsid w:val="008B2F9D"/>
    <w:rsid w:val="008B30A4"/>
    <w:rsid w:val="008B3196"/>
    <w:rsid w:val="008B4036"/>
    <w:rsid w:val="008C396F"/>
    <w:rsid w:val="008C61CB"/>
    <w:rsid w:val="008C6C83"/>
    <w:rsid w:val="008C7FE6"/>
    <w:rsid w:val="008D1AFE"/>
    <w:rsid w:val="008D4B97"/>
    <w:rsid w:val="008D4FB5"/>
    <w:rsid w:val="008D5AC2"/>
    <w:rsid w:val="008D7D41"/>
    <w:rsid w:val="008E0E6D"/>
    <w:rsid w:val="008E1133"/>
    <w:rsid w:val="008E2140"/>
    <w:rsid w:val="008E2DD8"/>
    <w:rsid w:val="008E41CF"/>
    <w:rsid w:val="008E75D5"/>
    <w:rsid w:val="008E7665"/>
    <w:rsid w:val="008E77DC"/>
    <w:rsid w:val="008F0333"/>
    <w:rsid w:val="008F2035"/>
    <w:rsid w:val="008F22AF"/>
    <w:rsid w:val="008F5158"/>
    <w:rsid w:val="00901315"/>
    <w:rsid w:val="00902624"/>
    <w:rsid w:val="00904942"/>
    <w:rsid w:val="00905474"/>
    <w:rsid w:val="00910005"/>
    <w:rsid w:val="00910549"/>
    <w:rsid w:val="00911CE4"/>
    <w:rsid w:val="00912F7E"/>
    <w:rsid w:val="00913461"/>
    <w:rsid w:val="0091740A"/>
    <w:rsid w:val="00923214"/>
    <w:rsid w:val="00925522"/>
    <w:rsid w:val="00931D87"/>
    <w:rsid w:val="009328C9"/>
    <w:rsid w:val="00934316"/>
    <w:rsid w:val="00934AAE"/>
    <w:rsid w:val="00935C77"/>
    <w:rsid w:val="009366EF"/>
    <w:rsid w:val="00941F7B"/>
    <w:rsid w:val="00942503"/>
    <w:rsid w:val="00942AB7"/>
    <w:rsid w:val="00943B97"/>
    <w:rsid w:val="00944DCE"/>
    <w:rsid w:val="00944F7E"/>
    <w:rsid w:val="00945C33"/>
    <w:rsid w:val="0094660A"/>
    <w:rsid w:val="00950391"/>
    <w:rsid w:val="00952BDF"/>
    <w:rsid w:val="00953848"/>
    <w:rsid w:val="009553EA"/>
    <w:rsid w:val="00955627"/>
    <w:rsid w:val="009618D5"/>
    <w:rsid w:val="00964792"/>
    <w:rsid w:val="009649E0"/>
    <w:rsid w:val="00966A48"/>
    <w:rsid w:val="00966D49"/>
    <w:rsid w:val="0096712A"/>
    <w:rsid w:val="00967A3E"/>
    <w:rsid w:val="00967E52"/>
    <w:rsid w:val="00970113"/>
    <w:rsid w:val="00972B02"/>
    <w:rsid w:val="00974C93"/>
    <w:rsid w:val="009770CB"/>
    <w:rsid w:val="00977820"/>
    <w:rsid w:val="0098257C"/>
    <w:rsid w:val="00982648"/>
    <w:rsid w:val="00984465"/>
    <w:rsid w:val="00984DC5"/>
    <w:rsid w:val="0098611D"/>
    <w:rsid w:val="00986AD7"/>
    <w:rsid w:val="0098712A"/>
    <w:rsid w:val="009877EC"/>
    <w:rsid w:val="00990886"/>
    <w:rsid w:val="009917D0"/>
    <w:rsid w:val="00991B4A"/>
    <w:rsid w:val="0099265B"/>
    <w:rsid w:val="009935F0"/>
    <w:rsid w:val="009A7D85"/>
    <w:rsid w:val="009B28F7"/>
    <w:rsid w:val="009B6DB5"/>
    <w:rsid w:val="009C0A04"/>
    <w:rsid w:val="009C1229"/>
    <w:rsid w:val="009C1766"/>
    <w:rsid w:val="009C2464"/>
    <w:rsid w:val="009C2847"/>
    <w:rsid w:val="009C536B"/>
    <w:rsid w:val="009C5B05"/>
    <w:rsid w:val="009C611A"/>
    <w:rsid w:val="009C6B6A"/>
    <w:rsid w:val="009C6DA5"/>
    <w:rsid w:val="009D0F63"/>
    <w:rsid w:val="009D34CA"/>
    <w:rsid w:val="009D4723"/>
    <w:rsid w:val="009D76FE"/>
    <w:rsid w:val="009D7830"/>
    <w:rsid w:val="009E14F4"/>
    <w:rsid w:val="009E27FF"/>
    <w:rsid w:val="009E3C3B"/>
    <w:rsid w:val="009E3DD2"/>
    <w:rsid w:val="009E5860"/>
    <w:rsid w:val="009E5C38"/>
    <w:rsid w:val="009E5FF3"/>
    <w:rsid w:val="009E7BC0"/>
    <w:rsid w:val="009F028E"/>
    <w:rsid w:val="009F21E2"/>
    <w:rsid w:val="009F3E7C"/>
    <w:rsid w:val="009F4783"/>
    <w:rsid w:val="009F50C3"/>
    <w:rsid w:val="009F71E5"/>
    <w:rsid w:val="009F793D"/>
    <w:rsid w:val="00A038C9"/>
    <w:rsid w:val="00A04805"/>
    <w:rsid w:val="00A04D66"/>
    <w:rsid w:val="00A06347"/>
    <w:rsid w:val="00A06784"/>
    <w:rsid w:val="00A12271"/>
    <w:rsid w:val="00A13807"/>
    <w:rsid w:val="00A14790"/>
    <w:rsid w:val="00A1677A"/>
    <w:rsid w:val="00A16E4F"/>
    <w:rsid w:val="00A16EAD"/>
    <w:rsid w:val="00A171B0"/>
    <w:rsid w:val="00A21471"/>
    <w:rsid w:val="00A21FD1"/>
    <w:rsid w:val="00A22550"/>
    <w:rsid w:val="00A24D24"/>
    <w:rsid w:val="00A24D43"/>
    <w:rsid w:val="00A2530F"/>
    <w:rsid w:val="00A27546"/>
    <w:rsid w:val="00A27A2D"/>
    <w:rsid w:val="00A31293"/>
    <w:rsid w:val="00A31586"/>
    <w:rsid w:val="00A31797"/>
    <w:rsid w:val="00A321D1"/>
    <w:rsid w:val="00A3258D"/>
    <w:rsid w:val="00A32F5E"/>
    <w:rsid w:val="00A33421"/>
    <w:rsid w:val="00A3432A"/>
    <w:rsid w:val="00A356A0"/>
    <w:rsid w:val="00A36AA5"/>
    <w:rsid w:val="00A408C0"/>
    <w:rsid w:val="00A40DAA"/>
    <w:rsid w:val="00A42C92"/>
    <w:rsid w:val="00A4462F"/>
    <w:rsid w:val="00A44EAC"/>
    <w:rsid w:val="00A47943"/>
    <w:rsid w:val="00A50857"/>
    <w:rsid w:val="00A51395"/>
    <w:rsid w:val="00A53FF2"/>
    <w:rsid w:val="00A54433"/>
    <w:rsid w:val="00A554A5"/>
    <w:rsid w:val="00A56DA1"/>
    <w:rsid w:val="00A602FA"/>
    <w:rsid w:val="00A60317"/>
    <w:rsid w:val="00A6249E"/>
    <w:rsid w:val="00A64532"/>
    <w:rsid w:val="00A64623"/>
    <w:rsid w:val="00A64DE5"/>
    <w:rsid w:val="00A6691A"/>
    <w:rsid w:val="00A70368"/>
    <w:rsid w:val="00A70AEC"/>
    <w:rsid w:val="00A7312F"/>
    <w:rsid w:val="00A7651A"/>
    <w:rsid w:val="00A77040"/>
    <w:rsid w:val="00A77AAA"/>
    <w:rsid w:val="00A81939"/>
    <w:rsid w:val="00A81F86"/>
    <w:rsid w:val="00A82EAD"/>
    <w:rsid w:val="00A83151"/>
    <w:rsid w:val="00A8329B"/>
    <w:rsid w:val="00A85CC1"/>
    <w:rsid w:val="00A86783"/>
    <w:rsid w:val="00A915E6"/>
    <w:rsid w:val="00A93B2E"/>
    <w:rsid w:val="00A96044"/>
    <w:rsid w:val="00A97ABE"/>
    <w:rsid w:val="00AA00B8"/>
    <w:rsid w:val="00AA01E5"/>
    <w:rsid w:val="00AA0AF8"/>
    <w:rsid w:val="00AA1797"/>
    <w:rsid w:val="00AA25C6"/>
    <w:rsid w:val="00AA27FF"/>
    <w:rsid w:val="00AA3D51"/>
    <w:rsid w:val="00AA7A46"/>
    <w:rsid w:val="00AA7F12"/>
    <w:rsid w:val="00AB4617"/>
    <w:rsid w:val="00AC2F3C"/>
    <w:rsid w:val="00AC3D19"/>
    <w:rsid w:val="00AC6154"/>
    <w:rsid w:val="00AC7D4F"/>
    <w:rsid w:val="00AD0E3A"/>
    <w:rsid w:val="00AD0F6D"/>
    <w:rsid w:val="00AD29E5"/>
    <w:rsid w:val="00AD30A7"/>
    <w:rsid w:val="00AD3DFA"/>
    <w:rsid w:val="00AE053C"/>
    <w:rsid w:val="00AE1287"/>
    <w:rsid w:val="00AE5798"/>
    <w:rsid w:val="00AE5D66"/>
    <w:rsid w:val="00AF0419"/>
    <w:rsid w:val="00AF04A9"/>
    <w:rsid w:val="00AF15D4"/>
    <w:rsid w:val="00AF25FF"/>
    <w:rsid w:val="00AF3793"/>
    <w:rsid w:val="00AF37C6"/>
    <w:rsid w:val="00AF3E96"/>
    <w:rsid w:val="00AF42C4"/>
    <w:rsid w:val="00AF5753"/>
    <w:rsid w:val="00AF643E"/>
    <w:rsid w:val="00B01CEB"/>
    <w:rsid w:val="00B02274"/>
    <w:rsid w:val="00B03384"/>
    <w:rsid w:val="00B05586"/>
    <w:rsid w:val="00B10C31"/>
    <w:rsid w:val="00B13279"/>
    <w:rsid w:val="00B13803"/>
    <w:rsid w:val="00B139B7"/>
    <w:rsid w:val="00B15848"/>
    <w:rsid w:val="00B15955"/>
    <w:rsid w:val="00B2049F"/>
    <w:rsid w:val="00B20826"/>
    <w:rsid w:val="00B2108B"/>
    <w:rsid w:val="00B241A3"/>
    <w:rsid w:val="00B24E77"/>
    <w:rsid w:val="00B25263"/>
    <w:rsid w:val="00B33674"/>
    <w:rsid w:val="00B35495"/>
    <w:rsid w:val="00B373D9"/>
    <w:rsid w:val="00B4057D"/>
    <w:rsid w:val="00B420FF"/>
    <w:rsid w:val="00B433B4"/>
    <w:rsid w:val="00B44340"/>
    <w:rsid w:val="00B458DB"/>
    <w:rsid w:val="00B46B3C"/>
    <w:rsid w:val="00B538E9"/>
    <w:rsid w:val="00B57C7D"/>
    <w:rsid w:val="00B60A21"/>
    <w:rsid w:val="00B6237C"/>
    <w:rsid w:val="00B6276C"/>
    <w:rsid w:val="00B62880"/>
    <w:rsid w:val="00B6497C"/>
    <w:rsid w:val="00B64C97"/>
    <w:rsid w:val="00B66616"/>
    <w:rsid w:val="00B66D5D"/>
    <w:rsid w:val="00B67613"/>
    <w:rsid w:val="00B67B0B"/>
    <w:rsid w:val="00B713DE"/>
    <w:rsid w:val="00B721C8"/>
    <w:rsid w:val="00B747CA"/>
    <w:rsid w:val="00B74A7D"/>
    <w:rsid w:val="00B7527F"/>
    <w:rsid w:val="00B75639"/>
    <w:rsid w:val="00B75B84"/>
    <w:rsid w:val="00B76932"/>
    <w:rsid w:val="00B76AF9"/>
    <w:rsid w:val="00B773C4"/>
    <w:rsid w:val="00B77BD8"/>
    <w:rsid w:val="00B806A7"/>
    <w:rsid w:val="00B8090E"/>
    <w:rsid w:val="00B810BF"/>
    <w:rsid w:val="00B82C56"/>
    <w:rsid w:val="00B831F4"/>
    <w:rsid w:val="00B838B4"/>
    <w:rsid w:val="00B8561F"/>
    <w:rsid w:val="00B85EA1"/>
    <w:rsid w:val="00B90589"/>
    <w:rsid w:val="00B91D94"/>
    <w:rsid w:val="00B927FA"/>
    <w:rsid w:val="00B92E44"/>
    <w:rsid w:val="00B93672"/>
    <w:rsid w:val="00B940BE"/>
    <w:rsid w:val="00B9582F"/>
    <w:rsid w:val="00B96905"/>
    <w:rsid w:val="00B96F15"/>
    <w:rsid w:val="00BA0755"/>
    <w:rsid w:val="00BA5894"/>
    <w:rsid w:val="00BA5E5F"/>
    <w:rsid w:val="00BB68B6"/>
    <w:rsid w:val="00BB7398"/>
    <w:rsid w:val="00BC02EA"/>
    <w:rsid w:val="00BC13E4"/>
    <w:rsid w:val="00BC1458"/>
    <w:rsid w:val="00BC19F3"/>
    <w:rsid w:val="00BC6815"/>
    <w:rsid w:val="00BC79D5"/>
    <w:rsid w:val="00BD0A40"/>
    <w:rsid w:val="00BD0E9E"/>
    <w:rsid w:val="00BD1481"/>
    <w:rsid w:val="00BD1A5A"/>
    <w:rsid w:val="00BD1B7D"/>
    <w:rsid w:val="00BD23C3"/>
    <w:rsid w:val="00BD2EFD"/>
    <w:rsid w:val="00BD2F0D"/>
    <w:rsid w:val="00BD336D"/>
    <w:rsid w:val="00BD4618"/>
    <w:rsid w:val="00BD63AB"/>
    <w:rsid w:val="00BD7846"/>
    <w:rsid w:val="00BE0541"/>
    <w:rsid w:val="00BE1F02"/>
    <w:rsid w:val="00BE446E"/>
    <w:rsid w:val="00BE4618"/>
    <w:rsid w:val="00BE5314"/>
    <w:rsid w:val="00BE790B"/>
    <w:rsid w:val="00BF16D6"/>
    <w:rsid w:val="00BF195F"/>
    <w:rsid w:val="00BF1F50"/>
    <w:rsid w:val="00BF32F8"/>
    <w:rsid w:val="00BF3C16"/>
    <w:rsid w:val="00BF5700"/>
    <w:rsid w:val="00BF6CD2"/>
    <w:rsid w:val="00BF6FD2"/>
    <w:rsid w:val="00BF71EF"/>
    <w:rsid w:val="00BF7A0B"/>
    <w:rsid w:val="00C0398F"/>
    <w:rsid w:val="00C073A9"/>
    <w:rsid w:val="00C10927"/>
    <w:rsid w:val="00C11023"/>
    <w:rsid w:val="00C114E3"/>
    <w:rsid w:val="00C1304F"/>
    <w:rsid w:val="00C14F8F"/>
    <w:rsid w:val="00C1552B"/>
    <w:rsid w:val="00C2124C"/>
    <w:rsid w:val="00C2189E"/>
    <w:rsid w:val="00C225AD"/>
    <w:rsid w:val="00C23A37"/>
    <w:rsid w:val="00C2618C"/>
    <w:rsid w:val="00C26614"/>
    <w:rsid w:val="00C267FF"/>
    <w:rsid w:val="00C26BCB"/>
    <w:rsid w:val="00C314B9"/>
    <w:rsid w:val="00C355A2"/>
    <w:rsid w:val="00C36734"/>
    <w:rsid w:val="00C408C0"/>
    <w:rsid w:val="00C40F83"/>
    <w:rsid w:val="00C42A0E"/>
    <w:rsid w:val="00C44844"/>
    <w:rsid w:val="00C448D0"/>
    <w:rsid w:val="00C44EA5"/>
    <w:rsid w:val="00C47C2E"/>
    <w:rsid w:val="00C5111F"/>
    <w:rsid w:val="00C53D1B"/>
    <w:rsid w:val="00C53EBB"/>
    <w:rsid w:val="00C55136"/>
    <w:rsid w:val="00C56AE5"/>
    <w:rsid w:val="00C574F4"/>
    <w:rsid w:val="00C6108F"/>
    <w:rsid w:val="00C62EE9"/>
    <w:rsid w:val="00C633D7"/>
    <w:rsid w:val="00C64768"/>
    <w:rsid w:val="00C65B85"/>
    <w:rsid w:val="00C66DC8"/>
    <w:rsid w:val="00C66EBB"/>
    <w:rsid w:val="00C66FD4"/>
    <w:rsid w:val="00C6748C"/>
    <w:rsid w:val="00C70B69"/>
    <w:rsid w:val="00C71DFD"/>
    <w:rsid w:val="00C7279D"/>
    <w:rsid w:val="00C72C5A"/>
    <w:rsid w:val="00C74C07"/>
    <w:rsid w:val="00C77F40"/>
    <w:rsid w:val="00C81900"/>
    <w:rsid w:val="00C81A3D"/>
    <w:rsid w:val="00C81AFC"/>
    <w:rsid w:val="00C83EAB"/>
    <w:rsid w:val="00C85F3E"/>
    <w:rsid w:val="00C86B39"/>
    <w:rsid w:val="00C87FD5"/>
    <w:rsid w:val="00C90D49"/>
    <w:rsid w:val="00C91F98"/>
    <w:rsid w:val="00C9262E"/>
    <w:rsid w:val="00C926AA"/>
    <w:rsid w:val="00C9278B"/>
    <w:rsid w:val="00C934DF"/>
    <w:rsid w:val="00C93A3B"/>
    <w:rsid w:val="00C95EBF"/>
    <w:rsid w:val="00C97D88"/>
    <w:rsid w:val="00CA21A8"/>
    <w:rsid w:val="00CA22DA"/>
    <w:rsid w:val="00CA3A06"/>
    <w:rsid w:val="00CA3F6A"/>
    <w:rsid w:val="00CA6ACC"/>
    <w:rsid w:val="00CB08EC"/>
    <w:rsid w:val="00CB120E"/>
    <w:rsid w:val="00CB3ECA"/>
    <w:rsid w:val="00CB537B"/>
    <w:rsid w:val="00CC01C9"/>
    <w:rsid w:val="00CC2B6C"/>
    <w:rsid w:val="00CC2EFE"/>
    <w:rsid w:val="00CC2F81"/>
    <w:rsid w:val="00CD0F55"/>
    <w:rsid w:val="00CD0FE3"/>
    <w:rsid w:val="00CD1063"/>
    <w:rsid w:val="00CD1EB0"/>
    <w:rsid w:val="00CD1ED5"/>
    <w:rsid w:val="00CD259A"/>
    <w:rsid w:val="00CD2AE7"/>
    <w:rsid w:val="00CD40A3"/>
    <w:rsid w:val="00CD4C02"/>
    <w:rsid w:val="00CD51B3"/>
    <w:rsid w:val="00CD5B02"/>
    <w:rsid w:val="00CD7500"/>
    <w:rsid w:val="00CD7990"/>
    <w:rsid w:val="00CE04EF"/>
    <w:rsid w:val="00CE1C17"/>
    <w:rsid w:val="00CE2889"/>
    <w:rsid w:val="00CE3200"/>
    <w:rsid w:val="00CE4D43"/>
    <w:rsid w:val="00CE4DF3"/>
    <w:rsid w:val="00CE7DC1"/>
    <w:rsid w:val="00CF01A5"/>
    <w:rsid w:val="00CF2035"/>
    <w:rsid w:val="00CF204C"/>
    <w:rsid w:val="00CF3E09"/>
    <w:rsid w:val="00CF443F"/>
    <w:rsid w:val="00CF4FC8"/>
    <w:rsid w:val="00CF5239"/>
    <w:rsid w:val="00CF6135"/>
    <w:rsid w:val="00CF7DAA"/>
    <w:rsid w:val="00CF7F26"/>
    <w:rsid w:val="00D0167F"/>
    <w:rsid w:val="00D04A7F"/>
    <w:rsid w:val="00D056C8"/>
    <w:rsid w:val="00D05C26"/>
    <w:rsid w:val="00D05FE0"/>
    <w:rsid w:val="00D10B6F"/>
    <w:rsid w:val="00D10CA6"/>
    <w:rsid w:val="00D10DB9"/>
    <w:rsid w:val="00D1127B"/>
    <w:rsid w:val="00D113B4"/>
    <w:rsid w:val="00D12D3F"/>
    <w:rsid w:val="00D14D98"/>
    <w:rsid w:val="00D153FD"/>
    <w:rsid w:val="00D177DF"/>
    <w:rsid w:val="00D2018A"/>
    <w:rsid w:val="00D20CA5"/>
    <w:rsid w:val="00D216EF"/>
    <w:rsid w:val="00D21E64"/>
    <w:rsid w:val="00D225C6"/>
    <w:rsid w:val="00D26B33"/>
    <w:rsid w:val="00D27C3C"/>
    <w:rsid w:val="00D313FA"/>
    <w:rsid w:val="00D31C2A"/>
    <w:rsid w:val="00D32F5B"/>
    <w:rsid w:val="00D341FE"/>
    <w:rsid w:val="00D35001"/>
    <w:rsid w:val="00D3694B"/>
    <w:rsid w:val="00D40037"/>
    <w:rsid w:val="00D41062"/>
    <w:rsid w:val="00D415E3"/>
    <w:rsid w:val="00D42CDB"/>
    <w:rsid w:val="00D46387"/>
    <w:rsid w:val="00D4670E"/>
    <w:rsid w:val="00D4714F"/>
    <w:rsid w:val="00D508D7"/>
    <w:rsid w:val="00D515C7"/>
    <w:rsid w:val="00D51C06"/>
    <w:rsid w:val="00D51F7D"/>
    <w:rsid w:val="00D53508"/>
    <w:rsid w:val="00D537B4"/>
    <w:rsid w:val="00D5425C"/>
    <w:rsid w:val="00D54D90"/>
    <w:rsid w:val="00D57AE0"/>
    <w:rsid w:val="00D6284D"/>
    <w:rsid w:val="00D639F5"/>
    <w:rsid w:val="00D63F2A"/>
    <w:rsid w:val="00D64DC6"/>
    <w:rsid w:val="00D67537"/>
    <w:rsid w:val="00D70A48"/>
    <w:rsid w:val="00D71431"/>
    <w:rsid w:val="00D7353E"/>
    <w:rsid w:val="00D73FE8"/>
    <w:rsid w:val="00D74E09"/>
    <w:rsid w:val="00D75D6F"/>
    <w:rsid w:val="00D76A14"/>
    <w:rsid w:val="00D82287"/>
    <w:rsid w:val="00D83926"/>
    <w:rsid w:val="00D86341"/>
    <w:rsid w:val="00D865E2"/>
    <w:rsid w:val="00D9252E"/>
    <w:rsid w:val="00D92D5F"/>
    <w:rsid w:val="00D93F66"/>
    <w:rsid w:val="00D940EE"/>
    <w:rsid w:val="00D9461C"/>
    <w:rsid w:val="00D94EF1"/>
    <w:rsid w:val="00D96EEA"/>
    <w:rsid w:val="00D970C1"/>
    <w:rsid w:val="00DA03A6"/>
    <w:rsid w:val="00DA0626"/>
    <w:rsid w:val="00DA2795"/>
    <w:rsid w:val="00DA36A2"/>
    <w:rsid w:val="00DA5379"/>
    <w:rsid w:val="00DA7F4D"/>
    <w:rsid w:val="00DB1C4F"/>
    <w:rsid w:val="00DB36F6"/>
    <w:rsid w:val="00DB3DC0"/>
    <w:rsid w:val="00DB4D69"/>
    <w:rsid w:val="00DB4DE3"/>
    <w:rsid w:val="00DC007D"/>
    <w:rsid w:val="00DC0E7A"/>
    <w:rsid w:val="00DC5257"/>
    <w:rsid w:val="00DC5F93"/>
    <w:rsid w:val="00DD042E"/>
    <w:rsid w:val="00DD1239"/>
    <w:rsid w:val="00DD33D8"/>
    <w:rsid w:val="00DD3584"/>
    <w:rsid w:val="00DD3C4E"/>
    <w:rsid w:val="00DD4898"/>
    <w:rsid w:val="00DD4A40"/>
    <w:rsid w:val="00DD4E73"/>
    <w:rsid w:val="00DD5368"/>
    <w:rsid w:val="00DD548D"/>
    <w:rsid w:val="00DD6BAB"/>
    <w:rsid w:val="00DE0054"/>
    <w:rsid w:val="00DE0084"/>
    <w:rsid w:val="00DE0882"/>
    <w:rsid w:val="00DE3207"/>
    <w:rsid w:val="00DE45F8"/>
    <w:rsid w:val="00DE774E"/>
    <w:rsid w:val="00DF0FD8"/>
    <w:rsid w:val="00DF18E1"/>
    <w:rsid w:val="00DF4176"/>
    <w:rsid w:val="00DF5F73"/>
    <w:rsid w:val="00DF754F"/>
    <w:rsid w:val="00E003D1"/>
    <w:rsid w:val="00E009D1"/>
    <w:rsid w:val="00E00D45"/>
    <w:rsid w:val="00E02E67"/>
    <w:rsid w:val="00E034AA"/>
    <w:rsid w:val="00E07D8C"/>
    <w:rsid w:val="00E11755"/>
    <w:rsid w:val="00E11BD0"/>
    <w:rsid w:val="00E1283C"/>
    <w:rsid w:val="00E142A0"/>
    <w:rsid w:val="00E15C91"/>
    <w:rsid w:val="00E16721"/>
    <w:rsid w:val="00E16FF3"/>
    <w:rsid w:val="00E17E98"/>
    <w:rsid w:val="00E20AC6"/>
    <w:rsid w:val="00E20B5B"/>
    <w:rsid w:val="00E257BB"/>
    <w:rsid w:val="00E25ADB"/>
    <w:rsid w:val="00E266E4"/>
    <w:rsid w:val="00E30160"/>
    <w:rsid w:val="00E31201"/>
    <w:rsid w:val="00E3344B"/>
    <w:rsid w:val="00E3450E"/>
    <w:rsid w:val="00E34A1C"/>
    <w:rsid w:val="00E378BE"/>
    <w:rsid w:val="00E435FD"/>
    <w:rsid w:val="00E44D67"/>
    <w:rsid w:val="00E46259"/>
    <w:rsid w:val="00E50746"/>
    <w:rsid w:val="00E526B1"/>
    <w:rsid w:val="00E52934"/>
    <w:rsid w:val="00E5476A"/>
    <w:rsid w:val="00E5561C"/>
    <w:rsid w:val="00E559DF"/>
    <w:rsid w:val="00E56058"/>
    <w:rsid w:val="00E577B4"/>
    <w:rsid w:val="00E579BC"/>
    <w:rsid w:val="00E57C1F"/>
    <w:rsid w:val="00E60A5B"/>
    <w:rsid w:val="00E61659"/>
    <w:rsid w:val="00E61AFD"/>
    <w:rsid w:val="00E61DC5"/>
    <w:rsid w:val="00E62049"/>
    <w:rsid w:val="00E66C15"/>
    <w:rsid w:val="00E70AD3"/>
    <w:rsid w:val="00E70EB9"/>
    <w:rsid w:val="00E736D0"/>
    <w:rsid w:val="00E741C4"/>
    <w:rsid w:val="00E7791B"/>
    <w:rsid w:val="00E81BEC"/>
    <w:rsid w:val="00E8215A"/>
    <w:rsid w:val="00E8242A"/>
    <w:rsid w:val="00E83359"/>
    <w:rsid w:val="00E84322"/>
    <w:rsid w:val="00E91A48"/>
    <w:rsid w:val="00E91D22"/>
    <w:rsid w:val="00E928A9"/>
    <w:rsid w:val="00E97292"/>
    <w:rsid w:val="00EA0C9E"/>
    <w:rsid w:val="00EA1D63"/>
    <w:rsid w:val="00EA327E"/>
    <w:rsid w:val="00EA3680"/>
    <w:rsid w:val="00EA542C"/>
    <w:rsid w:val="00EA5600"/>
    <w:rsid w:val="00EB0039"/>
    <w:rsid w:val="00EB0176"/>
    <w:rsid w:val="00EB05F9"/>
    <w:rsid w:val="00EB2A4C"/>
    <w:rsid w:val="00EB2CB6"/>
    <w:rsid w:val="00EB31F2"/>
    <w:rsid w:val="00EB3C30"/>
    <w:rsid w:val="00EB3F41"/>
    <w:rsid w:val="00EB4188"/>
    <w:rsid w:val="00EB43B9"/>
    <w:rsid w:val="00EB46F5"/>
    <w:rsid w:val="00EB5264"/>
    <w:rsid w:val="00EB58CB"/>
    <w:rsid w:val="00EC0D78"/>
    <w:rsid w:val="00EC1CA4"/>
    <w:rsid w:val="00EC2185"/>
    <w:rsid w:val="00EC26F5"/>
    <w:rsid w:val="00EC5FF4"/>
    <w:rsid w:val="00EC726C"/>
    <w:rsid w:val="00ED07EA"/>
    <w:rsid w:val="00ED0E05"/>
    <w:rsid w:val="00ED14F6"/>
    <w:rsid w:val="00ED2C59"/>
    <w:rsid w:val="00ED2CD5"/>
    <w:rsid w:val="00ED30D1"/>
    <w:rsid w:val="00ED3734"/>
    <w:rsid w:val="00ED3859"/>
    <w:rsid w:val="00ED6348"/>
    <w:rsid w:val="00ED6B4D"/>
    <w:rsid w:val="00ED7EB8"/>
    <w:rsid w:val="00EE3BA8"/>
    <w:rsid w:val="00EE461E"/>
    <w:rsid w:val="00EE5C0E"/>
    <w:rsid w:val="00EE6A70"/>
    <w:rsid w:val="00EE7061"/>
    <w:rsid w:val="00EF2EC2"/>
    <w:rsid w:val="00EF3AAD"/>
    <w:rsid w:val="00EF4072"/>
    <w:rsid w:val="00EF43B1"/>
    <w:rsid w:val="00EF4E05"/>
    <w:rsid w:val="00EF4F73"/>
    <w:rsid w:val="00EF5506"/>
    <w:rsid w:val="00F0098B"/>
    <w:rsid w:val="00F00FEF"/>
    <w:rsid w:val="00F01493"/>
    <w:rsid w:val="00F01F06"/>
    <w:rsid w:val="00F0470F"/>
    <w:rsid w:val="00F0561B"/>
    <w:rsid w:val="00F059A5"/>
    <w:rsid w:val="00F0703C"/>
    <w:rsid w:val="00F110B0"/>
    <w:rsid w:val="00F149E1"/>
    <w:rsid w:val="00F17908"/>
    <w:rsid w:val="00F210FB"/>
    <w:rsid w:val="00F23AD4"/>
    <w:rsid w:val="00F23E5D"/>
    <w:rsid w:val="00F26E5B"/>
    <w:rsid w:val="00F3068E"/>
    <w:rsid w:val="00F3090F"/>
    <w:rsid w:val="00F3443E"/>
    <w:rsid w:val="00F357DF"/>
    <w:rsid w:val="00F35A9D"/>
    <w:rsid w:val="00F37E13"/>
    <w:rsid w:val="00F4139B"/>
    <w:rsid w:val="00F4157D"/>
    <w:rsid w:val="00F455ED"/>
    <w:rsid w:val="00F47221"/>
    <w:rsid w:val="00F51C60"/>
    <w:rsid w:val="00F52E98"/>
    <w:rsid w:val="00F53A79"/>
    <w:rsid w:val="00F53F09"/>
    <w:rsid w:val="00F54554"/>
    <w:rsid w:val="00F54BEC"/>
    <w:rsid w:val="00F564C1"/>
    <w:rsid w:val="00F566DA"/>
    <w:rsid w:val="00F57583"/>
    <w:rsid w:val="00F5797B"/>
    <w:rsid w:val="00F64010"/>
    <w:rsid w:val="00F64954"/>
    <w:rsid w:val="00F671C5"/>
    <w:rsid w:val="00F7207B"/>
    <w:rsid w:val="00F723DD"/>
    <w:rsid w:val="00F72A2D"/>
    <w:rsid w:val="00F73528"/>
    <w:rsid w:val="00F73A1F"/>
    <w:rsid w:val="00F750CA"/>
    <w:rsid w:val="00F7541B"/>
    <w:rsid w:val="00F76828"/>
    <w:rsid w:val="00F801D6"/>
    <w:rsid w:val="00F832FC"/>
    <w:rsid w:val="00F86394"/>
    <w:rsid w:val="00F916EB"/>
    <w:rsid w:val="00F9178A"/>
    <w:rsid w:val="00F95FFF"/>
    <w:rsid w:val="00F97E7F"/>
    <w:rsid w:val="00FA0F2D"/>
    <w:rsid w:val="00FA2888"/>
    <w:rsid w:val="00FA5C32"/>
    <w:rsid w:val="00FA67DE"/>
    <w:rsid w:val="00FB76F9"/>
    <w:rsid w:val="00FB7EAE"/>
    <w:rsid w:val="00FC2FCE"/>
    <w:rsid w:val="00FC3719"/>
    <w:rsid w:val="00FC64DB"/>
    <w:rsid w:val="00FC68EB"/>
    <w:rsid w:val="00FC7685"/>
    <w:rsid w:val="00FC787B"/>
    <w:rsid w:val="00FD348E"/>
    <w:rsid w:val="00FD56F1"/>
    <w:rsid w:val="00FD5D82"/>
    <w:rsid w:val="00FD6E91"/>
    <w:rsid w:val="00FD73D0"/>
    <w:rsid w:val="00FE0214"/>
    <w:rsid w:val="00FE359A"/>
    <w:rsid w:val="00FE5D03"/>
    <w:rsid w:val="00FE5D98"/>
    <w:rsid w:val="00FE7053"/>
    <w:rsid w:val="00FE77F4"/>
    <w:rsid w:val="00FE7C2E"/>
    <w:rsid w:val="00FF0846"/>
    <w:rsid w:val="00FF101A"/>
    <w:rsid w:val="00FF2B3E"/>
    <w:rsid w:val="00FF374B"/>
    <w:rsid w:val="00FF58D1"/>
    <w:rsid w:val="00FF62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F9FFD"/>
  <w15:chartTrackingRefBased/>
  <w15:docId w15:val="{6CE532E1-F1D4-46BB-BD02-38459D641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GB" w:eastAsia="en-US" w:bidi="ar-SA"/>
      </w:rPr>
    </w:rPrDefault>
    <w:pPrDefault>
      <w:pPr>
        <w:spacing w:after="2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C2185"/>
    <w:pPr>
      <w:spacing w:after="0"/>
      <w:jc w:val="both"/>
    </w:pPr>
    <w:rPr>
      <w:rFonts w:ascii="Segoe UI" w:hAnsi="Segoe UI" w:cs="Segoe UI"/>
      <w:sz w:val="22"/>
    </w:rPr>
  </w:style>
  <w:style w:type="paragraph" w:styleId="berschrift1">
    <w:name w:val="heading 1"/>
    <w:basedOn w:val="Standard"/>
    <w:next w:val="Standard"/>
    <w:link w:val="berschrift1Zchn"/>
    <w:uiPriority w:val="9"/>
    <w:qFormat/>
    <w:rsid w:val="007F3541"/>
    <w:pPr>
      <w:keepNext/>
      <w:spacing w:before="300" w:after="120" w:line="240" w:lineRule="auto"/>
      <w:outlineLvl w:val="0"/>
    </w:pPr>
    <w:rPr>
      <w:rFonts w:ascii="Arial" w:hAnsi="Arial" w:cs="Arial"/>
      <w:b/>
    </w:rPr>
  </w:style>
  <w:style w:type="paragraph" w:styleId="berschrift2">
    <w:name w:val="heading 2"/>
    <w:basedOn w:val="berschrift1"/>
    <w:next w:val="Standard"/>
    <w:link w:val="berschrift2Zchn"/>
    <w:uiPriority w:val="9"/>
    <w:unhideWhenUsed/>
    <w:qFormat/>
    <w:rsid w:val="00B57C7D"/>
    <w:pPr>
      <w:spacing w:after="80"/>
      <w:outlineLvl w:val="1"/>
    </w:pPr>
    <w:rPr>
      <w:sz w:val="21"/>
      <w:szCs w:val="21"/>
    </w:rPr>
  </w:style>
  <w:style w:type="paragraph" w:styleId="berschrift3">
    <w:name w:val="heading 3"/>
    <w:basedOn w:val="berschrift2"/>
    <w:next w:val="Standard"/>
    <w:link w:val="berschrift3Zchn"/>
    <w:uiPriority w:val="9"/>
    <w:unhideWhenUsed/>
    <w:qFormat/>
    <w:rsid w:val="00B76932"/>
    <w:pPr>
      <w:spacing w:before="480" w:after="120"/>
      <w:jc w:val="left"/>
      <w:outlineLvl w:val="2"/>
    </w:pPr>
    <w:rPr>
      <w:b w:val="0"/>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76932"/>
    <w:rPr>
      <w:b/>
      <w:sz w:val="28"/>
      <w:szCs w:val="28"/>
    </w:rPr>
  </w:style>
  <w:style w:type="character" w:customStyle="1" w:styleId="TitelZchn">
    <w:name w:val="Titel Zchn"/>
    <w:basedOn w:val="Absatz-Standardschriftart"/>
    <w:link w:val="Titel"/>
    <w:uiPriority w:val="10"/>
    <w:rsid w:val="00B76932"/>
    <w:rPr>
      <w:b/>
      <w:sz w:val="28"/>
      <w:szCs w:val="28"/>
    </w:rPr>
  </w:style>
  <w:style w:type="paragraph" w:styleId="KeinLeerraum">
    <w:name w:val="No Spacing"/>
    <w:uiPriority w:val="1"/>
    <w:qFormat/>
    <w:rsid w:val="00B76932"/>
    <w:pPr>
      <w:spacing w:after="0" w:line="240" w:lineRule="auto"/>
      <w:jc w:val="both"/>
    </w:pPr>
  </w:style>
  <w:style w:type="character" w:customStyle="1" w:styleId="berschrift1Zchn">
    <w:name w:val="Überschrift 1 Zchn"/>
    <w:basedOn w:val="Absatz-Standardschriftart"/>
    <w:link w:val="berschrift1"/>
    <w:uiPriority w:val="9"/>
    <w:rsid w:val="007F3541"/>
    <w:rPr>
      <w:rFonts w:ascii="Arial" w:hAnsi="Arial" w:cs="Arial"/>
      <w:b/>
      <w:sz w:val="22"/>
    </w:rPr>
  </w:style>
  <w:style w:type="character" w:customStyle="1" w:styleId="berschrift2Zchn">
    <w:name w:val="Überschrift 2 Zchn"/>
    <w:basedOn w:val="Absatz-Standardschriftart"/>
    <w:link w:val="berschrift2"/>
    <w:uiPriority w:val="9"/>
    <w:rsid w:val="00B57C7D"/>
    <w:rPr>
      <w:rFonts w:ascii="Arial" w:hAnsi="Arial" w:cs="Arial"/>
      <w:b/>
      <w:sz w:val="21"/>
      <w:szCs w:val="21"/>
    </w:rPr>
  </w:style>
  <w:style w:type="character" w:customStyle="1" w:styleId="berschrift3Zchn">
    <w:name w:val="Überschrift 3 Zchn"/>
    <w:basedOn w:val="Absatz-Standardschriftart"/>
    <w:link w:val="berschrift3"/>
    <w:uiPriority w:val="9"/>
    <w:rsid w:val="00B76932"/>
    <w:rPr>
      <w:b/>
    </w:rPr>
  </w:style>
  <w:style w:type="paragraph" w:customStyle="1" w:styleId="NotesSources">
    <w:name w:val="Notes_Sources"/>
    <w:basedOn w:val="Standard"/>
    <w:link w:val="NotesSourcesChar"/>
    <w:qFormat/>
    <w:rsid w:val="00B76932"/>
    <w:pPr>
      <w:spacing w:before="120"/>
    </w:pPr>
    <w:rPr>
      <w:sz w:val="20"/>
    </w:rPr>
  </w:style>
  <w:style w:type="character" w:customStyle="1" w:styleId="NotesSourcesChar">
    <w:name w:val="Notes_Sources Char"/>
    <w:basedOn w:val="Absatz-Standardschriftart"/>
    <w:link w:val="NotesSources"/>
    <w:rsid w:val="00B76932"/>
    <w:rPr>
      <w:sz w:val="20"/>
    </w:rPr>
  </w:style>
  <w:style w:type="paragraph" w:styleId="Zitat">
    <w:name w:val="Quote"/>
    <w:basedOn w:val="Standard"/>
    <w:next w:val="Standard"/>
    <w:link w:val="ZitatZchn"/>
    <w:uiPriority w:val="29"/>
    <w:qFormat/>
    <w:rsid w:val="00BF71EF"/>
    <w:pPr>
      <w:spacing w:before="200" w:after="160"/>
      <w:ind w:left="426" w:right="379"/>
    </w:pPr>
    <w:rPr>
      <w:iCs/>
      <w:sz w:val="21"/>
      <w:szCs w:val="21"/>
    </w:rPr>
  </w:style>
  <w:style w:type="character" w:customStyle="1" w:styleId="ZitatZchn">
    <w:name w:val="Zitat Zchn"/>
    <w:basedOn w:val="Absatz-Standardschriftart"/>
    <w:link w:val="Zitat"/>
    <w:uiPriority w:val="29"/>
    <w:rsid w:val="00BF71EF"/>
    <w:rPr>
      <w:iCs/>
      <w:sz w:val="21"/>
      <w:szCs w:val="21"/>
    </w:rPr>
  </w:style>
  <w:style w:type="paragraph" w:styleId="Listenabsatz">
    <w:name w:val="List Paragraph"/>
    <w:basedOn w:val="Standard"/>
    <w:uiPriority w:val="34"/>
    <w:qFormat/>
    <w:rsid w:val="001A3DEB"/>
    <w:pPr>
      <w:ind w:left="720"/>
      <w:contextualSpacing/>
    </w:pPr>
  </w:style>
  <w:style w:type="character" w:styleId="Hyperlink">
    <w:name w:val="Hyperlink"/>
    <w:basedOn w:val="Absatz-Standardschriftart"/>
    <w:uiPriority w:val="99"/>
    <w:unhideWhenUsed/>
    <w:rsid w:val="006A6E67"/>
    <w:rPr>
      <w:color w:val="0563C1" w:themeColor="hyperlink"/>
      <w:u w:val="single"/>
    </w:rPr>
  </w:style>
  <w:style w:type="character" w:styleId="NichtaufgelsteErwhnung">
    <w:name w:val="Unresolved Mention"/>
    <w:basedOn w:val="Absatz-Standardschriftart"/>
    <w:uiPriority w:val="99"/>
    <w:semiHidden/>
    <w:unhideWhenUsed/>
    <w:rsid w:val="006A6E67"/>
    <w:rPr>
      <w:color w:val="605E5C"/>
      <w:shd w:val="clear" w:color="auto" w:fill="E1DFDD"/>
    </w:rPr>
  </w:style>
  <w:style w:type="table" w:styleId="Tabellenraster">
    <w:name w:val="Table Grid"/>
    <w:basedOn w:val="NormaleTabelle"/>
    <w:uiPriority w:val="39"/>
    <w:rsid w:val="00ED3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B3549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opfzeile">
    <w:name w:val="header"/>
    <w:basedOn w:val="Standard"/>
    <w:link w:val="KopfzeileZchn"/>
    <w:uiPriority w:val="99"/>
    <w:unhideWhenUsed/>
    <w:rsid w:val="007D3116"/>
    <w:pPr>
      <w:tabs>
        <w:tab w:val="center" w:pos="4513"/>
        <w:tab w:val="right" w:pos="9026"/>
      </w:tabs>
      <w:spacing w:line="240" w:lineRule="auto"/>
    </w:pPr>
  </w:style>
  <w:style w:type="character" w:customStyle="1" w:styleId="KopfzeileZchn">
    <w:name w:val="Kopfzeile Zchn"/>
    <w:basedOn w:val="Absatz-Standardschriftart"/>
    <w:link w:val="Kopfzeile"/>
    <w:uiPriority w:val="99"/>
    <w:rsid w:val="007D3116"/>
    <w:rPr>
      <w:rFonts w:ascii="Segoe UI" w:hAnsi="Segoe UI" w:cs="Segoe UI"/>
      <w:sz w:val="22"/>
    </w:rPr>
  </w:style>
  <w:style w:type="paragraph" w:styleId="Fuzeile">
    <w:name w:val="footer"/>
    <w:basedOn w:val="Standard"/>
    <w:link w:val="FuzeileZchn"/>
    <w:uiPriority w:val="99"/>
    <w:unhideWhenUsed/>
    <w:rsid w:val="007D3116"/>
    <w:pPr>
      <w:tabs>
        <w:tab w:val="center" w:pos="4513"/>
        <w:tab w:val="right" w:pos="9026"/>
      </w:tabs>
      <w:spacing w:line="240" w:lineRule="auto"/>
    </w:pPr>
  </w:style>
  <w:style w:type="character" w:customStyle="1" w:styleId="FuzeileZchn">
    <w:name w:val="Fußzeile Zchn"/>
    <w:basedOn w:val="Absatz-Standardschriftart"/>
    <w:link w:val="Fuzeile"/>
    <w:uiPriority w:val="99"/>
    <w:rsid w:val="007D3116"/>
    <w:rPr>
      <w:rFonts w:ascii="Segoe UI" w:hAnsi="Segoe UI" w:cs="Segoe UI"/>
      <w:sz w:val="22"/>
    </w:rPr>
  </w:style>
  <w:style w:type="character" w:styleId="BesuchterLink">
    <w:name w:val="FollowedHyperlink"/>
    <w:basedOn w:val="Absatz-Standardschriftart"/>
    <w:uiPriority w:val="99"/>
    <w:semiHidden/>
    <w:unhideWhenUsed/>
    <w:rsid w:val="00471D47"/>
    <w:rPr>
      <w:color w:val="954F72" w:themeColor="followedHyperlink"/>
      <w:u w:val="single"/>
    </w:rPr>
  </w:style>
  <w:style w:type="character" w:styleId="Kommentarzeichen">
    <w:name w:val="annotation reference"/>
    <w:basedOn w:val="Absatz-Standardschriftart"/>
    <w:uiPriority w:val="99"/>
    <w:semiHidden/>
    <w:unhideWhenUsed/>
    <w:rsid w:val="00A32F5E"/>
    <w:rPr>
      <w:sz w:val="16"/>
      <w:szCs w:val="16"/>
    </w:rPr>
  </w:style>
  <w:style w:type="paragraph" w:styleId="Kommentartext">
    <w:name w:val="annotation text"/>
    <w:basedOn w:val="Standard"/>
    <w:link w:val="KommentartextZchn"/>
    <w:uiPriority w:val="99"/>
    <w:unhideWhenUsed/>
    <w:rsid w:val="00A32F5E"/>
    <w:pPr>
      <w:spacing w:line="240" w:lineRule="auto"/>
    </w:pPr>
    <w:rPr>
      <w:sz w:val="20"/>
      <w:szCs w:val="20"/>
    </w:rPr>
  </w:style>
  <w:style w:type="character" w:customStyle="1" w:styleId="KommentartextZchn">
    <w:name w:val="Kommentartext Zchn"/>
    <w:basedOn w:val="Absatz-Standardschriftart"/>
    <w:link w:val="Kommentartext"/>
    <w:uiPriority w:val="99"/>
    <w:rsid w:val="00A32F5E"/>
    <w:rPr>
      <w:rFonts w:ascii="Segoe UI" w:hAnsi="Segoe UI" w:cs="Segoe UI"/>
      <w:sz w:val="20"/>
      <w:szCs w:val="20"/>
    </w:rPr>
  </w:style>
  <w:style w:type="paragraph" w:styleId="Kommentarthema">
    <w:name w:val="annotation subject"/>
    <w:basedOn w:val="Kommentartext"/>
    <w:next w:val="Kommentartext"/>
    <w:link w:val="KommentarthemaZchn"/>
    <w:uiPriority w:val="99"/>
    <w:semiHidden/>
    <w:unhideWhenUsed/>
    <w:rsid w:val="00A32F5E"/>
    <w:rPr>
      <w:b/>
      <w:bCs/>
    </w:rPr>
  </w:style>
  <w:style w:type="character" w:customStyle="1" w:styleId="KommentarthemaZchn">
    <w:name w:val="Kommentarthema Zchn"/>
    <w:basedOn w:val="KommentartextZchn"/>
    <w:link w:val="Kommentarthema"/>
    <w:uiPriority w:val="99"/>
    <w:semiHidden/>
    <w:rsid w:val="00A32F5E"/>
    <w:rPr>
      <w:rFonts w:ascii="Segoe UI" w:hAnsi="Segoe UI" w:cs="Segoe U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73485">
      <w:bodyDiv w:val="1"/>
      <w:marLeft w:val="0"/>
      <w:marRight w:val="0"/>
      <w:marTop w:val="0"/>
      <w:marBottom w:val="0"/>
      <w:divBdr>
        <w:top w:val="none" w:sz="0" w:space="0" w:color="auto"/>
        <w:left w:val="none" w:sz="0" w:space="0" w:color="auto"/>
        <w:bottom w:val="none" w:sz="0" w:space="0" w:color="auto"/>
        <w:right w:val="none" w:sz="0" w:space="0" w:color="auto"/>
      </w:divBdr>
    </w:div>
    <w:div w:id="131680447">
      <w:bodyDiv w:val="1"/>
      <w:marLeft w:val="0"/>
      <w:marRight w:val="0"/>
      <w:marTop w:val="0"/>
      <w:marBottom w:val="0"/>
      <w:divBdr>
        <w:top w:val="none" w:sz="0" w:space="0" w:color="auto"/>
        <w:left w:val="none" w:sz="0" w:space="0" w:color="auto"/>
        <w:bottom w:val="none" w:sz="0" w:space="0" w:color="auto"/>
        <w:right w:val="none" w:sz="0" w:space="0" w:color="auto"/>
      </w:divBdr>
      <w:divsChild>
        <w:div w:id="946543304">
          <w:marLeft w:val="480"/>
          <w:marRight w:val="0"/>
          <w:marTop w:val="0"/>
          <w:marBottom w:val="0"/>
          <w:divBdr>
            <w:top w:val="none" w:sz="0" w:space="0" w:color="auto"/>
            <w:left w:val="none" w:sz="0" w:space="0" w:color="auto"/>
            <w:bottom w:val="none" w:sz="0" w:space="0" w:color="auto"/>
            <w:right w:val="none" w:sz="0" w:space="0" w:color="auto"/>
          </w:divBdr>
          <w:divsChild>
            <w:div w:id="18023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4121">
      <w:bodyDiv w:val="1"/>
      <w:marLeft w:val="0"/>
      <w:marRight w:val="0"/>
      <w:marTop w:val="0"/>
      <w:marBottom w:val="0"/>
      <w:divBdr>
        <w:top w:val="none" w:sz="0" w:space="0" w:color="auto"/>
        <w:left w:val="none" w:sz="0" w:space="0" w:color="auto"/>
        <w:bottom w:val="none" w:sz="0" w:space="0" w:color="auto"/>
        <w:right w:val="none" w:sz="0" w:space="0" w:color="auto"/>
      </w:divBdr>
      <w:divsChild>
        <w:div w:id="1265265562">
          <w:marLeft w:val="480"/>
          <w:marRight w:val="0"/>
          <w:marTop w:val="0"/>
          <w:marBottom w:val="0"/>
          <w:divBdr>
            <w:top w:val="none" w:sz="0" w:space="0" w:color="auto"/>
            <w:left w:val="none" w:sz="0" w:space="0" w:color="auto"/>
            <w:bottom w:val="none" w:sz="0" w:space="0" w:color="auto"/>
            <w:right w:val="none" w:sz="0" w:space="0" w:color="auto"/>
          </w:divBdr>
          <w:divsChild>
            <w:div w:id="734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170">
      <w:bodyDiv w:val="1"/>
      <w:marLeft w:val="0"/>
      <w:marRight w:val="0"/>
      <w:marTop w:val="0"/>
      <w:marBottom w:val="0"/>
      <w:divBdr>
        <w:top w:val="none" w:sz="0" w:space="0" w:color="auto"/>
        <w:left w:val="none" w:sz="0" w:space="0" w:color="auto"/>
        <w:bottom w:val="none" w:sz="0" w:space="0" w:color="auto"/>
        <w:right w:val="none" w:sz="0" w:space="0" w:color="auto"/>
      </w:divBdr>
      <w:divsChild>
        <w:div w:id="245697050">
          <w:marLeft w:val="480"/>
          <w:marRight w:val="0"/>
          <w:marTop w:val="0"/>
          <w:marBottom w:val="0"/>
          <w:divBdr>
            <w:top w:val="none" w:sz="0" w:space="0" w:color="auto"/>
            <w:left w:val="none" w:sz="0" w:space="0" w:color="auto"/>
            <w:bottom w:val="none" w:sz="0" w:space="0" w:color="auto"/>
            <w:right w:val="none" w:sz="0" w:space="0" w:color="auto"/>
          </w:divBdr>
          <w:divsChild>
            <w:div w:id="6413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9405">
      <w:bodyDiv w:val="1"/>
      <w:marLeft w:val="0"/>
      <w:marRight w:val="0"/>
      <w:marTop w:val="0"/>
      <w:marBottom w:val="0"/>
      <w:divBdr>
        <w:top w:val="none" w:sz="0" w:space="0" w:color="auto"/>
        <w:left w:val="none" w:sz="0" w:space="0" w:color="auto"/>
        <w:bottom w:val="none" w:sz="0" w:space="0" w:color="auto"/>
        <w:right w:val="none" w:sz="0" w:space="0" w:color="auto"/>
      </w:divBdr>
      <w:divsChild>
        <w:div w:id="1046104390">
          <w:marLeft w:val="480"/>
          <w:marRight w:val="0"/>
          <w:marTop w:val="0"/>
          <w:marBottom w:val="0"/>
          <w:divBdr>
            <w:top w:val="none" w:sz="0" w:space="0" w:color="auto"/>
            <w:left w:val="none" w:sz="0" w:space="0" w:color="auto"/>
            <w:bottom w:val="none" w:sz="0" w:space="0" w:color="auto"/>
            <w:right w:val="none" w:sz="0" w:space="0" w:color="auto"/>
          </w:divBdr>
          <w:divsChild>
            <w:div w:id="8607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29693">
      <w:bodyDiv w:val="1"/>
      <w:marLeft w:val="0"/>
      <w:marRight w:val="0"/>
      <w:marTop w:val="0"/>
      <w:marBottom w:val="0"/>
      <w:divBdr>
        <w:top w:val="none" w:sz="0" w:space="0" w:color="auto"/>
        <w:left w:val="none" w:sz="0" w:space="0" w:color="auto"/>
        <w:bottom w:val="none" w:sz="0" w:space="0" w:color="auto"/>
        <w:right w:val="none" w:sz="0" w:space="0" w:color="auto"/>
      </w:divBdr>
      <w:divsChild>
        <w:div w:id="569079036">
          <w:marLeft w:val="480"/>
          <w:marRight w:val="0"/>
          <w:marTop w:val="0"/>
          <w:marBottom w:val="0"/>
          <w:divBdr>
            <w:top w:val="none" w:sz="0" w:space="0" w:color="auto"/>
            <w:left w:val="none" w:sz="0" w:space="0" w:color="auto"/>
            <w:bottom w:val="none" w:sz="0" w:space="0" w:color="auto"/>
            <w:right w:val="none" w:sz="0" w:space="0" w:color="auto"/>
          </w:divBdr>
          <w:divsChild>
            <w:div w:id="10552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93266">
      <w:bodyDiv w:val="1"/>
      <w:marLeft w:val="0"/>
      <w:marRight w:val="0"/>
      <w:marTop w:val="0"/>
      <w:marBottom w:val="0"/>
      <w:divBdr>
        <w:top w:val="none" w:sz="0" w:space="0" w:color="auto"/>
        <w:left w:val="none" w:sz="0" w:space="0" w:color="auto"/>
        <w:bottom w:val="none" w:sz="0" w:space="0" w:color="auto"/>
        <w:right w:val="none" w:sz="0" w:space="0" w:color="auto"/>
      </w:divBdr>
      <w:divsChild>
        <w:div w:id="1052995916">
          <w:marLeft w:val="480"/>
          <w:marRight w:val="0"/>
          <w:marTop w:val="0"/>
          <w:marBottom w:val="0"/>
          <w:divBdr>
            <w:top w:val="none" w:sz="0" w:space="0" w:color="auto"/>
            <w:left w:val="none" w:sz="0" w:space="0" w:color="auto"/>
            <w:bottom w:val="none" w:sz="0" w:space="0" w:color="auto"/>
            <w:right w:val="none" w:sz="0" w:space="0" w:color="auto"/>
          </w:divBdr>
          <w:divsChild>
            <w:div w:id="20996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35326">
      <w:bodyDiv w:val="1"/>
      <w:marLeft w:val="0"/>
      <w:marRight w:val="0"/>
      <w:marTop w:val="0"/>
      <w:marBottom w:val="0"/>
      <w:divBdr>
        <w:top w:val="none" w:sz="0" w:space="0" w:color="auto"/>
        <w:left w:val="none" w:sz="0" w:space="0" w:color="auto"/>
        <w:bottom w:val="none" w:sz="0" w:space="0" w:color="auto"/>
        <w:right w:val="none" w:sz="0" w:space="0" w:color="auto"/>
      </w:divBdr>
      <w:divsChild>
        <w:div w:id="1390112249">
          <w:marLeft w:val="480"/>
          <w:marRight w:val="0"/>
          <w:marTop w:val="0"/>
          <w:marBottom w:val="0"/>
          <w:divBdr>
            <w:top w:val="none" w:sz="0" w:space="0" w:color="auto"/>
            <w:left w:val="none" w:sz="0" w:space="0" w:color="auto"/>
            <w:bottom w:val="none" w:sz="0" w:space="0" w:color="auto"/>
            <w:right w:val="none" w:sz="0" w:space="0" w:color="auto"/>
          </w:divBdr>
          <w:divsChild>
            <w:div w:id="12166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7264">
      <w:bodyDiv w:val="1"/>
      <w:marLeft w:val="0"/>
      <w:marRight w:val="0"/>
      <w:marTop w:val="0"/>
      <w:marBottom w:val="0"/>
      <w:divBdr>
        <w:top w:val="none" w:sz="0" w:space="0" w:color="auto"/>
        <w:left w:val="none" w:sz="0" w:space="0" w:color="auto"/>
        <w:bottom w:val="none" w:sz="0" w:space="0" w:color="auto"/>
        <w:right w:val="none" w:sz="0" w:space="0" w:color="auto"/>
      </w:divBdr>
      <w:divsChild>
        <w:div w:id="594939242">
          <w:marLeft w:val="480"/>
          <w:marRight w:val="0"/>
          <w:marTop w:val="0"/>
          <w:marBottom w:val="0"/>
          <w:divBdr>
            <w:top w:val="none" w:sz="0" w:space="0" w:color="auto"/>
            <w:left w:val="none" w:sz="0" w:space="0" w:color="auto"/>
            <w:bottom w:val="none" w:sz="0" w:space="0" w:color="auto"/>
            <w:right w:val="none" w:sz="0" w:space="0" w:color="auto"/>
          </w:divBdr>
          <w:divsChild>
            <w:div w:id="9219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6027">
      <w:bodyDiv w:val="1"/>
      <w:marLeft w:val="0"/>
      <w:marRight w:val="0"/>
      <w:marTop w:val="0"/>
      <w:marBottom w:val="0"/>
      <w:divBdr>
        <w:top w:val="none" w:sz="0" w:space="0" w:color="auto"/>
        <w:left w:val="none" w:sz="0" w:space="0" w:color="auto"/>
        <w:bottom w:val="none" w:sz="0" w:space="0" w:color="auto"/>
        <w:right w:val="none" w:sz="0" w:space="0" w:color="auto"/>
      </w:divBdr>
      <w:divsChild>
        <w:div w:id="368723280">
          <w:marLeft w:val="480"/>
          <w:marRight w:val="0"/>
          <w:marTop w:val="0"/>
          <w:marBottom w:val="0"/>
          <w:divBdr>
            <w:top w:val="none" w:sz="0" w:space="0" w:color="auto"/>
            <w:left w:val="none" w:sz="0" w:space="0" w:color="auto"/>
            <w:bottom w:val="none" w:sz="0" w:space="0" w:color="auto"/>
            <w:right w:val="none" w:sz="0" w:space="0" w:color="auto"/>
          </w:divBdr>
          <w:divsChild>
            <w:div w:id="205114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29981">
      <w:bodyDiv w:val="1"/>
      <w:marLeft w:val="0"/>
      <w:marRight w:val="0"/>
      <w:marTop w:val="0"/>
      <w:marBottom w:val="0"/>
      <w:divBdr>
        <w:top w:val="none" w:sz="0" w:space="0" w:color="auto"/>
        <w:left w:val="none" w:sz="0" w:space="0" w:color="auto"/>
        <w:bottom w:val="none" w:sz="0" w:space="0" w:color="auto"/>
        <w:right w:val="none" w:sz="0" w:space="0" w:color="auto"/>
      </w:divBdr>
    </w:div>
    <w:div w:id="893782920">
      <w:bodyDiv w:val="1"/>
      <w:marLeft w:val="0"/>
      <w:marRight w:val="0"/>
      <w:marTop w:val="0"/>
      <w:marBottom w:val="0"/>
      <w:divBdr>
        <w:top w:val="none" w:sz="0" w:space="0" w:color="auto"/>
        <w:left w:val="none" w:sz="0" w:space="0" w:color="auto"/>
        <w:bottom w:val="none" w:sz="0" w:space="0" w:color="auto"/>
        <w:right w:val="none" w:sz="0" w:space="0" w:color="auto"/>
      </w:divBdr>
    </w:div>
    <w:div w:id="893858578">
      <w:bodyDiv w:val="1"/>
      <w:marLeft w:val="0"/>
      <w:marRight w:val="0"/>
      <w:marTop w:val="0"/>
      <w:marBottom w:val="0"/>
      <w:divBdr>
        <w:top w:val="none" w:sz="0" w:space="0" w:color="auto"/>
        <w:left w:val="none" w:sz="0" w:space="0" w:color="auto"/>
        <w:bottom w:val="none" w:sz="0" w:space="0" w:color="auto"/>
        <w:right w:val="none" w:sz="0" w:space="0" w:color="auto"/>
      </w:divBdr>
      <w:divsChild>
        <w:div w:id="1703096338">
          <w:marLeft w:val="480"/>
          <w:marRight w:val="0"/>
          <w:marTop w:val="0"/>
          <w:marBottom w:val="0"/>
          <w:divBdr>
            <w:top w:val="none" w:sz="0" w:space="0" w:color="auto"/>
            <w:left w:val="none" w:sz="0" w:space="0" w:color="auto"/>
            <w:bottom w:val="none" w:sz="0" w:space="0" w:color="auto"/>
            <w:right w:val="none" w:sz="0" w:space="0" w:color="auto"/>
          </w:divBdr>
          <w:divsChild>
            <w:div w:id="21408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9376">
      <w:bodyDiv w:val="1"/>
      <w:marLeft w:val="0"/>
      <w:marRight w:val="0"/>
      <w:marTop w:val="0"/>
      <w:marBottom w:val="0"/>
      <w:divBdr>
        <w:top w:val="none" w:sz="0" w:space="0" w:color="auto"/>
        <w:left w:val="none" w:sz="0" w:space="0" w:color="auto"/>
        <w:bottom w:val="none" w:sz="0" w:space="0" w:color="auto"/>
        <w:right w:val="none" w:sz="0" w:space="0" w:color="auto"/>
      </w:divBdr>
    </w:div>
    <w:div w:id="961226424">
      <w:bodyDiv w:val="1"/>
      <w:marLeft w:val="0"/>
      <w:marRight w:val="0"/>
      <w:marTop w:val="0"/>
      <w:marBottom w:val="0"/>
      <w:divBdr>
        <w:top w:val="none" w:sz="0" w:space="0" w:color="auto"/>
        <w:left w:val="none" w:sz="0" w:space="0" w:color="auto"/>
        <w:bottom w:val="none" w:sz="0" w:space="0" w:color="auto"/>
        <w:right w:val="none" w:sz="0" w:space="0" w:color="auto"/>
      </w:divBdr>
      <w:divsChild>
        <w:div w:id="756944408">
          <w:marLeft w:val="480"/>
          <w:marRight w:val="0"/>
          <w:marTop w:val="0"/>
          <w:marBottom w:val="0"/>
          <w:divBdr>
            <w:top w:val="none" w:sz="0" w:space="0" w:color="auto"/>
            <w:left w:val="none" w:sz="0" w:space="0" w:color="auto"/>
            <w:bottom w:val="none" w:sz="0" w:space="0" w:color="auto"/>
            <w:right w:val="none" w:sz="0" w:space="0" w:color="auto"/>
          </w:divBdr>
          <w:divsChild>
            <w:div w:id="7424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3470">
      <w:bodyDiv w:val="1"/>
      <w:marLeft w:val="0"/>
      <w:marRight w:val="0"/>
      <w:marTop w:val="0"/>
      <w:marBottom w:val="0"/>
      <w:divBdr>
        <w:top w:val="none" w:sz="0" w:space="0" w:color="auto"/>
        <w:left w:val="none" w:sz="0" w:space="0" w:color="auto"/>
        <w:bottom w:val="none" w:sz="0" w:space="0" w:color="auto"/>
        <w:right w:val="none" w:sz="0" w:space="0" w:color="auto"/>
      </w:divBdr>
    </w:div>
    <w:div w:id="1020469211">
      <w:bodyDiv w:val="1"/>
      <w:marLeft w:val="0"/>
      <w:marRight w:val="0"/>
      <w:marTop w:val="0"/>
      <w:marBottom w:val="0"/>
      <w:divBdr>
        <w:top w:val="none" w:sz="0" w:space="0" w:color="auto"/>
        <w:left w:val="none" w:sz="0" w:space="0" w:color="auto"/>
        <w:bottom w:val="none" w:sz="0" w:space="0" w:color="auto"/>
        <w:right w:val="none" w:sz="0" w:space="0" w:color="auto"/>
      </w:divBdr>
      <w:divsChild>
        <w:div w:id="290136895">
          <w:marLeft w:val="480"/>
          <w:marRight w:val="0"/>
          <w:marTop w:val="0"/>
          <w:marBottom w:val="0"/>
          <w:divBdr>
            <w:top w:val="none" w:sz="0" w:space="0" w:color="auto"/>
            <w:left w:val="none" w:sz="0" w:space="0" w:color="auto"/>
            <w:bottom w:val="none" w:sz="0" w:space="0" w:color="auto"/>
            <w:right w:val="none" w:sz="0" w:space="0" w:color="auto"/>
          </w:divBdr>
          <w:divsChild>
            <w:div w:id="11193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3057">
      <w:bodyDiv w:val="1"/>
      <w:marLeft w:val="0"/>
      <w:marRight w:val="0"/>
      <w:marTop w:val="0"/>
      <w:marBottom w:val="0"/>
      <w:divBdr>
        <w:top w:val="none" w:sz="0" w:space="0" w:color="auto"/>
        <w:left w:val="none" w:sz="0" w:space="0" w:color="auto"/>
        <w:bottom w:val="none" w:sz="0" w:space="0" w:color="auto"/>
        <w:right w:val="none" w:sz="0" w:space="0" w:color="auto"/>
      </w:divBdr>
      <w:divsChild>
        <w:div w:id="1681078481">
          <w:marLeft w:val="480"/>
          <w:marRight w:val="0"/>
          <w:marTop w:val="0"/>
          <w:marBottom w:val="0"/>
          <w:divBdr>
            <w:top w:val="none" w:sz="0" w:space="0" w:color="auto"/>
            <w:left w:val="none" w:sz="0" w:space="0" w:color="auto"/>
            <w:bottom w:val="none" w:sz="0" w:space="0" w:color="auto"/>
            <w:right w:val="none" w:sz="0" w:space="0" w:color="auto"/>
          </w:divBdr>
          <w:divsChild>
            <w:div w:id="20284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4862">
      <w:bodyDiv w:val="1"/>
      <w:marLeft w:val="0"/>
      <w:marRight w:val="0"/>
      <w:marTop w:val="0"/>
      <w:marBottom w:val="0"/>
      <w:divBdr>
        <w:top w:val="none" w:sz="0" w:space="0" w:color="auto"/>
        <w:left w:val="none" w:sz="0" w:space="0" w:color="auto"/>
        <w:bottom w:val="none" w:sz="0" w:space="0" w:color="auto"/>
        <w:right w:val="none" w:sz="0" w:space="0" w:color="auto"/>
      </w:divBdr>
      <w:divsChild>
        <w:div w:id="1975401761">
          <w:marLeft w:val="480"/>
          <w:marRight w:val="0"/>
          <w:marTop w:val="0"/>
          <w:marBottom w:val="0"/>
          <w:divBdr>
            <w:top w:val="none" w:sz="0" w:space="0" w:color="auto"/>
            <w:left w:val="none" w:sz="0" w:space="0" w:color="auto"/>
            <w:bottom w:val="none" w:sz="0" w:space="0" w:color="auto"/>
            <w:right w:val="none" w:sz="0" w:space="0" w:color="auto"/>
          </w:divBdr>
          <w:divsChild>
            <w:div w:id="5901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410">
      <w:bodyDiv w:val="1"/>
      <w:marLeft w:val="0"/>
      <w:marRight w:val="0"/>
      <w:marTop w:val="0"/>
      <w:marBottom w:val="0"/>
      <w:divBdr>
        <w:top w:val="none" w:sz="0" w:space="0" w:color="auto"/>
        <w:left w:val="none" w:sz="0" w:space="0" w:color="auto"/>
        <w:bottom w:val="none" w:sz="0" w:space="0" w:color="auto"/>
        <w:right w:val="none" w:sz="0" w:space="0" w:color="auto"/>
      </w:divBdr>
      <w:divsChild>
        <w:div w:id="947276690">
          <w:marLeft w:val="480"/>
          <w:marRight w:val="0"/>
          <w:marTop w:val="0"/>
          <w:marBottom w:val="0"/>
          <w:divBdr>
            <w:top w:val="none" w:sz="0" w:space="0" w:color="auto"/>
            <w:left w:val="none" w:sz="0" w:space="0" w:color="auto"/>
            <w:bottom w:val="none" w:sz="0" w:space="0" w:color="auto"/>
            <w:right w:val="none" w:sz="0" w:space="0" w:color="auto"/>
          </w:divBdr>
          <w:divsChild>
            <w:div w:id="7389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3466">
      <w:bodyDiv w:val="1"/>
      <w:marLeft w:val="0"/>
      <w:marRight w:val="0"/>
      <w:marTop w:val="0"/>
      <w:marBottom w:val="0"/>
      <w:divBdr>
        <w:top w:val="none" w:sz="0" w:space="0" w:color="auto"/>
        <w:left w:val="none" w:sz="0" w:space="0" w:color="auto"/>
        <w:bottom w:val="none" w:sz="0" w:space="0" w:color="auto"/>
        <w:right w:val="none" w:sz="0" w:space="0" w:color="auto"/>
      </w:divBdr>
      <w:divsChild>
        <w:div w:id="1995449673">
          <w:marLeft w:val="0"/>
          <w:marRight w:val="0"/>
          <w:marTop w:val="0"/>
          <w:marBottom w:val="0"/>
          <w:divBdr>
            <w:top w:val="none" w:sz="0" w:space="0" w:color="auto"/>
            <w:left w:val="none" w:sz="0" w:space="0" w:color="auto"/>
            <w:bottom w:val="none" w:sz="0" w:space="0" w:color="auto"/>
            <w:right w:val="none" w:sz="0" w:space="0" w:color="auto"/>
          </w:divBdr>
          <w:divsChild>
            <w:div w:id="6569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7859">
      <w:bodyDiv w:val="1"/>
      <w:marLeft w:val="0"/>
      <w:marRight w:val="0"/>
      <w:marTop w:val="0"/>
      <w:marBottom w:val="0"/>
      <w:divBdr>
        <w:top w:val="none" w:sz="0" w:space="0" w:color="auto"/>
        <w:left w:val="none" w:sz="0" w:space="0" w:color="auto"/>
        <w:bottom w:val="none" w:sz="0" w:space="0" w:color="auto"/>
        <w:right w:val="none" w:sz="0" w:space="0" w:color="auto"/>
      </w:divBdr>
      <w:divsChild>
        <w:div w:id="1130171708">
          <w:marLeft w:val="480"/>
          <w:marRight w:val="0"/>
          <w:marTop w:val="0"/>
          <w:marBottom w:val="0"/>
          <w:divBdr>
            <w:top w:val="none" w:sz="0" w:space="0" w:color="auto"/>
            <w:left w:val="none" w:sz="0" w:space="0" w:color="auto"/>
            <w:bottom w:val="none" w:sz="0" w:space="0" w:color="auto"/>
            <w:right w:val="none" w:sz="0" w:space="0" w:color="auto"/>
          </w:divBdr>
          <w:divsChild>
            <w:div w:id="7227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8033">
      <w:bodyDiv w:val="1"/>
      <w:marLeft w:val="0"/>
      <w:marRight w:val="0"/>
      <w:marTop w:val="0"/>
      <w:marBottom w:val="0"/>
      <w:divBdr>
        <w:top w:val="none" w:sz="0" w:space="0" w:color="auto"/>
        <w:left w:val="none" w:sz="0" w:space="0" w:color="auto"/>
        <w:bottom w:val="none" w:sz="0" w:space="0" w:color="auto"/>
        <w:right w:val="none" w:sz="0" w:space="0" w:color="auto"/>
      </w:divBdr>
    </w:div>
    <w:div w:id="1357465046">
      <w:bodyDiv w:val="1"/>
      <w:marLeft w:val="0"/>
      <w:marRight w:val="0"/>
      <w:marTop w:val="0"/>
      <w:marBottom w:val="0"/>
      <w:divBdr>
        <w:top w:val="none" w:sz="0" w:space="0" w:color="auto"/>
        <w:left w:val="none" w:sz="0" w:space="0" w:color="auto"/>
        <w:bottom w:val="none" w:sz="0" w:space="0" w:color="auto"/>
        <w:right w:val="none" w:sz="0" w:space="0" w:color="auto"/>
      </w:divBdr>
      <w:divsChild>
        <w:div w:id="153224067">
          <w:marLeft w:val="480"/>
          <w:marRight w:val="0"/>
          <w:marTop w:val="0"/>
          <w:marBottom w:val="0"/>
          <w:divBdr>
            <w:top w:val="none" w:sz="0" w:space="0" w:color="auto"/>
            <w:left w:val="none" w:sz="0" w:space="0" w:color="auto"/>
            <w:bottom w:val="none" w:sz="0" w:space="0" w:color="auto"/>
            <w:right w:val="none" w:sz="0" w:space="0" w:color="auto"/>
          </w:divBdr>
          <w:divsChild>
            <w:div w:id="12446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0030">
      <w:bodyDiv w:val="1"/>
      <w:marLeft w:val="0"/>
      <w:marRight w:val="0"/>
      <w:marTop w:val="0"/>
      <w:marBottom w:val="0"/>
      <w:divBdr>
        <w:top w:val="none" w:sz="0" w:space="0" w:color="auto"/>
        <w:left w:val="none" w:sz="0" w:space="0" w:color="auto"/>
        <w:bottom w:val="none" w:sz="0" w:space="0" w:color="auto"/>
        <w:right w:val="none" w:sz="0" w:space="0" w:color="auto"/>
      </w:divBdr>
      <w:divsChild>
        <w:div w:id="1688369753">
          <w:marLeft w:val="480"/>
          <w:marRight w:val="0"/>
          <w:marTop w:val="0"/>
          <w:marBottom w:val="0"/>
          <w:divBdr>
            <w:top w:val="none" w:sz="0" w:space="0" w:color="auto"/>
            <w:left w:val="none" w:sz="0" w:space="0" w:color="auto"/>
            <w:bottom w:val="none" w:sz="0" w:space="0" w:color="auto"/>
            <w:right w:val="none" w:sz="0" w:space="0" w:color="auto"/>
          </w:divBdr>
          <w:divsChild>
            <w:div w:id="18062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56058">
      <w:bodyDiv w:val="1"/>
      <w:marLeft w:val="0"/>
      <w:marRight w:val="0"/>
      <w:marTop w:val="0"/>
      <w:marBottom w:val="0"/>
      <w:divBdr>
        <w:top w:val="none" w:sz="0" w:space="0" w:color="auto"/>
        <w:left w:val="none" w:sz="0" w:space="0" w:color="auto"/>
        <w:bottom w:val="none" w:sz="0" w:space="0" w:color="auto"/>
        <w:right w:val="none" w:sz="0" w:space="0" w:color="auto"/>
      </w:divBdr>
      <w:divsChild>
        <w:div w:id="1355693363">
          <w:marLeft w:val="480"/>
          <w:marRight w:val="0"/>
          <w:marTop w:val="0"/>
          <w:marBottom w:val="0"/>
          <w:divBdr>
            <w:top w:val="none" w:sz="0" w:space="0" w:color="auto"/>
            <w:left w:val="none" w:sz="0" w:space="0" w:color="auto"/>
            <w:bottom w:val="none" w:sz="0" w:space="0" w:color="auto"/>
            <w:right w:val="none" w:sz="0" w:space="0" w:color="auto"/>
          </w:divBdr>
          <w:divsChild>
            <w:div w:id="10712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8420">
      <w:bodyDiv w:val="1"/>
      <w:marLeft w:val="0"/>
      <w:marRight w:val="0"/>
      <w:marTop w:val="0"/>
      <w:marBottom w:val="0"/>
      <w:divBdr>
        <w:top w:val="none" w:sz="0" w:space="0" w:color="auto"/>
        <w:left w:val="none" w:sz="0" w:space="0" w:color="auto"/>
        <w:bottom w:val="none" w:sz="0" w:space="0" w:color="auto"/>
        <w:right w:val="none" w:sz="0" w:space="0" w:color="auto"/>
      </w:divBdr>
    </w:div>
    <w:div w:id="1727795258">
      <w:bodyDiv w:val="1"/>
      <w:marLeft w:val="0"/>
      <w:marRight w:val="0"/>
      <w:marTop w:val="0"/>
      <w:marBottom w:val="0"/>
      <w:divBdr>
        <w:top w:val="none" w:sz="0" w:space="0" w:color="auto"/>
        <w:left w:val="none" w:sz="0" w:space="0" w:color="auto"/>
        <w:bottom w:val="none" w:sz="0" w:space="0" w:color="auto"/>
        <w:right w:val="none" w:sz="0" w:space="0" w:color="auto"/>
      </w:divBdr>
      <w:divsChild>
        <w:div w:id="1622959110">
          <w:marLeft w:val="480"/>
          <w:marRight w:val="0"/>
          <w:marTop w:val="0"/>
          <w:marBottom w:val="0"/>
          <w:divBdr>
            <w:top w:val="none" w:sz="0" w:space="0" w:color="auto"/>
            <w:left w:val="none" w:sz="0" w:space="0" w:color="auto"/>
            <w:bottom w:val="none" w:sz="0" w:space="0" w:color="auto"/>
            <w:right w:val="none" w:sz="0" w:space="0" w:color="auto"/>
          </w:divBdr>
          <w:divsChild>
            <w:div w:id="8456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3167">
      <w:bodyDiv w:val="1"/>
      <w:marLeft w:val="0"/>
      <w:marRight w:val="0"/>
      <w:marTop w:val="0"/>
      <w:marBottom w:val="0"/>
      <w:divBdr>
        <w:top w:val="none" w:sz="0" w:space="0" w:color="auto"/>
        <w:left w:val="none" w:sz="0" w:space="0" w:color="auto"/>
        <w:bottom w:val="none" w:sz="0" w:space="0" w:color="auto"/>
        <w:right w:val="none" w:sz="0" w:space="0" w:color="auto"/>
      </w:divBdr>
      <w:divsChild>
        <w:div w:id="434011600">
          <w:marLeft w:val="0"/>
          <w:marRight w:val="0"/>
          <w:marTop w:val="0"/>
          <w:marBottom w:val="0"/>
          <w:divBdr>
            <w:top w:val="none" w:sz="0" w:space="0" w:color="auto"/>
            <w:left w:val="none" w:sz="0" w:space="0" w:color="auto"/>
            <w:bottom w:val="none" w:sz="0" w:space="0" w:color="auto"/>
            <w:right w:val="none" w:sz="0" w:space="0" w:color="auto"/>
          </w:divBdr>
        </w:div>
      </w:divsChild>
    </w:div>
    <w:div w:id="1857379392">
      <w:bodyDiv w:val="1"/>
      <w:marLeft w:val="0"/>
      <w:marRight w:val="0"/>
      <w:marTop w:val="0"/>
      <w:marBottom w:val="0"/>
      <w:divBdr>
        <w:top w:val="none" w:sz="0" w:space="0" w:color="auto"/>
        <w:left w:val="none" w:sz="0" w:space="0" w:color="auto"/>
        <w:bottom w:val="none" w:sz="0" w:space="0" w:color="auto"/>
        <w:right w:val="none" w:sz="0" w:space="0" w:color="auto"/>
      </w:divBdr>
    </w:div>
    <w:div w:id="1907641765">
      <w:bodyDiv w:val="1"/>
      <w:marLeft w:val="0"/>
      <w:marRight w:val="0"/>
      <w:marTop w:val="0"/>
      <w:marBottom w:val="0"/>
      <w:divBdr>
        <w:top w:val="none" w:sz="0" w:space="0" w:color="auto"/>
        <w:left w:val="none" w:sz="0" w:space="0" w:color="auto"/>
        <w:bottom w:val="none" w:sz="0" w:space="0" w:color="auto"/>
        <w:right w:val="none" w:sz="0" w:space="0" w:color="auto"/>
      </w:divBdr>
      <w:divsChild>
        <w:div w:id="1708141404">
          <w:marLeft w:val="480"/>
          <w:marRight w:val="0"/>
          <w:marTop w:val="0"/>
          <w:marBottom w:val="0"/>
          <w:divBdr>
            <w:top w:val="none" w:sz="0" w:space="0" w:color="auto"/>
            <w:left w:val="none" w:sz="0" w:space="0" w:color="auto"/>
            <w:bottom w:val="none" w:sz="0" w:space="0" w:color="auto"/>
            <w:right w:val="none" w:sz="0" w:space="0" w:color="auto"/>
          </w:divBdr>
          <w:divsChild>
            <w:div w:id="6629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52923">
      <w:bodyDiv w:val="1"/>
      <w:marLeft w:val="0"/>
      <w:marRight w:val="0"/>
      <w:marTop w:val="0"/>
      <w:marBottom w:val="0"/>
      <w:divBdr>
        <w:top w:val="none" w:sz="0" w:space="0" w:color="auto"/>
        <w:left w:val="none" w:sz="0" w:space="0" w:color="auto"/>
        <w:bottom w:val="none" w:sz="0" w:space="0" w:color="auto"/>
        <w:right w:val="none" w:sz="0" w:space="0" w:color="auto"/>
      </w:divBdr>
      <w:divsChild>
        <w:div w:id="1051342915">
          <w:marLeft w:val="480"/>
          <w:marRight w:val="0"/>
          <w:marTop w:val="0"/>
          <w:marBottom w:val="0"/>
          <w:divBdr>
            <w:top w:val="none" w:sz="0" w:space="0" w:color="auto"/>
            <w:left w:val="none" w:sz="0" w:space="0" w:color="auto"/>
            <w:bottom w:val="none" w:sz="0" w:space="0" w:color="auto"/>
            <w:right w:val="none" w:sz="0" w:space="0" w:color="auto"/>
          </w:divBdr>
          <w:divsChild>
            <w:div w:id="53400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4052">
      <w:bodyDiv w:val="1"/>
      <w:marLeft w:val="0"/>
      <w:marRight w:val="0"/>
      <w:marTop w:val="0"/>
      <w:marBottom w:val="0"/>
      <w:divBdr>
        <w:top w:val="none" w:sz="0" w:space="0" w:color="auto"/>
        <w:left w:val="none" w:sz="0" w:space="0" w:color="auto"/>
        <w:bottom w:val="none" w:sz="0" w:space="0" w:color="auto"/>
        <w:right w:val="none" w:sz="0" w:space="0" w:color="auto"/>
      </w:divBdr>
      <w:divsChild>
        <w:div w:id="295989909">
          <w:marLeft w:val="480"/>
          <w:marRight w:val="0"/>
          <w:marTop w:val="0"/>
          <w:marBottom w:val="0"/>
          <w:divBdr>
            <w:top w:val="none" w:sz="0" w:space="0" w:color="auto"/>
            <w:left w:val="none" w:sz="0" w:space="0" w:color="auto"/>
            <w:bottom w:val="none" w:sz="0" w:space="0" w:color="auto"/>
            <w:right w:val="none" w:sz="0" w:space="0" w:color="auto"/>
          </w:divBdr>
          <w:divsChild>
            <w:div w:id="1793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3698">
      <w:bodyDiv w:val="1"/>
      <w:marLeft w:val="0"/>
      <w:marRight w:val="0"/>
      <w:marTop w:val="0"/>
      <w:marBottom w:val="0"/>
      <w:divBdr>
        <w:top w:val="none" w:sz="0" w:space="0" w:color="auto"/>
        <w:left w:val="none" w:sz="0" w:space="0" w:color="auto"/>
        <w:bottom w:val="none" w:sz="0" w:space="0" w:color="auto"/>
        <w:right w:val="none" w:sz="0" w:space="0" w:color="auto"/>
      </w:divBdr>
      <w:divsChild>
        <w:div w:id="175652237">
          <w:marLeft w:val="480"/>
          <w:marRight w:val="0"/>
          <w:marTop w:val="0"/>
          <w:marBottom w:val="0"/>
          <w:divBdr>
            <w:top w:val="none" w:sz="0" w:space="0" w:color="auto"/>
            <w:left w:val="none" w:sz="0" w:space="0" w:color="auto"/>
            <w:bottom w:val="none" w:sz="0" w:space="0" w:color="auto"/>
            <w:right w:val="none" w:sz="0" w:space="0" w:color="auto"/>
          </w:divBdr>
          <w:divsChild>
            <w:div w:id="19339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0640">
      <w:bodyDiv w:val="1"/>
      <w:marLeft w:val="0"/>
      <w:marRight w:val="0"/>
      <w:marTop w:val="0"/>
      <w:marBottom w:val="0"/>
      <w:divBdr>
        <w:top w:val="none" w:sz="0" w:space="0" w:color="auto"/>
        <w:left w:val="none" w:sz="0" w:space="0" w:color="auto"/>
        <w:bottom w:val="none" w:sz="0" w:space="0" w:color="auto"/>
        <w:right w:val="none" w:sz="0" w:space="0" w:color="auto"/>
      </w:divBdr>
      <w:divsChild>
        <w:div w:id="242569004">
          <w:marLeft w:val="480"/>
          <w:marRight w:val="0"/>
          <w:marTop w:val="0"/>
          <w:marBottom w:val="0"/>
          <w:divBdr>
            <w:top w:val="none" w:sz="0" w:space="0" w:color="auto"/>
            <w:left w:val="none" w:sz="0" w:space="0" w:color="auto"/>
            <w:bottom w:val="none" w:sz="0" w:space="0" w:color="auto"/>
            <w:right w:val="none" w:sz="0" w:space="0" w:color="auto"/>
          </w:divBdr>
          <w:divsChild>
            <w:div w:id="10865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5141">
      <w:bodyDiv w:val="1"/>
      <w:marLeft w:val="0"/>
      <w:marRight w:val="0"/>
      <w:marTop w:val="0"/>
      <w:marBottom w:val="0"/>
      <w:divBdr>
        <w:top w:val="none" w:sz="0" w:space="0" w:color="auto"/>
        <w:left w:val="none" w:sz="0" w:space="0" w:color="auto"/>
        <w:bottom w:val="none" w:sz="0" w:space="0" w:color="auto"/>
        <w:right w:val="none" w:sz="0" w:space="0" w:color="auto"/>
      </w:divBdr>
    </w:div>
    <w:div w:id="2085292688">
      <w:bodyDiv w:val="1"/>
      <w:marLeft w:val="0"/>
      <w:marRight w:val="0"/>
      <w:marTop w:val="0"/>
      <w:marBottom w:val="0"/>
      <w:divBdr>
        <w:top w:val="none" w:sz="0" w:space="0" w:color="auto"/>
        <w:left w:val="none" w:sz="0" w:space="0" w:color="auto"/>
        <w:bottom w:val="none" w:sz="0" w:space="0" w:color="auto"/>
        <w:right w:val="none" w:sz="0" w:space="0" w:color="auto"/>
      </w:divBdr>
      <w:divsChild>
        <w:div w:id="1291738832">
          <w:marLeft w:val="480"/>
          <w:marRight w:val="0"/>
          <w:marTop w:val="0"/>
          <w:marBottom w:val="0"/>
          <w:divBdr>
            <w:top w:val="none" w:sz="0" w:space="0" w:color="auto"/>
            <w:left w:val="none" w:sz="0" w:space="0" w:color="auto"/>
            <w:bottom w:val="none" w:sz="0" w:space="0" w:color="auto"/>
            <w:right w:val="none" w:sz="0" w:space="0" w:color="auto"/>
          </w:divBdr>
          <w:divsChild>
            <w:div w:id="2922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040">
      <w:bodyDiv w:val="1"/>
      <w:marLeft w:val="0"/>
      <w:marRight w:val="0"/>
      <w:marTop w:val="0"/>
      <w:marBottom w:val="0"/>
      <w:divBdr>
        <w:top w:val="none" w:sz="0" w:space="0" w:color="auto"/>
        <w:left w:val="none" w:sz="0" w:space="0" w:color="auto"/>
        <w:bottom w:val="none" w:sz="0" w:space="0" w:color="auto"/>
        <w:right w:val="none" w:sz="0" w:space="0" w:color="auto"/>
      </w:divBdr>
      <w:divsChild>
        <w:div w:id="1582568519">
          <w:marLeft w:val="480"/>
          <w:marRight w:val="0"/>
          <w:marTop w:val="0"/>
          <w:marBottom w:val="0"/>
          <w:divBdr>
            <w:top w:val="none" w:sz="0" w:space="0" w:color="auto"/>
            <w:left w:val="none" w:sz="0" w:space="0" w:color="auto"/>
            <w:bottom w:val="none" w:sz="0" w:space="0" w:color="auto"/>
            <w:right w:val="none" w:sz="0" w:space="0" w:color="auto"/>
          </w:divBdr>
          <w:divsChild>
            <w:div w:id="2666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weisstanner@unilu.ch" TargetMode="External"/><Relationship Id="rId13" Type="http://schemas.openxmlformats.org/officeDocument/2006/relationships/hyperlink" Target="https://doi.org/10.1016/j.lanepe.2023.100826" TargetMode="External"/><Relationship Id="rId18" Type="http://schemas.openxmlformats.org/officeDocument/2006/relationships/hyperlink" Target="https://www.lups.ch/erwachsene/drop-i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css-institut.ch/en/" TargetMode="External"/><Relationship Id="rId17" Type="http://schemas.openxmlformats.org/officeDocument/2006/relationships/hyperlink" Target="https://doi.org/10.1016/j.jpubeco.2026.105599" TargetMode="External"/><Relationship Id="rId2" Type="http://schemas.openxmlformats.org/officeDocument/2006/relationships/numbering" Target="numbering.xml"/><Relationship Id="rId16" Type="http://schemas.openxmlformats.org/officeDocument/2006/relationships/hyperlink" Target="https://www.tragwerk-luzern.c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bmb/ldm00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S2468-2667(24)00018-5" TargetMode="External"/><Relationship Id="rId23" Type="http://schemas.openxmlformats.org/officeDocument/2006/relationships/fontTable" Target="fontTable.xml"/><Relationship Id="rId10" Type="http://schemas.openxmlformats.org/officeDocument/2006/relationships/hyperlink" Target="https://doi.org/10.1016/j.healthpol.2013.05.021" TargetMode="External"/><Relationship Id="rId19" Type="http://schemas.openxmlformats.org/officeDocument/2006/relationships/hyperlink" Target="https://www.lups.ch/erwachsene/drop-in/" TargetMode="External"/><Relationship Id="rId4" Type="http://schemas.openxmlformats.org/officeDocument/2006/relationships/settings" Target="settings.xml"/><Relationship Id="rId9" Type="http://schemas.openxmlformats.org/officeDocument/2006/relationships/hyperlink" Target="https://doi.org/10.1016/j.socscimed.2025.117946" TargetMode="External"/><Relationship Id="rId14" Type="http://schemas.openxmlformats.org/officeDocument/2006/relationships/hyperlink" Target="https://doi.org/10.1016/j.socscimed.2020.113218"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60A0-6B62-4F07-B5C2-0CF05900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1221</Words>
  <Characters>7699</Characters>
  <Application>Microsoft Office Word</Application>
  <DocSecurity>0</DocSecurity>
  <Lines>64</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Weisstanner</dc:creator>
  <cp:keywords/>
  <dc:description/>
  <cp:lastModifiedBy>Weisstanner David</cp:lastModifiedBy>
  <cp:revision>3</cp:revision>
  <cp:lastPrinted>2026-09-03T15:45:00Z</cp:lastPrinted>
  <dcterms:created xsi:type="dcterms:W3CDTF">2026-09-03T15:44:00Z</dcterms:created>
  <dcterms:modified xsi:type="dcterms:W3CDTF">2026-09-03T15:45:00Z</dcterms:modified>
</cp:coreProperties>
</file>