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DD3" w14:textId="77777777" w:rsidR="005661ED" w:rsidRDefault="005661ED" w:rsidP="005661ED">
      <w:pPr>
        <w:pStyle w:val="Title"/>
      </w:pPr>
      <w:r>
        <w:t>Dissertation Prospectus:</w:t>
      </w:r>
    </w:p>
    <w:p w14:paraId="78D932D3" w14:textId="27F76B97" w:rsidR="005661ED" w:rsidRDefault="00670C6C" w:rsidP="005661ED">
      <w:pPr>
        <w:pStyle w:val="Title"/>
      </w:pPr>
      <w:r>
        <w:t>Lexical flexibility in discourse</w:t>
      </w:r>
    </w:p>
    <w:p w14:paraId="1537B921" w14:textId="52D10F29" w:rsidR="005661ED" w:rsidRDefault="005661ED" w:rsidP="005661ED">
      <w:pPr>
        <w:pStyle w:val="Subtitle"/>
      </w:pPr>
      <w:r>
        <w:t>Daniel W. Hieber</w:t>
      </w:r>
    </w:p>
    <w:p w14:paraId="393F68BE" w14:textId="684CB808" w:rsidR="005661ED" w:rsidRDefault="005661ED" w:rsidP="005661ED">
      <w:pPr>
        <w:pStyle w:val="Subtitle"/>
      </w:pPr>
      <w:r>
        <w:t>University of California, Santa Barbara</w:t>
      </w:r>
    </w:p>
    <w:p w14:paraId="623CE678" w14:textId="05CFF979" w:rsidR="005661ED" w:rsidRDefault="005661ED" w:rsidP="005661ED">
      <w:pPr>
        <w:pStyle w:val="Heading1"/>
      </w:pPr>
      <w:r w:rsidRPr="005661ED">
        <w:t>Introduction</w:t>
      </w:r>
    </w:p>
    <w:p w14:paraId="1FA42243" w14:textId="331BF733" w:rsidR="00676ECF" w:rsidRDefault="00670C6C" w:rsidP="00457F21">
      <w:r>
        <w:t xml:space="preserve">This dissertation presents a typology of flexible word classes, i.e. lexical categories which appear to subsume more than one traditional part of speech </w:t>
      </w:r>
      <w:r>
        <w:fldChar w:fldCharType="begin" w:fldLock="1"/>
      </w:r>
      <w:r w:rsidR="00DC4AE8">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"uris" : [ "http://www.mendeley.com/documents/?uuid=b9175f01-003b-42f2-b81b-8bdaddf80767" ] }, { "id" : "ITEM-3",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"ITEM-3", "issue" : "3", "issued" : { "date-parts" : [ [ "2010" ] ] }, "page" : "349-365", "publisher" : "Elsevier Ltd", "title" : "Nouns, verbs and flexibles: Implications for typologies of word classes", "type" : "article-journal", "volume" : "32" }, "uris" : [ "http://www.mendeley.com/documents/?uuid=8d531ae9-9dac-4106-a38b-5e99cd23349f"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"ITEM-5", "issue" : "2", "issued" : { "date-parts" : [ [ "2016" ] ] }, "page" : "197-232", "title" : "Lexical flexibility in Oceanic languages", "type" : "article-journal", "volume" : "20" }, "suffix" : " and accompanying articles", "uris" : [ "http://www.mendeley.com/documents/?uuid=61e48038-3e70-3367-b77c-ec43c8b3b691" ] }, { "id" : "ITEM-6",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"ITEM-6",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Rijkhoff 2007; Luuk 2010; Rijkhoff &amp; van Lier 2013; van Lier 2016 and accompanying articles; Vapnarsky &amp; Veneziano 2017)", "plainTextFormattedCitation" : "(Hengeveld 1992; Rijkhoff 2007; Luuk 2010; Rijkhoff &amp; van Lier 2013; van Lier 2016 and accompanying articles; Vapnarsky &amp; Veneziano 2017)", "previouslyFormattedCitation" : "(Hengeveld 1992; Rijkhoff 2007; Luuk 2010; Rijkhoff &amp; van Lier 2013; van Lier 2016 and accompanying articles; Vapnarsky &amp; Veneziano 2017)" }, "properties" : { "noteIndex" : 1 }, "schema" : "https://github.com/citation-style-language/schema/raw/master/csl-citation.json" }</w:instrText>
      </w:r>
      <w:r>
        <w:fldChar w:fldCharType="separate"/>
      </w:r>
      <w:r w:rsidR="00DC4AE8" w:rsidRPr="00DC4AE8">
        <w:rPr>
          <w:noProof/>
        </w:rPr>
        <w:t>(Hengeveld 1992; Rijkhoff 2007; Luuk 2010; Rijkhoff &amp; van Lier 2013; van Lier 2016 and accompanying articles; Vapnarsky &amp; Veneziano 2017)</w:t>
      </w:r>
      <w:r>
        <w:fldChar w:fldCharType="end"/>
      </w:r>
      <w:r>
        <w:t xml:space="preserve">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E56804">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E56804">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E56804">
        <w:fldChar w:fldCharType="end"/>
      </w:r>
      <w:r w:rsidR="00E56804">
        <w:t xml:space="preserve">, the plausibility of flexible categories in general </w:t>
      </w:r>
      <w:r w:rsidR="00E56804">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E56804">
        <w:fldChar w:fldCharType="separate"/>
      </w:r>
      <w:r w:rsidR="00984891" w:rsidRPr="00984891">
        <w:rPr>
          <w:noProof/>
        </w:rPr>
        <w:t>(Baker &amp; Croft 2017; Croft 2005; Dixon 1982; Don 2004; Evans &amp; Osada 2005a; Luuk 2010; Palmer 2017)</w:t>
      </w:r>
      <w:r w:rsidR="00E56804">
        <w:fldChar w:fldCharType="end"/>
      </w:r>
      <w:r w:rsidR="00E56804">
        <w:t>, and detailed typological studies of the nature of flexible categories and the diversity of their expression across languages</w:t>
      </w:r>
      <w:r w:rsidR="00984891">
        <w:t xml:space="preserve"> </w:t>
      </w:r>
      <w:r w:rsidR="00984891">
        <w:fldChar w:fldCharType="begin" w:fldLock="1"/>
      </w:r>
      <w:r w:rsidR="000271C9">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984891">
        <w:fldChar w:fldCharType="separate"/>
      </w:r>
      <w:r w:rsidR="000271C9" w:rsidRPr="000271C9">
        <w:rPr>
          <w:noProof/>
        </w:rPr>
        <w:t>(Hengeveld 1992; Hengeveld, Rijkhoff &amp; Siewierska 2004; Holton 1999; Lichtenberk 2017; van Lier 2006; Luuk 2010; Rijkhoff &amp; van Lier 2013; van Lier 2016; Cauchard 2017; Vapnarsky &amp; Veneziano 2017)</w:t>
      </w:r>
      <w:r w:rsidR="00984891">
        <w:fldChar w:fldCharType="end"/>
      </w:r>
      <w:r w:rsidR="00E56804">
        <w:t>.</w:t>
      </w:r>
      <w:r w:rsidR="00676ECF">
        <w:t xml:space="preserve"> This dissertation contributes to this literature in two important ways:</w:t>
      </w:r>
    </w:p>
    <w:p w14:paraId="1A33E126" w14:textId="1EE9CD1F" w:rsidR="008B322D" w:rsidRDefault="00B1565A" w:rsidP="00B1565A">
      <w:r>
        <w:t>First, the dissertation build</w:t>
      </w:r>
      <w:r w:rsidR="002A5D84">
        <w:t>s</w:t>
      </w:r>
      <w:r>
        <w:t xml:space="preserve"> upon existing surveys of lexical flexibility </w:t>
      </w:r>
      <w:r>
        <w:fldChar w:fldCharType="begin" w:fldLock="1"/>
      </w:r>
      <w:r w:rsidR="000271C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fldChar w:fldCharType="separate"/>
      </w:r>
      <w:r w:rsidRPr="00E56804">
        <w:rPr>
          <w:noProof/>
        </w:rPr>
        <w:t>(Croft 2001; Croft 2005; Evans &amp; Osada 2005b; Rijkhoff &amp; van Lier 2013; van Lier 2017)</w:t>
      </w:r>
      <w:r>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that languages will vary </w:t>
      </w:r>
      <w:r w:rsidR="008B322D">
        <w:lastRenderedPageBreak/>
        <w:t>drastically in both the degree and manner of expression of lexical flexibility, and that these differences will be borne out quantitatively by the data.</w:t>
      </w:r>
    </w:p>
    <w:p w14:paraId="61294B50" w14:textId="26BBCF5D"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CC149B">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CC149B">
        <w:fldChar w:fldCharType="separate"/>
      </w:r>
      <w:r w:rsidR="00CC149B" w:rsidRPr="00F44879">
        <w:rPr>
          <w:noProof/>
        </w:rPr>
        <w:t>(1989)</w:t>
      </w:r>
      <w:r w:rsidR="00CC149B">
        <w:fldChar w:fldCharType="end"/>
      </w:r>
      <w:r w:rsidR="00CC149B">
        <w:t xml:space="preserve">, Nakayama </w:t>
      </w:r>
      <w:r w:rsidR="00CC149B">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CC149B">
        <w:fldChar w:fldCharType="separate"/>
      </w:r>
      <w:r w:rsidR="00CC149B">
        <w:rPr>
          <w:noProof/>
        </w:rPr>
        <w:t>(1997)</w:t>
      </w:r>
      <w:r w:rsidR="00CC149B">
        <w:fldChar w:fldCharType="end"/>
      </w:r>
      <w:r w:rsidR="00CC149B">
        <w:t>,</w:t>
      </w:r>
      <w:r w:rsidR="00186F19">
        <w:t xml:space="preserve"> and</w:t>
      </w:r>
      <w:r w:rsidR="00CC149B">
        <w:t xml:space="preserve"> Hopper &amp; Thompson </w:t>
      </w:r>
      <w:r w:rsidR="00CC149B">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CC149B">
        <w:fldChar w:fldCharType="separate"/>
      </w:r>
      <w:r w:rsidR="00C1378F" w:rsidRPr="00C1378F">
        <w:rPr>
          <w:noProof/>
        </w:rPr>
        <w:t>(1984)</w:t>
      </w:r>
      <w:r w:rsidR="00CC149B">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 xml:space="preserve">speakers make the </w:t>
      </w:r>
      <w:proofErr w:type="gramStart"/>
      <w:r w:rsidR="00670C6C">
        <w:t>particular categorial</w:t>
      </w:r>
      <w:proofErr w:type="gramEnd"/>
      <w:r w:rsidR="00670C6C">
        <w:t xml:space="preserve">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14:paraId="57AFD1E4" w14:textId="30996D28"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B71106">
        <w:t>particular language. Instead, I begin</w:t>
      </w:r>
      <w:r>
        <w:t xml:space="preserve"> with the fact that all languages have some lexemes</w:t>
      </w:r>
      <w:r w:rsidR="000F054A">
        <w:t xml:space="preserve"> (however few)</w:t>
      </w:r>
      <w:r>
        <w:t xml:space="preserve"> that exhibit lexical flexibility to varying degrees</w:t>
      </w:r>
      <w:r w:rsidR="000F054A">
        <w:t xml:space="preserve"> (however small)</w:t>
      </w:r>
      <w:r>
        <w:t xml:space="preserve">, and that categorical distinctions between lexemes are more strongly </w:t>
      </w:r>
      <w:r w:rsidR="009622E1">
        <w:t xml:space="preserve">and consistently </w:t>
      </w:r>
      <w:r>
        <w:t>expressed in some languages than others</w:t>
      </w:r>
      <w:r>
        <w:rPr>
          <w:rFonts w:cs="Gentium Plus"/>
        </w:rPr>
        <w:t>—</w:t>
      </w:r>
      <w:r>
        <w:t xml:space="preserve">facts which will be supported with empirical data in this dissertation. By first acknowledging the existence of lexical flexibility and its variability across languages, it becomes possible to make a first foray into investigating </w:t>
      </w:r>
      <w:r>
        <w:lastRenderedPageBreak/>
        <w:t>the function</w:t>
      </w:r>
      <w:r w:rsidR="00445092">
        <w:t>s</w:t>
      </w:r>
      <w:r>
        <w:t xml:space="preserve"> that lexical f</w:t>
      </w:r>
      <w:r w:rsidR="00272902">
        <w:t>lexibility serves in discourse</w:t>
      </w:r>
      <w:r w:rsidR="00272902">
        <w:rPr>
          <w:rFonts w:cs="Gentium Plus"/>
        </w:rPr>
        <w:t>—</w:t>
      </w:r>
      <w:r w:rsidR="00272902">
        <w:t xml:space="preserve">a task </w:t>
      </w:r>
      <w:r>
        <w:t>which this dissertation sets out to accomplish.</w:t>
      </w:r>
    </w:p>
    <w:p w14:paraId="16A23D53" w14:textId="69B3249D" w:rsidR="005661ED" w:rsidRDefault="00444D50" w:rsidP="002F1D63">
      <w:r>
        <w:t>The specific research questions asked by this dissertation are as follows:</w:t>
      </w:r>
    </w:p>
    <w:p w14:paraId="7A2D54EE" w14:textId="3E1D9992"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14:paraId="5A2E3D3F" w14:textId="77777777" w:rsidR="00BE2F78" w:rsidRDefault="00BE2F78" w:rsidP="00BE2F78">
      <w:pPr>
        <w:pStyle w:val="ListParagraph"/>
      </w:pPr>
      <w:r>
        <w:t>Crosslinguistically, do certain semantic concepts tend to exhibit greater lexical flexibility than others? If so, does this variation correspond to degree of inherent topicality? To grammatical role? To information status?</w:t>
      </w:r>
    </w:p>
    <w:p w14:paraId="0D6040BC" w14:textId="3F334D9F" w:rsidR="000C0132" w:rsidRDefault="000C0132" w:rsidP="000C0132">
      <w:pPr>
        <w:pStyle w:val="ListParagraph"/>
      </w:pPr>
      <w:r>
        <w:t xml:space="preserve">In languages with flexible </w:t>
      </w:r>
      <w:r w:rsidR="00C5311D">
        <w:t>roots, stems, or wordforms</w:t>
      </w:r>
      <w:r>
        <w:t>, does the choice of lexical category depend on its information status (given vs. new, backgrounded vs. foregrounded</w:t>
      </w:r>
      <w:r w:rsidR="00A706EC">
        <w:t>, topic vs. focus</w:t>
      </w:r>
      <w:r>
        <w:t>)? Its inherent topicality? Its affectedness? Its grammatical role?</w:t>
      </w:r>
    </w:p>
    <w:p w14:paraId="78D1D0BF" w14:textId="75CB5ECE"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14:paraId="2D3624E3" w14:textId="56B6D30E" w:rsidR="000C0132" w:rsidRPr="005661ED" w:rsidRDefault="00393A67" w:rsidP="00393A67">
      <w:r>
        <w:t>I expect the dissertation to conclude</w:t>
      </w:r>
      <w:r w:rsidR="002F1D63">
        <w:t>, based on the empirical data from the preceding chapters, that languages diverge significantly in the degree to which the pragmatic functions of reference, predication, and modification have become grammaticized into the structure of the language, and the degree to which those structures overlap</w:t>
      </w:r>
      <w:r w:rsidR="00A22A9C">
        <w:t xml:space="preserve"> or align to create fuzzy, emergent categories</w:t>
      </w:r>
      <w:r w:rsidR="002F1D63">
        <w:t>. Languages in which these pragmatic functions are strongly grammaticized in consistent and distinct ways show strong evidence of traditional lexical categories, while those in which the pragmatic functions are only weakly grammaticized or in non-distinct ways have much more flexible word classes.</w:t>
      </w:r>
      <w:r w:rsidR="00922679">
        <w:t xml:space="preserve"> </w:t>
      </w:r>
      <w:r w:rsidR="002F1D63">
        <w:t xml:space="preserve">Ultimately, however, the </w:t>
      </w:r>
      <w:proofErr w:type="spellStart"/>
      <w:r w:rsidR="002F1D63">
        <w:t>grammaticization</w:t>
      </w:r>
      <w:proofErr w:type="spellEnd"/>
      <w:r w:rsidR="002F1D63">
        <w:t xml:space="preserve"> and distinctiveness of word classes in a language is a matter of degree, and it </w:t>
      </w:r>
      <w:r w:rsidR="002F1D63">
        <w:lastRenderedPageBreak/>
        <w:t>is only through attentiveness to the dimensions of variation in lexical categories that we can begin to understand the functional motivations behind this diversity.</w:t>
      </w:r>
    </w:p>
    <w:p w14:paraId="55710FF6" w14:textId="06F96363" w:rsidR="005661ED" w:rsidRDefault="005661ED" w:rsidP="005661ED">
      <w:pPr>
        <w:pStyle w:val="Heading1"/>
      </w:pPr>
      <w:r>
        <w:t>Background</w:t>
      </w:r>
    </w:p>
    <w:p w14:paraId="4D7C159C" w14:textId="75673305" w:rsidR="00DA5516" w:rsidRDefault="00DA5516" w:rsidP="00DA5516">
      <w:r>
        <w:t>In this section, I outline at a high level the major approaches adopted by typologists in treating lexical categories generally, and flexible categories more specifically. I then advance the novel approach toward the study of flexible categories that will be adopted in this dissertation.</w:t>
      </w:r>
    </w:p>
    <w:p w14:paraId="131D3544" w14:textId="21327F9C" w:rsidR="00D54E99" w:rsidRDefault="00D54E99" w:rsidP="00D54E99">
      <w:pPr>
        <w:pStyle w:val="Heading2"/>
      </w:pPr>
      <w:r>
        <w:t>Approaches to lexical categorization</w:t>
      </w:r>
    </w:p>
    <w:p w14:paraId="2C55DB36" w14:textId="77777777"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w:t>
      </w:r>
      <w:proofErr w:type="spellStart"/>
      <w:r>
        <w:t>Thrax</w:t>
      </w:r>
      <w:proofErr w:type="spellEnd"/>
      <w:r>
        <w:t xml:space="preserve">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fldChar w:fldCharType="separate"/>
      </w:r>
      <w:r>
        <w:rPr>
          <w:noProof/>
        </w:rPr>
        <w:t>(Rauh 2010:17–20)</w:t>
      </w:r>
      <w:r>
        <w:fldChar w:fldCharType="end"/>
      </w:r>
      <w:r>
        <w:t>.</w:t>
      </w:r>
    </w:p>
    <w:p w14:paraId="74C782C7" w14:textId="3EB44E8F" w:rsidR="00DA5516" w:rsidRDefault="00DA5516" w:rsidP="00DA5516">
      <w:r>
        <w:t xml:space="preserve">The </w:t>
      </w:r>
      <w:r>
        <w:rPr>
          <w:rStyle w:val="CitationForm"/>
        </w:rPr>
        <w:t>Tékhnē</w:t>
      </w:r>
      <w:r>
        <w:t xml:space="preserve"> was then translated and its model applied to Latin in the </w:t>
      </w:r>
      <w:r>
        <w:rPr>
          <w:rStyle w:val="BookTitle"/>
        </w:rPr>
        <w:t xml:space="preserve">Ars </w:t>
      </w:r>
      <w:proofErr w:type="spellStart"/>
      <w:r>
        <w:rPr>
          <w:rStyle w:val="BookTitle"/>
        </w:rPr>
        <w:t>Grammatica</w:t>
      </w:r>
      <w:proofErr w:type="spellEnd"/>
      <w:r>
        <w:t xml:space="preserve"> of </w:t>
      </w:r>
      <w:proofErr w:type="spellStart"/>
      <w:r>
        <w:t>Remnius</w:t>
      </w:r>
      <w:proofErr w:type="spellEnd"/>
      <w:r>
        <w:t xml:space="preserve"> </w:t>
      </w:r>
      <w:proofErr w:type="spellStart"/>
      <w:r>
        <w:t>Palaemon</w:t>
      </w:r>
      <w:proofErr w:type="spellEnd"/>
      <w:r>
        <w:t>, initiating a tradition wherein the languages of European and eventually the world</w:t>
      </w:r>
      <w:r w:rsidR="00023D6E">
        <w:t xml:space="preserve"> (see for example McDonald </w:t>
      </w:r>
      <w:r w:rsidR="00023D6E">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023D6E">
        <w:fldChar w:fldCharType="separate"/>
      </w:r>
      <w:r w:rsidR="00023D6E" w:rsidRPr="00023D6E">
        <w:rPr>
          <w:noProof/>
        </w:rPr>
        <w:t>(2013)</w:t>
      </w:r>
      <w:r w:rsidR="00023D6E">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24F0F62B" w14:textId="1737FC48" w:rsidR="00DA5516" w:rsidRDefault="00DA5516" w:rsidP="00DA5516">
      <w:r>
        <w:t>The American structuralists in the tradition of Franz Boas questioned this assumption in a programmatic a</w:t>
      </w:r>
      <w:r w:rsidR="004204A0">
        <w:t>nd comprehensive way. Writing on</w:t>
      </w:r>
      <w:r>
        <w:t xml:space="preserve"> grammatical rather than lexical categories, </w:t>
      </w:r>
      <w:r>
        <w:lastRenderedPageBreak/>
        <w:t xml:space="preserve">Boas states, “Grammarians who have studied the languages of Europe and western Asia have developed a system of categories which we are inclined to look for in every language”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fldChar w:fldCharType="separate"/>
      </w:r>
      <w:r>
        <w:rPr>
          <w:noProof/>
        </w:rPr>
        <w:t>(Boas 1911:35)</w:t>
      </w:r>
      <w:r>
        <w:fldChar w:fldCharType="end"/>
      </w:r>
      <w:r>
        <w:t xml:space="preserve">. He ultimately concludes that this endeavor is </w:t>
      </w:r>
      <w:r w:rsidR="00F81EF8">
        <w:t>a</w:t>
      </w:r>
      <w:r>
        <w:t xml:space="preserve"> folly, and that “in a discussion of the characteristics of various languages different fundamental categories will be found”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fldChar w:fldCharType="separate"/>
      </w:r>
      <w:r>
        <w:rPr>
          <w:noProof/>
        </w:rPr>
        <w:t>(Boas 1911:43)</w:t>
      </w:r>
      <w:r>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fldChar w:fldCharType="separate"/>
      </w:r>
      <w:r w:rsidR="00154150" w:rsidRPr="00154150">
        <w:rPr>
          <w:noProof/>
        </w:rPr>
        <w:t>(Sapir 1921)</w:t>
      </w:r>
      <w:r>
        <w:fldChar w:fldCharType="end"/>
      </w:r>
      <w:r>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Pr>
          <w:i/>
        </w:rPr>
        <w:t>a priori</w:t>
      </w:r>
      <w:r>
        <w:t xml:space="preserve">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fldChar w:fldCharType="separate"/>
      </w:r>
      <w:r>
        <w:rPr>
          <w:noProof/>
        </w:rPr>
        <w:t>(Rauh 2010:33)</w:t>
      </w:r>
      <w:r>
        <w:fldChar w:fldCharType="end"/>
      </w:r>
      <w:r>
        <w:t>.</w:t>
      </w:r>
    </w:p>
    <w:p w14:paraId="4B209C6C" w14:textId="46B1B93C" w:rsidR="00DA5516" w:rsidRDefault="00C077D9" w:rsidP="00DA5516">
      <w:r>
        <w:t>This</w:t>
      </w:r>
      <w:r w:rsidR="00DA5516">
        <w:t xml:space="preserve"> structuralist approach to lexical categories, which came to be known as the </w:t>
      </w:r>
      <w:r w:rsidR="00DA5516">
        <w:rPr>
          <w:rStyle w:val="Definition"/>
        </w:rPr>
        <w:t>distributional method</w:t>
      </w:r>
      <w:r w:rsidR="00DA5516">
        <w:t xml:space="preserve"> </w:t>
      </w:r>
      <w:r w:rsidR="00DA5516">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DA5516">
        <w:fldChar w:fldCharType="separate"/>
      </w:r>
      <w:r w:rsidR="00DA5516">
        <w:rPr>
          <w:noProof/>
        </w:rPr>
        <w:t>(Harris 1951:5)</w:t>
      </w:r>
      <w:r w:rsidR="00DA5516">
        <w:fldChar w:fldCharType="end"/>
      </w:r>
      <w:r w:rsidR="00DA5516">
        <w:t xml:space="preserve">, constituted a major advance in the typological study of parts of speech, and essentially became the sole method of syntactic analysis in modern linguistics </w:t>
      </w:r>
      <w:r w:rsidR="00DA5516">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DA5516">
        <w:fldChar w:fldCharType="separate"/>
      </w:r>
      <w:r w:rsidR="00C550DB" w:rsidRPr="00C550DB">
        <w:rPr>
          <w:noProof/>
        </w:rPr>
        <w:t>(Croft 2001:11)</w:t>
      </w:r>
      <w:r w:rsidR="00DA5516">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74D037D1" w14:textId="672D948B" w:rsidR="004274F5" w:rsidRDefault="009E76BA" w:rsidP="00FC58AF">
      <w:r>
        <w:t>A partial solution to this problem was the recognition,</w:t>
      </w:r>
      <w:r w:rsidR="00B66670">
        <w:t xml:space="preserve"> </w:t>
      </w:r>
      <w:r w:rsidR="00C00ABD">
        <w:t>established</w:t>
      </w:r>
      <w:r w:rsidR="00B66670">
        <w:t xml:space="preserve"> in a series of studies</w:t>
      </w:r>
      <w:r>
        <w:t xml:space="preserve"> by Eleanor Rosch</w:t>
      </w:r>
      <w:r w:rsidR="001D10B0">
        <w:t xml:space="preserve"> </w:t>
      </w:r>
      <w:r w:rsidR="001D10B0">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1D10B0">
        <w:fldChar w:fldCharType="separate"/>
      </w:r>
      <w:r w:rsidR="00BF3F44" w:rsidRPr="00BF3F44">
        <w:rPr>
          <w:noProof/>
        </w:rPr>
        <w:t>(1973a; 1973b; 1975; 1978; Rosch &amp; Mervis 1975; Rosch et al. 1976)</w:t>
      </w:r>
      <w:r w:rsidR="001D10B0">
        <w:fldChar w:fldCharType="end"/>
      </w:r>
      <w:r>
        <w:t xml:space="preserve"> and popularized among linguists by</w:t>
      </w:r>
      <w:r w:rsidR="00D367F7">
        <w:t xml:space="preserve"> Lakoff </w:t>
      </w:r>
      <w:r w:rsidR="00D367F7">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D367F7">
        <w:fldChar w:fldCharType="separate"/>
      </w:r>
      <w:r w:rsidR="00D367F7" w:rsidRPr="00D367F7">
        <w:rPr>
          <w:noProof/>
        </w:rPr>
        <w:t>(1987)</w:t>
      </w:r>
      <w:r w:rsidR="00D367F7">
        <w:fldChar w:fldCharType="end"/>
      </w:r>
      <w:r w:rsidR="00597288">
        <w:t xml:space="preserve"> and Taylor </w:t>
      </w:r>
      <w:r w:rsidR="00597288">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597288">
        <w:fldChar w:fldCharType="separate"/>
      </w:r>
      <w:r w:rsidR="00F25433" w:rsidRPr="00F25433">
        <w:rPr>
          <w:noProof/>
        </w:rPr>
        <w:t>(1989</w:t>
      </w:r>
      <w:r w:rsidR="00635D82">
        <w:rPr>
          <w:noProof/>
        </w:rPr>
        <w:t xml:space="preserve"> [2003]</w:t>
      </w:r>
      <w:r w:rsidR="00F25433" w:rsidRPr="00F25433">
        <w:rPr>
          <w:noProof/>
        </w:rPr>
        <w:t>)</w:t>
      </w:r>
      <w:r w:rsidR="00597288">
        <w:fldChar w:fldCharType="end"/>
      </w:r>
      <w:r>
        <w:t xml:space="preserve">, that lexical categories </w:t>
      </w:r>
      <w:r w:rsidR="00105467">
        <w:t>are</w:t>
      </w:r>
      <w:r>
        <w:t xml:space="preserve"> prototypal.</w:t>
      </w:r>
      <w:r w:rsidR="00FC6D6C">
        <w:t xml:space="preserve"> Taylor </w:t>
      </w:r>
      <w:proofErr w:type="gramStart"/>
      <w:r w:rsidR="00FC6D6C">
        <w:t>in particular advances</w:t>
      </w:r>
      <w:proofErr w:type="gramEnd"/>
      <w:r w:rsidR="00FC6D6C">
        <w:t xml:space="preserve"> the thesis that lexical categories are prototypal, and that members of a category do not necessarily exhibit all the properties associated with </w:t>
      </w:r>
      <w:r w:rsidR="00FC6D6C">
        <w:lastRenderedPageBreak/>
        <w:t>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gradience and fuzzy boundaries for linguistic categories </w:t>
      </w:r>
      <w:r w:rsidR="00FC6D6C">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FC6D6C">
        <w:fldChar w:fldCharType="separate"/>
      </w:r>
      <w:r w:rsidR="00FC6D6C" w:rsidRPr="00FC6D6C">
        <w:rPr>
          <w:noProof/>
        </w:rPr>
        <w:t>(Rauh 2010:7)</w:t>
      </w:r>
      <w:r w:rsidR="00FC6D6C">
        <w:fldChar w:fldCharType="end"/>
      </w:r>
      <w:r w:rsidR="00FC6D6C">
        <w:t xml:space="preserve">, the prototype approach </w:t>
      </w:r>
      <w:r w:rsidR="00D70765">
        <w:t>did not really solve the essential problems of lexical categorization, namely, how to identify them, and their crosslinguistic status if any.</w:t>
      </w:r>
    </w:p>
    <w:p w14:paraId="286689A9" w14:textId="2C101F61" w:rsidR="00DA5516" w:rsidRDefault="00DA5516" w:rsidP="00DA5516">
      <w:r>
        <w:t xml:space="preserve">Recognizing this difficulty, Croft </w:t>
      </w:r>
      <w:r>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fldChar w:fldCharType="separate"/>
      </w:r>
      <w:r w:rsidR="00285295" w:rsidRPr="00285295">
        <w:rPr>
          <w:noProof/>
        </w:rPr>
        <w:t>(2000; 2001:29–47)</w:t>
      </w:r>
      <w:r>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r w:rsidR="004C7F90">
        <w:rPr>
          <w:rStyle w:val="FootnoteReference"/>
        </w:rPr>
        <w:footnoteReference w:id="1"/>
      </w:r>
      <w:r>
        <w:t xml:space="preserve"> 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p>
    <w:p w14:paraId="6033C2F3" w14:textId="0006DB50" w:rsidR="00DA5516" w:rsidRDefault="00DA5516" w:rsidP="004204A0">
      <w:pPr>
        <w:pStyle w:val="BlockQuote"/>
      </w:pPr>
      <w:r>
        <w:t>There is no a prior</w:t>
      </w:r>
      <w:r w:rsidR="002C2666">
        <w:t>i</w:t>
      </w:r>
      <w:r>
        <w:t xml:space="preserve"> way to decide which of several constructions with mismatching distributions, or which subset of constructions, should be chosen as criteria for identifying the category in question. Why should </w:t>
      </w:r>
      <w:proofErr w:type="spellStart"/>
      <w:r>
        <w:t>passivizability</w:t>
      </w:r>
      <w:proofErr w:type="spellEnd"/>
      <w:r>
        <w:t xml:space="preserve"> be the criterion for defining the Direct Object category? Why shouldn't the criterion be occurrence as the </w:t>
      </w:r>
      <w:proofErr w:type="spellStart"/>
      <w:r>
        <w:t>postverbal</w:t>
      </w:r>
      <w:proofErr w:type="spellEnd"/>
      <w:r>
        <w:t xml:space="preserve"> </w:t>
      </w:r>
      <w:proofErr w:type="spellStart"/>
      <w:r>
        <w:t>prepositionless</w:t>
      </w:r>
      <w:proofErr w:type="spellEnd"/>
      <w:r>
        <w:t xml:space="preserve">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w:t>
      </w:r>
      <w:proofErr w:type="spellStart"/>
      <w:r>
        <w:t>postverbal</w:t>
      </w:r>
      <w:proofErr w:type="spellEnd"/>
      <w:r>
        <w:t xml:space="preserve"> </w:t>
      </w:r>
      <w:proofErr w:type="spellStart"/>
      <w:r>
        <w:t>prepositionless</w:t>
      </w:r>
      <w:proofErr w:type="spellEnd"/>
      <w:r>
        <w:t xml:space="preserve"> Noun Phrase in the Active construction).</w:t>
      </w:r>
    </w:p>
    <w:p w14:paraId="3CCABB0B" w14:textId="05950592" w:rsidR="00DA5516" w:rsidRDefault="00DA5516" w:rsidP="00DA5516">
      <w:pPr>
        <w:pStyle w:val="BlockQuote"/>
      </w:pPr>
      <w:r>
        <w:lastRenderedPageBreak/>
        <w:t xml:space="preserve">Language-internal methodological opportunism […] is unprincipled and ad hoc, and hence is not a rigorous scientific method for discovering the properties of the grammar of a language. </w:t>
      </w:r>
      <w:r>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fldChar w:fldCharType="separate"/>
      </w:r>
      <w:r w:rsidR="00C550DB" w:rsidRPr="00C550DB">
        <w:rPr>
          <w:noProof/>
        </w:rPr>
        <w:t>(Croft 2001:41)</w:t>
      </w:r>
      <w:r>
        <w:fldChar w:fldCharType="end"/>
      </w:r>
    </w:p>
    <w:p w14:paraId="1369C3EE" w14:textId="1F9F2442" w:rsidR="0060244D" w:rsidRDefault="00DA5516" w:rsidP="00F32352">
      <w:r>
        <w:t xml:space="preserve">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w:t>
      </w:r>
      <w:proofErr w:type="gramStart"/>
      <w:r>
        <w:t>particular construction</w:t>
      </w:r>
      <w:proofErr w:type="gramEnd"/>
      <w:r>
        <w:t>. As a result, no language exhibits traditional major categories such as noun, verb, and adjective</w:t>
      </w:r>
      <w:r>
        <w:rPr>
          <w:rFonts w:cs="Gentium Plus"/>
        </w:rPr>
        <w:t>—</w:t>
      </w:r>
      <w:r>
        <w:t>only more narrow constructions such as</w:t>
      </w:r>
      <w:r w:rsidR="004C72A8">
        <w:t>, for example,</w:t>
      </w:r>
      <w:r>
        <w:t xml:space="preserve"> Tense-Marked Intransitive Verb or Tense-Marked Transitive Verb, which may or may not sha</w:t>
      </w:r>
      <w:r w:rsidR="00D50842">
        <w:t xml:space="preserve">re the same members. For Croft, what exists in the grammar of </w:t>
      </w:r>
      <w:proofErr w:type="gramStart"/>
      <w:r w:rsidR="00D50842">
        <w:t>particular languages</w:t>
      </w:r>
      <w:proofErr w:type="gramEnd"/>
      <w:r w:rsidR="00D50842">
        <w:t xml:space="preserve"> is sets of constructions related in a taxonomic web rather than lexical categories per se. P</w:t>
      </w:r>
      <w:r>
        <w:t>arts of speech that approximate traditional categories exist only as crosslinguistic typological markedness tendencies</w:t>
      </w:r>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fldChar w:fldCharType="separate"/>
      </w:r>
      <w:r>
        <w:rPr>
          <w:noProof/>
        </w:rPr>
        <w:t>(Croft 2002)</w:t>
      </w:r>
      <w:r>
        <w:fldChar w:fldCharType="end"/>
      </w:r>
      <w:r w:rsidR="00E023F2">
        <w:t xml:space="preserve">. This theory of typological markedness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CA64D3">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CA64D3">
        <w:fldChar w:fldCharType="separate"/>
      </w:r>
      <w:r w:rsidR="00CA64D3" w:rsidRPr="00CA64D3">
        <w:rPr>
          <w:noProof/>
        </w:rPr>
        <w:t>(Croft 2001:92)</w:t>
      </w:r>
      <w:r w:rsidR="00CA64D3">
        <w:fldChar w:fldCharType="end"/>
      </w:r>
      <w:r w:rsidR="00CA64D3">
        <w:t>.</w:t>
      </w:r>
      <w:r w:rsidR="00F9403F">
        <w:t xml:space="preserve"> </w:t>
      </w:r>
      <w:r w:rsidR="005B2ABC">
        <w:t>T</w:t>
      </w:r>
      <w:r w:rsidR="00F9403F">
        <w:t xml:space="preserve">his dissertation will utilize Croft’s typological markedness theory </w:t>
      </w:r>
      <w:r w:rsidR="00EF483C">
        <w:t xml:space="preserve">as a basis for </w:t>
      </w:r>
      <w:r w:rsidR="00F9403F">
        <w:t xml:space="preserve">investigating the diversity of lexical flexibility </w:t>
      </w:r>
      <w:proofErr w:type="gramStart"/>
      <w:r w:rsidR="00F9403F">
        <w:t>in particular languages</w:t>
      </w:r>
      <w:proofErr w:type="gramEnd"/>
      <w:r w:rsidR="00F9403F">
        <w:t>.</w:t>
      </w:r>
    </w:p>
    <w:p w14:paraId="3010ABAF" w14:textId="6AD88381" w:rsidR="00F2140F" w:rsidRDefault="00344147" w:rsidP="006B0C57">
      <w:r>
        <w:t>It should be noted, however, that t</w:t>
      </w:r>
      <w:r w:rsidR="0060244D">
        <w:t xml:space="preserve">he issue of whether lexical categories should be thought of as language-specific, and potentially incommensurable and </w:t>
      </w:r>
      <w:proofErr w:type="spellStart"/>
      <w:r w:rsidR="0060244D">
        <w:t>uncomparable</w:t>
      </w:r>
      <w:proofErr w:type="spellEnd"/>
      <w:r w:rsidR="0060244D">
        <w:t xml:space="preserve"> across languages, or as instantiations of crosslinguistically valid categories</w:t>
      </w:r>
      <w:r w:rsidR="00C0647F">
        <w:t>,</w:t>
      </w:r>
      <w:r w:rsidR="0060244D">
        <w:t xml:space="preserve"> is hotly debated in the literature, and </w:t>
      </w:r>
      <w:r w:rsidR="0060244D">
        <w:lastRenderedPageBreak/>
        <w:t xml:space="preserve">Croft’s universal-typological approach is just one among many </w:t>
      </w:r>
      <w:r w:rsidR="0060244D">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60244D">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60244D">
        <w:fldChar w:fldCharType="end"/>
      </w:r>
      <w:r>
        <w:t xml:space="preserve">. </w:t>
      </w:r>
      <w:r w:rsidR="00F833C3">
        <w:t xml:space="preserve">I do not aim to speak towards this debate in this dissertation. Instead, my interest is </w:t>
      </w:r>
      <w:r w:rsidR="003208C7">
        <w:t>in exactly the kinds of cross-constructional generalizations which Croft refers to</w:t>
      </w:r>
      <w:r w:rsidR="003208C7">
        <w:rPr>
          <w:rFonts w:cs="Gentium Plus"/>
        </w:rPr>
        <w:t>—</w:t>
      </w:r>
      <w:r w:rsidR="003208C7">
        <w:t xml:space="preserve">how specific constructions in specific languages work in tandem to express (via coding or behavioral tendencies) categorial distinctions between lexemes, </w:t>
      </w:r>
      <w:proofErr w:type="gramStart"/>
      <w:r w:rsidR="003208C7">
        <w:t>more or less strongly</w:t>
      </w:r>
      <w:proofErr w:type="gramEnd"/>
      <w:r w:rsidR="003208C7">
        <w:t>.</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grammaticized to varying degrees</w:t>
      </w:r>
      <w:r w:rsidR="009B1603">
        <w:t>.</w:t>
      </w:r>
    </w:p>
    <w:p w14:paraId="14A6519D" w14:textId="21866050" w:rsidR="00AD44CB" w:rsidRDefault="00D54E99" w:rsidP="00D54E99">
      <w:pPr>
        <w:pStyle w:val="Heading2"/>
      </w:pPr>
      <w:r>
        <w:t>Approaches to lexical flexibility</w:t>
      </w:r>
    </w:p>
    <w:p w14:paraId="532F3031" w14:textId="0AC1970A"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176DCD">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176DCD">
        <w:fldChar w:fldCharType="separate"/>
      </w:r>
      <w:r w:rsidR="00E612BE" w:rsidRPr="00E612BE">
        <w:rPr>
          <w:noProof/>
        </w:rPr>
        <w:t>(Boas 1911; Jacobsen 1979; Kinkade 1983; Kuipers 1968; Sadock 1999; Sapir 1921)</w:t>
      </w:r>
      <w:r w:rsidR="00176DCD">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14:paraId="3FCC087D" w14:textId="6BF2B5AE" w:rsidR="002F17D9" w:rsidRDefault="002F17D9" w:rsidP="00B67C52">
      <w:r>
        <w:t xml:space="preserve">One common response to claims of lexical flexibility </w:t>
      </w:r>
      <w:r w:rsidR="00B67C52">
        <w:t>in a language is to show that the grammar does in fact show evidence for categorical distinctions, but that the evidence is simply subtle</w:t>
      </w:r>
      <w:r w:rsidR="00421B03">
        <w:t xml:space="preserve"> </w:t>
      </w:r>
      <w:r w:rsidR="00421B03">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421B03">
        <w:fldChar w:fldCharType="separate"/>
      </w:r>
      <w:r w:rsidR="00C50153" w:rsidRPr="00C50153">
        <w:rPr>
          <w:noProof/>
        </w:rPr>
        <w:t>(Dixon 2004; Floyd 2011; Palmer 2017)</w:t>
      </w:r>
      <w:r w:rsidR="00421B03">
        <w:fldChar w:fldCharType="end"/>
      </w:r>
      <w:r w:rsidR="00421B03">
        <w:t>.</w:t>
      </w:r>
      <w:r w:rsidR="009F0A15">
        <w:rPr>
          <w:rStyle w:val="FootnoteReference"/>
        </w:rPr>
        <w:footnoteReference w:id="2"/>
      </w:r>
      <w:r w:rsidR="009853DC">
        <w:t xml:space="preserve"> </w:t>
      </w:r>
      <w:r w:rsidR="00C1484B">
        <w:t xml:space="preserve">In this approach, traditional categories </w:t>
      </w:r>
      <w:r w:rsidR="00C1484B">
        <w:lastRenderedPageBreak/>
        <w:t xml:space="preserve">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C1484B">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C1484B">
        <w:fldChar w:fldCharType="separate"/>
      </w:r>
      <w:r w:rsidR="00C1484B" w:rsidRPr="00C1484B">
        <w:rPr>
          <w:noProof/>
        </w:rPr>
        <w:t>(cf. Croft 2001)</w:t>
      </w:r>
      <w:r w:rsidR="00C1484B">
        <w:fldChar w:fldCharType="end"/>
      </w:r>
      <w:r w:rsidR="00C1484B">
        <w:t xml:space="preserve">. Criteria which highlight 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 as this dissertation attempts to do.</w:t>
      </w:r>
    </w:p>
    <w:p w14:paraId="1BC5A734" w14:textId="72610FA1" w:rsidR="001B0C4A" w:rsidRDefault="005224B1" w:rsidP="001B0C4A">
      <w:r>
        <w:t xml:space="preserve">In stark contrast to the first approach, some have embraced the existence of flexible categories and argued extensively for their existence </w:t>
      </w:r>
      <w:r>
        <w:fldChar w:fldCharType="begin" w:fldLock="1"/>
      </w:r>
      <w:r w:rsidR="000271C9">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"ITEM-8", "issued" : { "date-parts" : [ [ "2013" ] ] }, "publisher" : "Oxford University Press", "publisher-place" : "Oxford", "title" : "Flexible word classes: Typological studies of underspecified parts of speech", "type" : "book" }, "uris" : [ "http://www.mendeley.com/documents/?uuid=49e6286c-1ab7-4541-be26-2ac2e1b8abbb" ] } ], "mendeley" : { "formattedCitation" : "(Broschart 1997; Gil 2005; Hengeveld 1992; Hengeveld &amp; Rijkhoff 2005; Kinkade 1983; Kuipers 1968; Luuk 2010; Rijkhoff &amp; van Lier 2013)", "plainTextFormattedCitation" : "(Broschart 1997; Gil 2005; Hengeveld 1992; Hengeveld &amp; Rijkhoff 2005; Kinkade 1983; Kuipers 1968; Luuk 2010; Rijkhoff &amp; van Lier 2013)", "previouslyFormattedCitation" : "(Broschart 1997; Gil 2005; Hengeveld 1992; Hengeveld &amp; Rijkhoff 2005; Kinkade 1983; Kuipers 1968; Luuk 2010; Rijkhoff &amp; van Lier 2013)" }, "properties" : { "noteIndex" : 9 }, "schema" : "https://github.com/citation-style-language/schema/raw/master/csl-citation.json" }</w:instrText>
      </w:r>
      <w:r>
        <w:fldChar w:fldCharType="separate"/>
      </w:r>
      <w:r w:rsidR="000271C9" w:rsidRPr="000271C9">
        <w:rPr>
          <w:noProof/>
        </w:rPr>
        <w:t>(Broschart 1997; Gil 2005; Hengeveld 1992; Hengeveld &amp; Rijkhoff 2005; Kinkade 1983; Kuipers 1968; Luuk 2010; Rijkhoff &amp; van Lier 2013)</w:t>
      </w:r>
      <w:r>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463577">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463577">
        <w:fldChar w:fldCharType="separate"/>
      </w:r>
      <w:r w:rsidR="00463577" w:rsidRPr="00463577">
        <w:rPr>
          <w:noProof/>
        </w:rPr>
        <w:t>(Hengeveld 1992)</w:t>
      </w:r>
      <w:r w:rsidR="00463577">
        <w:fldChar w:fldCharType="end"/>
      </w:r>
      <w:r w:rsidR="00463577">
        <w:t xml:space="preserve"> or “noun/flexible” </w:t>
      </w:r>
      <w:r w:rsidR="00463577">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463577">
        <w:fldChar w:fldCharType="separate"/>
      </w:r>
      <w:r w:rsidR="00463577" w:rsidRPr="00463577">
        <w:rPr>
          <w:noProof/>
        </w:rPr>
        <w:t>(Luuk 2010)</w:t>
      </w:r>
      <w:r w:rsidR="00463577">
        <w:fldChar w:fldCharType="end"/>
      </w:r>
      <w:r w:rsidR="00AA2298">
        <w:t xml:space="preserve"> be added to the classic typology of </w:t>
      </w:r>
      <w:r w:rsidR="00463577">
        <w:t>parts of speech.</w:t>
      </w:r>
      <w:r w:rsidR="004664FF">
        <w:t xml:space="preserve"> </w:t>
      </w:r>
      <w:r w:rsidR="007C014B">
        <w:t xml:space="preserve">All these </w:t>
      </w:r>
      <w:r w:rsidR="008C50FF">
        <w:t>proposals have garnered heavy criticism</w:t>
      </w:r>
      <w:r w:rsidR="004664FF">
        <w:t>.</w:t>
      </w:r>
      <w:r w:rsidR="00257C02">
        <w:t xml:space="preserve"> </w:t>
      </w:r>
      <w:r w:rsidR="008777BC">
        <w:t>It is important for any typology of lexical flexibility to incorporate these criticisms, so I briefly review them here.</w:t>
      </w:r>
    </w:p>
    <w:p w14:paraId="7F0833EC" w14:textId="71AF747D" w:rsidR="000B535D" w:rsidRDefault="001B0C4A" w:rsidP="000D104C">
      <w:r>
        <w:t xml:space="preserve">Broadly speaking, the </w:t>
      </w:r>
      <w:r w:rsidR="007B03CD">
        <w:t>main</w:t>
      </w:r>
      <w:r>
        <w:t xml:space="preserve"> argument leveled against </w:t>
      </w:r>
      <w:r w:rsidR="0086542B">
        <w:t xml:space="preserve">lexical flexibility is </w:t>
      </w:r>
      <w:r>
        <w:t xml:space="preserve">that it ignores a great deal of item-specific knowledge speakers have about lexemes and their uses in different functions. </w:t>
      </w:r>
      <w:r w:rsidR="0010594A">
        <w:t xml:space="preserve">Both </w:t>
      </w:r>
      <w:r w:rsidR="002F3472">
        <w:t>C</w:t>
      </w:r>
      <w:r w:rsidR="007F252B">
        <w:t>roft</w:t>
      </w:r>
      <w:r w:rsidR="0010594A">
        <w:t xml:space="preserve"> </w:t>
      </w:r>
      <w:r w:rsidR="0010594A">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10594A">
        <w:fldChar w:fldCharType="separate"/>
      </w:r>
      <w:r w:rsidR="0010594A" w:rsidRPr="0010594A">
        <w:rPr>
          <w:noProof/>
        </w:rPr>
        <w:t>(2001:65–75)</w:t>
      </w:r>
      <w:r w:rsidR="0010594A">
        <w:fldChar w:fldCharType="end"/>
      </w:r>
      <w:r w:rsidR="0010594A">
        <w:t xml:space="preserve"> and Evans &amp; </w:t>
      </w:r>
      <w:proofErr w:type="spellStart"/>
      <w:r w:rsidR="0010594A">
        <w:t>Osada</w:t>
      </w:r>
      <w:proofErr w:type="spellEnd"/>
      <w:r w:rsidR="0010594A">
        <w:t xml:space="preserve"> </w:t>
      </w:r>
      <w:r w:rsidR="0010594A">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10594A">
        <w:fldChar w:fldCharType="separate"/>
      </w:r>
      <w:r w:rsidR="0010594A" w:rsidRPr="0010594A">
        <w:rPr>
          <w:noProof/>
        </w:rPr>
        <w:t>(2005a)</w:t>
      </w:r>
      <w:r w:rsidR="0010594A">
        <w:fldChar w:fldCharType="end"/>
      </w:r>
      <w:r w:rsidR="007F252B">
        <w:t xml:space="preserve">, for example, </w:t>
      </w:r>
      <w:r w:rsidR="0010594A">
        <w:t>criticize</w:t>
      </w:r>
      <w:r w:rsidR="002F3472">
        <w:t xml:space="preserve"> </w:t>
      </w:r>
      <w:proofErr w:type="spellStart"/>
      <w:r w:rsidR="0010594A">
        <w:t>Hengeveld’s</w:t>
      </w:r>
      <w:proofErr w:type="spellEnd"/>
      <w:r w:rsidR="0010594A">
        <w:t xml:space="preserve"> notion of flexible categories </w:t>
      </w:r>
      <w:r w:rsidR="0010594A">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10594A">
        <w:fldChar w:fldCharType="separate"/>
      </w:r>
      <w:r w:rsidR="0010594A" w:rsidRPr="0010594A">
        <w:rPr>
          <w:noProof/>
        </w:rPr>
        <w:t>(Hengeveld 1992; Hengeveld &amp; Rijkhoff 2005)</w:t>
      </w:r>
      <w:r w:rsidR="0010594A">
        <w:fldChar w:fldCharType="end"/>
      </w:r>
      <w:r w:rsidR="0010594A">
        <w:t xml:space="preserve"> </w:t>
      </w:r>
      <w:r w:rsidR="002F3472">
        <w:t xml:space="preserve">on the </w:t>
      </w:r>
      <w:r w:rsidR="002F3472">
        <w:lastRenderedPageBreak/>
        <w:t xml:space="preserve">basis that the meaning of a lexeme changes when </w:t>
      </w:r>
      <w:r w:rsidR="00EC3DDE">
        <w:t xml:space="preserve">it is </w:t>
      </w:r>
      <w:r w:rsidR="002F3472">
        <w:t>used in different functions</w:t>
      </w:r>
      <w:r w:rsidR="001B4703">
        <w:t xml:space="preserve">. </w:t>
      </w:r>
      <w:r w:rsidR="00E57F3D">
        <w:t>Mithun also</w:t>
      </w:r>
      <w:r w:rsidR="00160247">
        <w:t xml:space="preserve"> has in various studies </w:t>
      </w:r>
      <w:r w:rsidR="00160247">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160247">
        <w:fldChar w:fldCharType="separate"/>
      </w:r>
      <w:r w:rsidR="00160247" w:rsidRPr="00B528EE">
        <w:rPr>
          <w:noProof/>
        </w:rPr>
        <w:t>(1999:56–67; 2000; 2017)</w:t>
      </w:r>
      <w:r w:rsidR="00160247">
        <w:fldChar w:fldCharType="end"/>
      </w:r>
      <w:r w:rsidR="00160247">
        <w:t xml:space="preserve"> illustrated the impressive level of item-specific and idiosyncratic knowledge that speakers have about lexemes</w:t>
      </w:r>
      <w:r w:rsidR="005E3834">
        <w:t>, their distributional contexts, 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r w:rsidR="000B535D">
        <w:t xml:space="preserve"> </w:t>
      </w:r>
      <w:r w:rsidR="0068021D">
        <w:t>Yet</w:t>
      </w:r>
      <w:r w:rsidR="000D104C">
        <w:t xml:space="preserve"> e</w:t>
      </w:r>
      <w:r w:rsidR="00BB50E0">
        <w:t xml:space="preserve">ven in cases where </w:t>
      </w:r>
      <w:r w:rsidR="005032B2">
        <w:t xml:space="preserve">semantic shifts are patterned and non-idiosyncratic, the </w:t>
      </w:r>
      <w:proofErr w:type="gramStart"/>
      <w:r w:rsidR="005032B2">
        <w:t>particular pattern</w:t>
      </w:r>
      <w:proofErr w:type="gramEnd"/>
      <w:r w:rsidR="005032B2">
        <w:t xml:space="preserve"> of shift is still a language-specific fact that applies to a subset of the lexicon, thereby providing the basis for demarcating a lexical category.</w:t>
      </w:r>
      <w:r w:rsidR="009E5FDF">
        <w:t xml:space="preserve">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34D0BE7" w14:textId="252A50A6" w:rsidR="006A791F" w:rsidRDefault="00CC6470" w:rsidP="00F3455C">
      <w:r>
        <w:t>Proponents of the existence of lexical flexibility</w:t>
      </w:r>
      <w:r w:rsidR="00F3455C">
        <w:t xml:space="preserve"> have addressed these criticisms in two ways: First, many have argued that lexical items in flexible languages are </w:t>
      </w:r>
      <w:proofErr w:type="spellStart"/>
      <w:r w:rsidR="00F3455C">
        <w:t>precategorial</w:t>
      </w:r>
      <w:proofErr w:type="spellEnd"/>
      <w:r w:rsidR="00F3455C">
        <w:t xml:space="preserve">, i.e. underspecified for lexical category </w:t>
      </w:r>
      <w:r w:rsidR="00F3455C">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F3455C">
        <w:fldChar w:fldCharType="separate"/>
      </w:r>
      <w:r w:rsidR="00C1378F" w:rsidRPr="00C1378F">
        <w:rPr>
          <w:noProof/>
        </w:rPr>
        <w:t>(Arad 2003; Broschart 1997; Don &amp; van Lier 2003; Farrell 2001; Hopper &amp; Thompson 1984)</w:t>
      </w:r>
      <w:r w:rsidR="00F3455C">
        <w:fldChar w:fldCharType="end"/>
      </w:r>
      <w:r w:rsidR="00F3455C">
        <w:t xml:space="preserve">. In </w:t>
      </w:r>
      <w:proofErr w:type="spellStart"/>
      <w:r w:rsidR="006A791F">
        <w:t>precategorial</w:t>
      </w:r>
      <w:proofErr w:type="spellEnd"/>
      <w:r w:rsidR="006A791F">
        <w:t xml:space="preserve"> languages</w:t>
      </w:r>
      <w:r w:rsidR="00F3455C">
        <w:t xml:space="preserve">, lexical categorization is thought to be a property of the </w:t>
      </w:r>
      <w:proofErr w:type="gramStart"/>
      <w:r w:rsidR="00F3455C">
        <w:t>particular morphosyntactic</w:t>
      </w:r>
      <w:proofErr w:type="gramEnd"/>
      <w:r w:rsidR="00F3455C">
        <w:t xml:space="preserve"> constructions that the item appears in</w:t>
      </w:r>
      <w:r w:rsidR="00C1378F">
        <w:t>, its pragmatics, or its discourse context</w:t>
      </w:r>
      <w:r w:rsidR="00F3455C">
        <w:t>, rather than the lexeme itself.</w:t>
      </w:r>
      <w:r w:rsidR="006A791F">
        <w:t xml:space="preserve"> The second response to lexical specificity is to argue that lexical items are semantically </w:t>
      </w:r>
      <w:r w:rsidR="006A791F" w:rsidRPr="006A791F">
        <w:rPr>
          <w:i/>
        </w:rPr>
        <w:t>vague</w:t>
      </w:r>
      <w:r w:rsidR="006A791F">
        <w:t xml:space="preserve">, i.e. they have a single, broad semantics which encompasses its use in various lexical categories </w:t>
      </w:r>
      <w:r w:rsidR="006A791F">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6A791F">
        <w:fldChar w:fldCharType="separate"/>
      </w:r>
      <w:r w:rsidR="006A791F" w:rsidRPr="006A791F">
        <w:rPr>
          <w:noProof/>
        </w:rPr>
        <w:t>(Hengeveld &amp; Rijkhoff 2005; Hengeveld, Rijkhoff &amp; Siewierska 2004; Farrell 2001; McGregor 2013)</w:t>
      </w:r>
      <w:r w:rsidR="006A791F">
        <w:fldChar w:fldCharType="end"/>
      </w:r>
      <w:r w:rsidR="006A791F">
        <w:t xml:space="preserve">. In this approach, the relevant component of the meaning of the lexeme is highlighted by its </w:t>
      </w:r>
      <w:proofErr w:type="gramStart"/>
      <w:r w:rsidR="006A791F">
        <w:t>particular morphosyntactic</w:t>
      </w:r>
      <w:proofErr w:type="gramEnd"/>
      <w:r w:rsidR="006A791F">
        <w:t xml:space="preserve"> context. What is common to both these approaches is that lexical categorization is not a property of the lexical item itself, but rather the result of a semantic </w:t>
      </w:r>
      <w:r w:rsidR="006A791F">
        <w:lastRenderedPageBreak/>
        <w:t xml:space="preserve">coercion process </w:t>
      </w:r>
      <w:r w:rsidR="00C05B0D">
        <w:t>whereby</w:t>
      </w:r>
      <w:r w:rsidR="006A791F">
        <w:t xml:space="preserve">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morphosyntactic context into account is insufficient to account for the semantic idiosyncrasies in the data </w:t>
      </w:r>
      <w:r w:rsidR="006E7829">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6E7829">
        <w:fldChar w:fldCharType="separate"/>
      </w:r>
      <w:r w:rsidR="006E7829" w:rsidRPr="006E7829">
        <w:rPr>
          <w:noProof/>
        </w:rPr>
        <w:t>(Croft 2001; Evans &amp; Osada 2005a)</w:t>
      </w:r>
      <w:r w:rsidR="006E7829">
        <w:fldChar w:fldCharType="end"/>
      </w:r>
      <w:r w:rsidR="006E7829">
        <w:t>.</w:t>
      </w:r>
    </w:p>
    <w:p w14:paraId="2BA913B2" w14:textId="2BAE56E6" w:rsidR="00634971" w:rsidRDefault="00BF6BB6" w:rsidP="00634971">
      <w:r>
        <w:t xml:space="preserve">The emergent approach put forward </w:t>
      </w:r>
      <w:r w:rsidR="003E49C8">
        <w:t>in</w:t>
      </w:r>
      <w:r>
        <w:t xml:space="preserve"> this dissertation has the potential to reconcile these opposing perspectives. If one begins with the premise that all languages show flexibility to varying degrees</w:t>
      </w:r>
      <w:r w:rsidR="00352A13">
        <w:t xml:space="preserve"> (cf. </w:t>
      </w:r>
      <w:proofErr w:type="spellStart"/>
      <w:r w:rsidR="00352A13">
        <w:t>Luuk</w:t>
      </w:r>
      <w:proofErr w:type="spellEnd"/>
      <w:r w:rsidR="00352A13">
        <w:t xml:space="preserve"> </w:t>
      </w:r>
      <w:r w:rsidR="00352A13">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352A13">
        <w:fldChar w:fldCharType="separate"/>
      </w:r>
      <w:r w:rsidR="00352A13" w:rsidRPr="00BF6BB6">
        <w:rPr>
          <w:noProof/>
        </w:rPr>
        <w:t>(2010:362)</w:t>
      </w:r>
      <w:r w:rsidR="00352A13">
        <w:fldChar w:fldCharType="end"/>
      </w:r>
      <w:r w:rsidR="00352A13">
        <w:t xml:space="preserve">, who </w:t>
      </w:r>
      <w:r w:rsidR="0035659F">
        <w:t>considers the possibility that all languages have at least some flexible lexemes</w:t>
      </w:r>
      <w:r w:rsidR="00352A13">
        <w:t>)</w:t>
      </w:r>
      <w:r>
        <w:t xml:space="preserve">, and that even individual lexical items may be more-or-less flexible, then it becomes entirely plausible that </w:t>
      </w:r>
      <w:r w:rsidR="00A53BD5">
        <w:t xml:space="preserve">each </w:t>
      </w:r>
      <w:r>
        <w:t xml:space="preserve">of </w:t>
      </w:r>
      <w:r w:rsidR="00A53BD5">
        <w:t xml:space="preserve">the </w:t>
      </w:r>
      <w:r>
        <w:t>mechanisms mentioned above are at work in the grammar of a language, each to varying degrees, and that it is the interplay of these mechanisms which give rise to the fuzzy prototypal categories that we see.</w:t>
      </w:r>
      <w:r w:rsidR="00A53BD5">
        <w:t xml:space="preserve"> What </w:t>
      </w:r>
      <w:r w:rsidR="001F6060">
        <w:t>I hope to show in this</w:t>
      </w:r>
      <w:r w:rsidR="00A53BD5">
        <w:t xml:space="preserve"> dissertation is that the degree of association between a </w:t>
      </w:r>
      <w:proofErr w:type="gramStart"/>
      <w:r w:rsidR="00A53BD5">
        <w:t>particular lexical</w:t>
      </w:r>
      <w:proofErr w:type="gramEnd"/>
      <w:r w:rsidR="00A53BD5">
        <w:t xml:space="preserve"> item and a lexical category is a dimension of variability, and a matter of degree. Some lexemes are strongly specified for lexical category, while others are underspecified and receive some of their semantic interpretation from local context. Categoriality can be grammaticized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Understanding lexical categorization, then, requires an understanding of each of the dimensions of variability regarding exactly where categorization lives in the grammar.</w:t>
      </w:r>
    </w:p>
    <w:p w14:paraId="48D05C5E" w14:textId="46983278" w:rsidR="00BE7835" w:rsidRDefault="00BE7835" w:rsidP="00BE7835">
      <w:pPr>
        <w:pStyle w:val="Heading2"/>
      </w:pPr>
      <w:r>
        <w:lastRenderedPageBreak/>
        <w:t>Functional motivations for lexical flexibility</w:t>
      </w:r>
    </w:p>
    <w:p w14:paraId="319CBC98" w14:textId="5F2528E1" w:rsidR="00B737C8" w:rsidRDefault="00E12BAB" w:rsidP="005345B9">
      <w:r>
        <w:t xml:space="preserve">This section briefly summarizes the relevant literature on the interaction of discourse and lexical categories, and </w:t>
      </w:r>
      <w:proofErr w:type="gramStart"/>
      <w:r>
        <w:t>in particular lexical</w:t>
      </w:r>
      <w:proofErr w:type="gramEnd"/>
      <w:r>
        <w:t xml:space="preserve"> flexibility.</w:t>
      </w:r>
    </w:p>
    <w:p w14:paraId="2F9E186B" w14:textId="27E04626" w:rsidR="00E12BAB" w:rsidRDefault="00E12BAB" w:rsidP="00B94ED0">
      <w:pPr>
        <w:rPr>
          <w:rFonts w:cs="Gentium Plus"/>
        </w:rPr>
      </w:pPr>
      <w:r>
        <w:t xml:space="preserve">It has often been suggested that there is a semantic (or even logical; cf. the Port Royal grammar) basis to the major lexical categories </w:t>
      </w:r>
      <w:r>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fldChar w:fldCharType="separate"/>
      </w:r>
      <w:r w:rsidR="00FA3215" w:rsidRPr="00FA3215">
        <w:rPr>
          <w:noProof/>
        </w:rPr>
        <w:t>(Givón 1979:320–321; Lyons 1977:442–447; Sapir 1921:117–119)</w:t>
      </w:r>
      <w:r>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B94ED0">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B94ED0">
        <w:fldChar w:fldCharType="separate"/>
      </w:r>
      <w:r w:rsidR="00EE2D42" w:rsidRPr="00EE2D42">
        <w:rPr>
          <w:noProof/>
        </w:rPr>
        <w:t>(1984:708)</w:t>
      </w:r>
      <w:r w:rsidR="00B94ED0">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w:t>
      </w:r>
      <w:proofErr w:type="gramStart"/>
      <w:r w:rsidR="00365F46">
        <w:rPr>
          <w:rFonts w:cs="Gentium Plus"/>
        </w:rPr>
        <w:t>a greater degree of</w:t>
      </w:r>
      <w:proofErr w:type="gramEnd"/>
      <w:r w:rsidR="00365F46">
        <w:rPr>
          <w:rFonts w:cs="Gentium Plus"/>
        </w:rPr>
        <w:t xml:space="preserve"> nominal coding and behavior when it is used to introduce new referents into the discourse, but more verbal coding and behavior when being used to assert the occurrence of an event. In a later article Thompson </w:t>
      </w:r>
      <w:r w:rsidR="00365F46">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365F46">
        <w:rPr>
          <w:rFonts w:cs="Gentium Plus"/>
        </w:rPr>
        <w:fldChar w:fldCharType="separate"/>
      </w:r>
      <w:r w:rsidR="00365F46" w:rsidRPr="00365F46">
        <w:rPr>
          <w:rFonts w:cs="Gentium Plus"/>
          <w:noProof/>
        </w:rPr>
        <w:t>(1989)</w:t>
      </w:r>
      <w:r w:rsidR="00365F46">
        <w:rPr>
          <w:rFonts w:cs="Gentium Plus"/>
        </w:rPr>
        <w:fldChar w:fldCharType="end"/>
      </w:r>
      <w:r w:rsidR="00365F46">
        <w:rPr>
          <w:rFonts w:cs="Gentium Plus"/>
        </w:rPr>
        <w:t xml:space="preserve"> extends this framework to explain why adjectives crosslinguistically pattern as either verbs or nouns—when introducing a new referent into the discourse, adjectives tend to pattern nominally; when functioning as the </w:t>
      </w:r>
      <w:r w:rsidR="00BF0848">
        <w:rPr>
          <w:rFonts w:cs="Gentium Plus"/>
        </w:rPr>
        <w:t>discourse</w:t>
      </w:r>
      <w:r w:rsidR="00365F46">
        <w:rPr>
          <w:rFonts w:cs="Gentium Plus"/>
        </w:rPr>
        <w:t xml:space="preserve"> predicate, they </w:t>
      </w:r>
      <w:r w:rsidR="00D25447">
        <w:rPr>
          <w:rFonts w:cs="Gentium Plus"/>
        </w:rPr>
        <w:t xml:space="preserve">tend to </w:t>
      </w:r>
      <w:r w:rsidR="00365F46">
        <w:rPr>
          <w:rFonts w:cs="Gentium Plus"/>
        </w:rPr>
        <w:t>function verbally.</w:t>
      </w:r>
    </w:p>
    <w:p w14:paraId="3EBB0047" w14:textId="1065C31F" w:rsidR="00C0074A" w:rsidRDefault="00C0074A" w:rsidP="00B94ED0">
      <w:pPr>
        <w:rPr>
          <w:rFonts w:cs="Gentium Plus"/>
        </w:rPr>
      </w:pPr>
      <w:r>
        <w:rPr>
          <w:rFonts w:cs="Gentium Plus"/>
        </w:rPr>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14:paraId="2EC7B9E7" w14:textId="11F6C649" w:rsidR="00C81052" w:rsidRDefault="00C81052" w:rsidP="00C81052">
      <w:pPr>
        <w:pStyle w:val="BlockQuote"/>
      </w:pPr>
      <w:r>
        <w:t xml:space="preserve">We should like to conclude, however, by suggesting that linguistic forms are in principle to be considered as </w:t>
      </w:r>
      <w:r w:rsidRPr="00C81052">
        <w:rPr>
          <w:smallCaps/>
        </w:rPr>
        <w:t>lacking categoriality</w:t>
      </w:r>
      <w:r>
        <w:t xml:space="preserve"> completely unless nounhood or </w:t>
      </w:r>
      <w:proofErr w:type="spellStart"/>
      <w:r>
        <w:t>verbhood</w:t>
      </w:r>
      <w:proofErr w:type="spellEnd"/>
      <w:r>
        <w:t xml:space="preserve"> is forced on them by their discourse functions. To the extent that forms can be said to have an a-priori </w:t>
      </w:r>
      <w:r>
        <w:lastRenderedPageBreak/>
        <w:t xml:space="preserve">existence outside of discourse, they are characterizable as </w:t>
      </w:r>
      <w:proofErr w:type="spellStart"/>
      <w:r w:rsidRPr="00C81052">
        <w:rPr>
          <w:smallCaps/>
        </w:rPr>
        <w:t>acategorial</w:t>
      </w:r>
      <w:proofErr w:type="spellEnd"/>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w:t>
      </w:r>
      <w:proofErr w:type="spellStart"/>
      <w:r>
        <w:t>acategoriality</w:t>
      </w:r>
      <w:proofErr w:type="spellEnd"/>
      <w:r>
        <w:t xml:space="preserve">, and which end with fully implemented nounhood or fully implemented </w:t>
      </w:r>
      <w:proofErr w:type="spellStart"/>
      <w:r>
        <w:t>verbhood</w:t>
      </w:r>
      <w:proofErr w:type="spellEnd"/>
      <w:r>
        <w:t>,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334098C2" w14:textId="0A64F262"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fldChar w:fldCharType="separate"/>
      </w:r>
      <w:r w:rsidRPr="00C81052">
        <w:rPr>
          <w:noProof/>
        </w:rPr>
        <w:t>(Hopper &amp; Thompson 1984:747)</w:t>
      </w:r>
      <w:r>
        <w:fldChar w:fldCharType="end"/>
      </w:r>
    </w:p>
    <w:p w14:paraId="5DB34B5A" w14:textId="75B2FCF8" w:rsidR="00C81052" w:rsidRDefault="00C81052" w:rsidP="00C81052">
      <w:pPr>
        <w:pStyle w:val="Flush"/>
      </w:pPr>
      <w:proofErr w:type="gramStart"/>
      <w:r>
        <w:t>In essence, Hopper &amp; Thompson</w:t>
      </w:r>
      <w:proofErr w:type="gramEnd"/>
      <w:r>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7D51084" w14:textId="14CED632" w:rsidR="005345B9" w:rsidRDefault="00A623F4" w:rsidP="00A623F4">
      <w:r>
        <w:t xml:space="preserve">A similar point is made by </w:t>
      </w:r>
      <w:proofErr w:type="spellStart"/>
      <w:r>
        <w:t>Nakayma</w:t>
      </w:r>
      <w:proofErr w:type="spellEnd"/>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fldChar w:fldCharType="separate"/>
      </w:r>
      <w:r w:rsidRPr="00A623F4">
        <w:rPr>
          <w:noProof/>
        </w:rPr>
        <w:t>(2002)</w:t>
      </w:r>
      <w:r>
        <w:fldChar w:fldCharType="end"/>
      </w:r>
      <w:r>
        <w:t xml:space="preserve"> for Nuuchahnulth (Nootka), which features prominently i</w:t>
      </w:r>
      <w:r w:rsidR="000859FC">
        <w:t>n debates on lexical flexibility</w:t>
      </w:r>
      <w:r>
        <w:t xml:space="preserve">. </w:t>
      </w:r>
      <w:r w:rsidR="0085283E">
        <w:t>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w:t>
      </w:r>
      <w:r w:rsidR="000859FC">
        <w:lastRenderedPageBreak/>
        <w:t>Nuuchahnulth thus appears to be driven primarily by discourse and information-structural considerations.</w:t>
      </w:r>
    </w:p>
    <w:p w14:paraId="5DFBFBC7" w14:textId="54244A50" w:rsidR="00B75A6E" w:rsidRDefault="00EC1EB3" w:rsidP="00A623F4">
      <w:r>
        <w:t xml:space="preserve">In this dissertation I intend </w:t>
      </w:r>
      <w:r w:rsidR="008D6F33">
        <w:t>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w:t>
      </w:r>
      <w:r w:rsidR="00E52D06">
        <w:t xml:space="preserve"> rather than lexical </w:t>
      </w:r>
      <w:proofErr w:type="spellStart"/>
      <w:r w:rsidR="00E52D06">
        <w:t>prespecification</w:t>
      </w:r>
      <w:proofErr w:type="spellEnd"/>
      <w:r w:rsidR="00E52D06">
        <w:t>.</w:t>
      </w:r>
    </w:p>
    <w:p w14:paraId="4AD141B9" w14:textId="111716FD" w:rsidR="005661ED" w:rsidRDefault="005661ED" w:rsidP="005661ED">
      <w:pPr>
        <w:pStyle w:val="Heading1"/>
      </w:pPr>
      <w:r>
        <w:t>Data &amp; Methods</w:t>
      </w:r>
    </w:p>
    <w:p w14:paraId="65340FFD" w14:textId="6AFAC7B8" w:rsidR="00D03087" w:rsidRDefault="00D03087" w:rsidP="00A90F2E">
      <w:r>
        <w:t>The language sample for this dissertation will consist of a small number of typologically diverse languages selected based on the following criteria:</w:t>
      </w:r>
    </w:p>
    <w:p w14:paraId="31CCD967" w14:textId="62F95538" w:rsidR="00D03087" w:rsidRDefault="00BD4E1D" w:rsidP="00D03087">
      <w:pPr>
        <w:pStyle w:val="ListParagraph"/>
      </w:pPr>
      <w:r>
        <w:t>p</w:t>
      </w:r>
      <w:r w:rsidR="00D03087">
        <w:t xml:space="preserve">rominence in </w:t>
      </w:r>
      <w:r>
        <w:t>debates on lexical flexibility (e.g. Nuuchahnulth, Riau Indonesian, English)</w:t>
      </w:r>
    </w:p>
    <w:p w14:paraId="35C369A7" w14:textId="1E0520BA" w:rsidR="00BD4E1D" w:rsidRDefault="00BD4E1D" w:rsidP="00D03087">
      <w:pPr>
        <w:pStyle w:val="ListParagraph"/>
      </w:pPr>
      <w:r>
        <w:t>geographic and typological diversity: isolating (Riau Indonesian) vs. (poly)synthetic (Nuuchahnulth, Chitimacha); Africa (Swahili, Kisii) vs. North America (Nuuchahnulth, Chitimacha) vs. Austronesia (Riau Indonesian)</w:t>
      </w:r>
    </w:p>
    <w:p w14:paraId="45C5513E" w14:textId="56219F9C" w:rsidR="00BD4E1D" w:rsidRDefault="00BD4E1D" w:rsidP="00D03087">
      <w:pPr>
        <w:pStyle w:val="ListParagraph"/>
      </w:pPr>
      <w:r>
        <w:t>availability of extensive lexical data and corpora (English, Swahili, Nuuchahnulth, and to a certain extent all the languages in the sample)</w:t>
      </w:r>
    </w:p>
    <w:p w14:paraId="62F501DB" w14:textId="066DE69A" w:rsidR="00620233" w:rsidRDefault="00620233" w:rsidP="00D03087">
      <w:pPr>
        <w:pStyle w:val="ListParagraph"/>
      </w:pPr>
      <w:r>
        <w:t>differences in purported degree of lexical flexibility: highly flexible (Riau Indonesian, Nuuchahnulth) vs. highly rigid (</w:t>
      </w:r>
      <w:r w:rsidR="00C6380B">
        <w:t>French</w:t>
      </w:r>
      <w:r>
        <w:t>, Latin) vs. intermediate (Swahili)</w:t>
      </w:r>
    </w:p>
    <w:p w14:paraId="0A6A3B50" w14:textId="20191732" w:rsidR="00BD4E1D" w:rsidRDefault="00BD4E1D" w:rsidP="00BD4E1D">
      <w:pPr>
        <w:pStyle w:val="Flush"/>
      </w:pPr>
      <w:r>
        <w:t xml:space="preserve">The final list of languages to be included in the sample is not yet </w:t>
      </w:r>
      <w:r w:rsidR="00543E81">
        <w:t>determined</w:t>
      </w:r>
      <w:r>
        <w:t xml:space="preserve">, and is expected to expand as time permits. However, at a minimum the following languages will be included: </w:t>
      </w:r>
      <w:r>
        <w:lastRenderedPageBreak/>
        <w:t xml:space="preserve">Chitimacha, English, </w:t>
      </w:r>
      <w:r w:rsidR="00620233">
        <w:t>Iñupiaq</w:t>
      </w:r>
      <w:r w:rsidR="008B7B4D">
        <w:t xml:space="preserve"> and/or </w:t>
      </w:r>
      <w:proofErr w:type="spellStart"/>
      <w:r w:rsidR="00620233">
        <w:t>Yup’ik</w:t>
      </w:r>
      <w:proofErr w:type="spellEnd"/>
      <w:r w:rsidR="00620233">
        <w:t xml:space="preserve">, </w:t>
      </w:r>
      <w:r>
        <w:t>Nuuchahnulth, Riau Indonesian, Swahili</w:t>
      </w:r>
      <w:r w:rsidR="008B7B4D">
        <w:t xml:space="preserve"> and/or </w:t>
      </w:r>
      <w:r>
        <w:t>Kisii.</w:t>
      </w:r>
      <w:r w:rsidR="007051F1">
        <w:t xml:space="preserve"> Extensive corpora and lexicons are available for each.</w:t>
      </w:r>
    </w:p>
    <w:p w14:paraId="4B733936" w14:textId="236DD35F" w:rsidR="00345F15" w:rsidRDefault="00F66696" w:rsidP="00345F15">
      <w:r>
        <w:t xml:space="preserve">For each case study in the dissertation, I will </w:t>
      </w:r>
      <w:r w:rsidR="00345F15">
        <w:t>adopt different methods 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Lier </w:t>
      </w:r>
      <w:r w:rsidR="00097257">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097257">
        <w:fldChar w:fldCharType="separate"/>
      </w:r>
      <w:r w:rsidR="00097257" w:rsidRPr="00097257">
        <w:rPr>
          <w:noProof/>
        </w:rPr>
        <w:t>(2016)</w:t>
      </w:r>
      <w:r w:rsidR="00097257">
        <w:fldChar w:fldCharType="end"/>
      </w:r>
      <w:r w:rsidR="00097257">
        <w:t>.</w:t>
      </w:r>
      <w:r w:rsidR="00345F15">
        <w:t xml:space="preserve"> Many of the counts in this section will need to be normalized to account for the different size</w:t>
      </w:r>
      <w:r w:rsidR="00BC7500">
        <w:t>s</w:t>
      </w:r>
      <w:r w:rsidR="00345F15">
        <w:t xml:space="preserv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w:t>
      </w:r>
      <w:proofErr w:type="gramStart"/>
      <w:r w:rsidR="00345F15">
        <w:t>Thus</w:t>
      </w:r>
      <w:proofErr w:type="gramEnd"/>
      <w:r w:rsidR="00345F15">
        <w:t xml:space="preserve"> the reported number of lexical categories that a lexeme occurs in will be normalized to the size of the corpus, as well as perhaps other factors.</w:t>
      </w:r>
      <w:r w:rsidR="00097257">
        <w:t xml:space="preserve"> I expect that, when summarized, the quantitative data on lexical flexibility will </w:t>
      </w:r>
      <w:r w:rsidR="00097257">
        <w:rPr>
          <w:i/>
        </w:rPr>
        <w:t>not</w:t>
      </w:r>
      <w:r w:rsidR="00097257">
        <w:t xml:space="preserve"> show a stark bifurcation between strongly rigid and strongly flexible languages.</w:t>
      </w:r>
      <w:r w:rsidR="00345F15">
        <w:t xml:space="preserve"> </w:t>
      </w:r>
      <w:r w:rsidR="00097257">
        <w:t>Instead, I expect the degree of lexical flexibility to be largely scalar, suggesting that typologists should abandon the strict dichotomy between plainly rigid vs. plainly flexible languages.</w:t>
      </w:r>
    </w:p>
    <w:p w14:paraId="3DD98FB3" w14:textId="0AF0D772" w:rsidR="00A90F2E" w:rsidRDefault="0009320F" w:rsidP="000433EF">
      <w:r>
        <w:t>Chapters 7 &amp; 8, on the discourse-functional correlates of lexical flexibility, will still include quantitative components as appropriate, but will</w:t>
      </w:r>
      <w:r w:rsidR="00025D49">
        <w:t xml:space="preserve"> </w:t>
      </w:r>
      <w:r>
        <w:t xml:space="preserve">be structured as a typological survey and synthesis of existing grammatical descriptions as they relate to lexical flexibility and discourse. The language sample for these sections will be significantly larger, pulling from </w:t>
      </w:r>
      <w:proofErr w:type="gramStart"/>
      <w:r>
        <w:t>a large number of</w:t>
      </w:r>
      <w:proofErr w:type="gramEnd"/>
      <w:r>
        <w:t xml:space="preserve"> published grammars. This larger sample will take into account crosslin</w:t>
      </w:r>
      <w:r w:rsidR="005E329A">
        <w:t>guistic sampling considerations</w:t>
      </w:r>
      <w:r w:rsidR="00137590">
        <w:t xml:space="preserve"> </w:t>
      </w:r>
      <w:r w:rsidR="00137590">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137590">
        <w:fldChar w:fldCharType="separate"/>
      </w:r>
      <w:r w:rsidR="00137590" w:rsidRPr="00137590">
        <w:rPr>
          <w:noProof/>
        </w:rPr>
        <w:t>(Bakker 2011; Daniel 2007; Hammarström 2009; Widmann 2001)</w:t>
      </w:r>
      <w:r w:rsidR="00137590">
        <w:fldChar w:fldCharType="end"/>
      </w:r>
      <w:r w:rsidR="005E329A">
        <w:t xml:space="preserve"> to create an unbiased sample to the greatest extent possible.</w:t>
      </w:r>
    </w:p>
    <w:p w14:paraId="6947BD96" w14:textId="168B3B05" w:rsidR="005661ED" w:rsidRDefault="005661ED" w:rsidP="005661ED">
      <w:pPr>
        <w:pStyle w:val="Heading1"/>
      </w:pPr>
      <w:r>
        <w:lastRenderedPageBreak/>
        <w:t>Outline</w:t>
      </w:r>
    </w:p>
    <w:p w14:paraId="7663E07E" w14:textId="792686D8" w:rsidR="00670C6C" w:rsidRDefault="00670C6C" w:rsidP="00670C6C">
      <w:r>
        <w:t>The planned outline of the dissertation is as follows:</w:t>
      </w:r>
    </w:p>
    <w:p w14:paraId="40F97555" w14:textId="759FA1BE" w:rsidR="00CC122C" w:rsidRDefault="00CC122C" w:rsidP="004204A0">
      <w:pPr>
        <w:pStyle w:val="Heading2"/>
      </w:pPr>
      <w:r>
        <w:t>Section I: Preliminaries</w:t>
      </w:r>
    </w:p>
    <w:p w14:paraId="560FFC7C" w14:textId="671C3A67" w:rsidR="004204A0" w:rsidRPr="00CC122C" w:rsidRDefault="004204A0" w:rsidP="00CC122C">
      <w:pPr>
        <w:pStyle w:val="Heading3"/>
      </w:pPr>
      <w:r w:rsidRPr="00CC122C">
        <w:t>Chapter 1: Introduction – The problem of lexical categories for typology</w:t>
      </w:r>
    </w:p>
    <w:p w14:paraId="20C8D3D8" w14:textId="3E5CF54C" w:rsidR="004204A0" w:rsidRDefault="004204A0" w:rsidP="004204A0">
      <w:r>
        <w:t>A brief introductory chapter overviewing the research question, its importance, and the plan of the dissertation. This chapter will likely be based heavily on this prospectus.</w:t>
      </w:r>
    </w:p>
    <w:p w14:paraId="0F3B3430" w14:textId="5278075E" w:rsidR="004204A0" w:rsidRDefault="004204A0" w:rsidP="00CC122C">
      <w:pPr>
        <w:pStyle w:val="Heading3"/>
      </w:pPr>
      <w:r>
        <w:t>Chapter 2: Background – Approaches to lexical flexibility</w:t>
      </w:r>
    </w:p>
    <w:p w14:paraId="61BF7331" w14:textId="3D12722E" w:rsidR="004204A0" w:rsidRDefault="004204A0" w:rsidP="004204A0">
      <w:r>
        <w:t xml:space="preserve">This chapter surveys the prior literature on lexical flexibility, with a </w:t>
      </w:r>
      <w:proofErr w:type="gramStart"/>
      <w:r>
        <w:t>particular focus</w:t>
      </w:r>
      <w:proofErr w:type="gramEnd"/>
      <w:r>
        <w:t xml:space="preserve">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studies, like this proposed dissertation, which explicate the functional motivations of lexical flexibility.</w:t>
      </w:r>
    </w:p>
    <w:p w14:paraId="07B32123" w14:textId="7111CB63" w:rsidR="00272C98" w:rsidRDefault="00272C98" w:rsidP="00CC122C">
      <w:pPr>
        <w:pStyle w:val="Heading3"/>
      </w:pPr>
      <w:r>
        <w:t>Chapter 3: Theoretical framework – A typology of lexical flexibility</w:t>
      </w:r>
    </w:p>
    <w:p w14:paraId="70897A53" w14:textId="176B2150" w:rsidR="00272C98" w:rsidRDefault="00272C98" w:rsidP="00272C98">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w:t>
      </w:r>
      <w:r>
        <w:lastRenderedPageBreak/>
        <w:t>one might assess the degree of lexical flexibility in a lexicon.</w:t>
      </w:r>
      <w:r w:rsidR="005E0AD3">
        <w:t xml:space="preserve"> Though space does not permit elaboration or precise definitions of each of the criteria here, I briefly list and explain them below:</w:t>
      </w:r>
    </w:p>
    <w:p w14:paraId="0B4346B3" w14:textId="08F62995" w:rsidR="005E0AD3" w:rsidRDefault="00E44F46" w:rsidP="005E0AD3">
      <w:pPr>
        <w:pStyle w:val="ListParagraph"/>
        <w:numPr>
          <w:ilvl w:val="0"/>
          <w:numId w:val="9"/>
        </w:numPr>
      </w:pPr>
      <w:r>
        <w:rPr>
          <w:i/>
        </w:rPr>
        <w:t>Structural coding</w:t>
      </w:r>
      <w:r w:rsidR="005E0AD3">
        <w:t>: Words which require no additional structural coding to change functions (i.e. conversion, zero-derivation) are more flexible than those that do.</w:t>
      </w:r>
    </w:p>
    <w:p w14:paraId="49C90BE8" w14:textId="647D0D20" w:rsidR="005E0AD3" w:rsidRDefault="00E44F46" w:rsidP="005E0AD3">
      <w:pPr>
        <w:pStyle w:val="ListParagraph"/>
        <w:numPr>
          <w:ilvl w:val="0"/>
          <w:numId w:val="9"/>
        </w:numPr>
      </w:pPr>
      <w:r>
        <w:rPr>
          <w:i/>
        </w:rPr>
        <w:t>Inflectional category</w:t>
      </w:r>
      <w:r>
        <w:t>: Words whose category can be inferred from their inflectional class are more rigid than words which show the same inflection across functions.</w:t>
      </w:r>
    </w:p>
    <w:p w14:paraId="2C6D6A14" w14:textId="5004A2A1" w:rsidR="00E44F46" w:rsidRDefault="00E44F46" w:rsidP="005E0AD3">
      <w:pPr>
        <w:pStyle w:val="ListParagraph"/>
        <w:numPr>
          <w:ilvl w:val="0"/>
          <w:numId w:val="9"/>
        </w:numPr>
      </w:pPr>
      <w:r>
        <w:rPr>
          <w:i/>
        </w:rPr>
        <w:t>Distributional potential</w:t>
      </w:r>
      <w:r>
        <w:t>: Words which are limited in their distributional potential are more rigid than those that are not.</w:t>
      </w:r>
    </w:p>
    <w:p w14:paraId="5CDFCE68" w14:textId="526643BA" w:rsidR="00E44F46" w:rsidRDefault="00E44F46" w:rsidP="005E0AD3">
      <w:pPr>
        <w:pStyle w:val="ListParagraph"/>
        <w:numPr>
          <w:ilvl w:val="0"/>
          <w:numId w:val="9"/>
        </w:numPr>
      </w:pPr>
      <w:r>
        <w:rPr>
          <w:i/>
        </w:rPr>
        <w:t>Functional potential</w:t>
      </w:r>
      <w:r>
        <w:t>: Words which are limited in the pragmatic functions they can fulfill are more rigid than those that are not.</w:t>
      </w:r>
    </w:p>
    <w:p w14:paraId="3841070B" w14:textId="218D7FCB" w:rsidR="00E44F46" w:rsidRDefault="00E44F46" w:rsidP="005E0AD3">
      <w:pPr>
        <w:pStyle w:val="ListParagraph"/>
        <w:numPr>
          <w:ilvl w:val="0"/>
          <w:numId w:val="9"/>
        </w:numPr>
      </w:pPr>
      <w:r>
        <w:rPr>
          <w:i/>
        </w:rPr>
        <w:t>Featural potential</w:t>
      </w:r>
      <w:r>
        <w:t>: Words which are limited in the morphological feature values they permit are more rigid than those which are not.</w:t>
      </w:r>
    </w:p>
    <w:p w14:paraId="4C6C48E4" w14:textId="4A28A12A" w:rsidR="00D81D89" w:rsidRDefault="00D81D89" w:rsidP="005E0AD3">
      <w:pPr>
        <w:pStyle w:val="ListParagraph"/>
        <w:numPr>
          <w:ilvl w:val="0"/>
          <w:numId w:val="9"/>
        </w:numPr>
      </w:pPr>
      <w:r>
        <w:rPr>
          <w:i/>
        </w:rPr>
        <w:t>Semantic shift</w:t>
      </w:r>
      <w:r>
        <w:t>: Words that show little to no semantic shift, from one function to another are more flexible than those which are idiomatic.</w:t>
      </w:r>
    </w:p>
    <w:p w14:paraId="190BC833" w14:textId="5C1502EA" w:rsidR="00D81D89" w:rsidRDefault="00D81D89" w:rsidP="005E0AD3">
      <w:pPr>
        <w:pStyle w:val="ListParagraph"/>
        <w:numPr>
          <w:ilvl w:val="0"/>
          <w:numId w:val="9"/>
        </w:numPr>
      </w:pPr>
      <w:r>
        <w:rPr>
          <w:i/>
        </w:rPr>
        <w:t>Semantic compositionality</w:t>
      </w:r>
      <w:r>
        <w:t>: Words whose meaning is predictable when changing functions are more flexible than those whose meaning is idiosyncratic.</w:t>
      </w:r>
    </w:p>
    <w:p w14:paraId="2D1DAAD8" w14:textId="515D1F58" w:rsidR="00D81D89" w:rsidRDefault="00D81D89" w:rsidP="005E0AD3">
      <w:pPr>
        <w:pStyle w:val="ListParagraph"/>
        <w:numPr>
          <w:ilvl w:val="0"/>
          <w:numId w:val="9"/>
        </w:numPr>
      </w:pPr>
      <w:r>
        <w:rPr>
          <w:i/>
        </w:rPr>
        <w:t>Scope across functions</w:t>
      </w:r>
      <w:r>
        <w:t xml:space="preserve">: </w:t>
      </w:r>
      <w:r w:rsidR="00665BAE">
        <w:t>Languages whose words generally show greater functional potential are more flexible than languages whose words show less functional potential.</w:t>
      </w:r>
    </w:p>
    <w:p w14:paraId="0964E026" w14:textId="4B2B9DD3" w:rsidR="00665BAE" w:rsidRDefault="00665BAE" w:rsidP="005E0AD3">
      <w:pPr>
        <w:pStyle w:val="ListParagraph"/>
        <w:numPr>
          <w:ilvl w:val="0"/>
          <w:numId w:val="9"/>
        </w:numPr>
      </w:pPr>
      <w:r>
        <w:rPr>
          <w:i/>
        </w:rPr>
        <w:t>Scope across lexemes</w:t>
      </w:r>
      <w:r>
        <w:t>: Languages which a greater number of flexible lexemes are more overall more flexible than those with fewer flexible lexemes.</w:t>
      </w:r>
    </w:p>
    <w:p w14:paraId="6352841D" w14:textId="53645FE0" w:rsidR="00665BAE" w:rsidRDefault="00665BAE" w:rsidP="005E0AD3">
      <w:pPr>
        <w:pStyle w:val="ListParagraph"/>
        <w:numPr>
          <w:ilvl w:val="0"/>
          <w:numId w:val="9"/>
        </w:numPr>
      </w:pPr>
      <w:r>
        <w:rPr>
          <w:i/>
        </w:rPr>
        <w:lastRenderedPageBreak/>
        <w:t>Scope across both lexemes and functions</w:t>
      </w:r>
      <w:r>
        <w:t>: Languages with fewer strongly-grammaticized categories are more flexible than languages with multiple strongly-grammaticized categories.</w:t>
      </w:r>
    </w:p>
    <w:p w14:paraId="5634B08D" w14:textId="0D2A852D" w:rsidR="00BB3498" w:rsidRDefault="00BB3498" w:rsidP="00CC122C">
      <w:pPr>
        <w:pStyle w:val="Heading3"/>
      </w:pPr>
      <w:r>
        <w:t>Chapter 4: Data – The language sample</w:t>
      </w:r>
    </w:p>
    <w:p w14:paraId="41D931C7" w14:textId="0261ED7A"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14:paraId="1D7C5FBC" w14:textId="77F03FFF" w:rsidR="00CC122C" w:rsidRDefault="00CC122C" w:rsidP="00F44DDA">
      <w:pPr>
        <w:pStyle w:val="Heading2"/>
      </w:pPr>
      <w:r>
        <w:t>Section II: Results</w:t>
      </w:r>
    </w:p>
    <w:p w14:paraId="56D4192A" w14:textId="7B2F3E22" w:rsidR="00AA2E79" w:rsidRDefault="00533779" w:rsidP="00AA2E79">
      <w:pPr>
        <w:pStyle w:val="Heading3"/>
      </w:pPr>
      <w:r>
        <w:t xml:space="preserve">Chapter 5: </w:t>
      </w:r>
      <w:r w:rsidR="005E11E9">
        <w:t>Indistinguishability of categories</w:t>
      </w:r>
    </w:p>
    <w:p w14:paraId="4525D4C1" w14:textId="77777777" w:rsidR="005E11E9" w:rsidRDefault="005E11E9" w:rsidP="005E11E9">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that languages differ drastically in the strength of the distinctions between lexical categories. This chapter looks particularly at how languages vary </w:t>
      </w:r>
      <w:proofErr w:type="gramStart"/>
      <w:r>
        <w:t>in regard to</w:t>
      </w:r>
      <w:proofErr w:type="gramEnd"/>
      <w:r>
        <w:t xml:space="preserve"> those criteria relating to indistinguishability of categories in a language, including: structural coding, inflection, distributional potential, feature values, lexical semantics, and semantic shift.</w:t>
      </w:r>
    </w:p>
    <w:p w14:paraId="30D9D5A9" w14:textId="70AC0AFA" w:rsidR="005E11E9" w:rsidRDefault="00533779" w:rsidP="00193D41">
      <w:pPr>
        <w:pStyle w:val="Heading3"/>
      </w:pPr>
      <w:r>
        <w:t xml:space="preserve">Chapter 6: </w:t>
      </w:r>
      <w:r w:rsidR="005E11E9">
        <w:t>Scope of flexibility</w:t>
      </w:r>
    </w:p>
    <w:p w14:paraId="40E89161" w14:textId="1E8D7AEA" w:rsidR="005E11E9" w:rsidRPr="005E11E9" w:rsidRDefault="005E11E9" w:rsidP="005E11E9">
      <w:r>
        <w:t>This chapter examines the remaining criteria for lexical flexibility, which pertain to the scope of that flexibility across lexemes and pragmatic functions.</w:t>
      </w:r>
    </w:p>
    <w:p w14:paraId="55528363" w14:textId="1C1A8CE1" w:rsidR="00CD4ECE" w:rsidRDefault="00A26550" w:rsidP="00CD4ECE">
      <w:pPr>
        <w:pStyle w:val="Heading2"/>
      </w:pPr>
      <w:r>
        <w:lastRenderedPageBreak/>
        <w:t>Chapter 7</w:t>
      </w:r>
      <w:r w:rsidR="00CD4ECE">
        <w:t xml:space="preserve">: </w:t>
      </w:r>
      <w:r w:rsidR="00C335D7">
        <w:t>Lexical flexibility and categorical choice</w:t>
      </w:r>
    </w:p>
    <w:p w14:paraId="15A2AECE" w14:textId="32685F05" w:rsidR="00CD4ECE" w:rsidRDefault="00CD4ECE" w:rsidP="00642113">
      <w:r>
        <w:t xml:space="preserve">This chapter examines the factors that contribute </w:t>
      </w:r>
      <w:proofErr w:type="gramStart"/>
      <w:r>
        <w:t>to choice</w:t>
      </w:r>
      <w:proofErr w:type="gramEnd"/>
      <w:r>
        <w:t xml:space="preserve"> of lexical category for flexible roots, stems, or words. If a given </w:t>
      </w:r>
      <w:r w:rsidR="00CD3485">
        <w:t>lexical item</w:t>
      </w:r>
      <w:r>
        <w:t xml:space="preserve"> appears variously in morphosyntactic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14:paraId="69120713" w14:textId="0756EBC1" w:rsidR="00C52F05" w:rsidRDefault="00064320" w:rsidP="00C52F05">
      <w:pPr>
        <w:pStyle w:val="Heading2"/>
      </w:pPr>
      <w:r>
        <w:t>Chapter 8</w:t>
      </w:r>
      <w:r w:rsidR="00C52F05">
        <w:t>: Lexical flexibility and word order</w:t>
      </w:r>
    </w:p>
    <w:p w14:paraId="768B115F" w14:textId="2C5DCE1C" w:rsidR="00C52F05" w:rsidRDefault="00C52F05" w:rsidP="00C52F05">
      <w:r>
        <w:t xml:space="preserve">This chapter investigates two questions: 1) Does a high level of overall lexical flexibility in a language correlate </w:t>
      </w:r>
      <w:r w:rsidR="00185965">
        <w:t>with</w:t>
      </w:r>
      <w:r>
        <w:t xml:space="preserve"> a highly flexible word order? 2) Does choice of lexical category for a flexible stem correlate </w:t>
      </w:r>
      <w:r w:rsidR="00185965">
        <w:t>with</w:t>
      </w:r>
      <w:bookmarkStart w:id="0" w:name="_GoBack"/>
      <w:bookmarkEnd w:id="0"/>
      <w:r>
        <w:t xml:space="preserve"> choice of word order?</w:t>
      </w:r>
    </w:p>
    <w:p w14:paraId="487119FF" w14:textId="7DF20F5B" w:rsidR="00491725" w:rsidRDefault="00064320" w:rsidP="00491725">
      <w:pPr>
        <w:pStyle w:val="Heading2"/>
      </w:pPr>
      <w:r>
        <w:t>Chapter 9</w:t>
      </w:r>
      <w:r w:rsidR="00491725">
        <w:t>: Lexical flexibility and semantic domains</w:t>
      </w:r>
    </w:p>
    <w:p w14:paraId="53E5923E" w14:textId="6071A323" w:rsidR="00491725" w:rsidRDefault="00491725" w:rsidP="00491725">
      <w:r>
        <w:t xml:space="preserve">This chapter utilizes data on lexical flexibility from </w:t>
      </w:r>
      <w:proofErr w:type="spellStart"/>
      <w:r>
        <w:t>Ch</w:t>
      </w:r>
      <w:r w:rsidR="00827216">
        <w:t>s</w:t>
      </w:r>
      <w:proofErr w:type="spellEnd"/>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discuss any noticeable patterns or clusters in the semantic domains for the most flexible items.</w:t>
      </w:r>
    </w:p>
    <w:p w14:paraId="493326FD" w14:textId="6896C143" w:rsidR="00CA564A" w:rsidRDefault="00CA564A" w:rsidP="00491725">
      <w:pPr>
        <w:pStyle w:val="Heading2"/>
      </w:pPr>
      <w:r>
        <w:t>Section III: Conclusion</w:t>
      </w:r>
    </w:p>
    <w:p w14:paraId="0F07DB3C" w14:textId="46691ABA" w:rsidR="00491725" w:rsidRDefault="00CA564A" w:rsidP="00CA564A">
      <w:pPr>
        <w:pStyle w:val="Heading3"/>
      </w:pPr>
      <w:r>
        <w:t>Chapter 10</w:t>
      </w:r>
      <w:r w:rsidR="00491725">
        <w:t>: Conclusion</w:t>
      </w:r>
    </w:p>
    <w:p w14:paraId="3C8C63CD" w14:textId="2898CC40" w:rsidR="00002F50" w:rsidRDefault="00002F50" w:rsidP="00491725">
      <w:r>
        <w:t>This chapter summarizes the empirical findings of the thesis and emphasizes the major theoretical implications, namely that a) lexical categories should be viewed as emergent and gradient rather than categorical; b) languages vary as to the strength with which they express categorial distinctions; and that c) lexical flexibility is functionally motivated and deployed by speakers towards various discourse ends.</w:t>
      </w:r>
    </w:p>
    <w:p w14:paraId="08E06C46" w14:textId="0B14CB33" w:rsidR="00315BB5" w:rsidRDefault="00315BB5" w:rsidP="00315BB5">
      <w:pPr>
        <w:pStyle w:val="Heading2"/>
      </w:pPr>
      <w:r>
        <w:lastRenderedPageBreak/>
        <w:t>Section IV: Appendices</w:t>
      </w:r>
    </w:p>
    <w:p w14:paraId="37C411E9" w14:textId="4CEE3B6E" w:rsidR="00193D41" w:rsidRPr="00193D41" w:rsidRDefault="00193D41" w:rsidP="00193D41">
      <w:r>
        <w:t>The raw quantitative data for each of the case studies in this dissertation will be provided as a set of appendices</w:t>
      </w:r>
      <w:r w:rsidR="00772A4A">
        <w:t>, to enable independent confirmation of statistical tests, and future replicability.</w:t>
      </w:r>
    </w:p>
    <w:p w14:paraId="76C9741F" w14:textId="0B920862" w:rsidR="005661ED" w:rsidRDefault="005661ED" w:rsidP="005661ED">
      <w:pPr>
        <w:pStyle w:val="Heading1"/>
      </w:pPr>
      <w:r>
        <w:t>Timeline</w:t>
      </w:r>
    </w:p>
    <w:p w14:paraId="7C585484" w14:textId="0FEA5784"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36"/>
        <w:gridCol w:w="7104"/>
      </w:tblGrid>
      <w:tr w:rsidR="002D76FB" w:rsidRPr="002D76FB" w14:paraId="1602A26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FC9A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6DF5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14:paraId="0BD4BDC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D6A9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EF1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14:paraId="7FF78084" w14:textId="77777777"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07CA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B60A6" w14:textId="6A9ED362"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p>
        </w:tc>
      </w:tr>
      <w:tr w:rsidR="002D76FB" w:rsidRPr="002D76FB" w14:paraId="26FC00FB"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A3B5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6E5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14:paraId="7BBF710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BE51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1734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14:paraId="3E4425F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039B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3EEF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p>
        </w:tc>
      </w:tr>
      <w:tr w:rsidR="002D76FB" w:rsidRPr="002D76FB" w14:paraId="0D2DA6D3"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16E9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B717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14:paraId="42C2833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59B0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96C7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14:paraId="169413D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0D6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2FB6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14:paraId="724289D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8C12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767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14:paraId="6082874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E8C9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553F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14:paraId="26388F6E"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CFEF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D545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14:paraId="64A8184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326E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96C9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14:paraId="0704C51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733F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50F64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14:paraId="02A7C8BC" w14:textId="77777777"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96E7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DF17F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14:paraId="4984439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C91E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5972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14:paraId="0470860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1562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F2609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14:paraId="3E3D265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1A59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A416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14:paraId="50398856" w14:textId="16C0C93D" w:rsidR="005661ED" w:rsidRDefault="005661ED" w:rsidP="005661ED">
      <w:pPr>
        <w:pStyle w:val="Heading1"/>
      </w:pPr>
      <w:r>
        <w:lastRenderedPageBreak/>
        <w:t>References</w:t>
      </w:r>
    </w:p>
    <w:p w14:paraId="20716ACF" w14:textId="1E90B7AC" w:rsidR="000271C9" w:rsidRPr="000271C9" w:rsidRDefault="00444D50" w:rsidP="000271C9">
      <w:pPr>
        <w:widowControl w:val="0"/>
        <w:autoSpaceDE w:val="0"/>
        <w:autoSpaceDN w:val="0"/>
        <w:adjustRightInd w:val="0"/>
        <w:ind w:left="480" w:hanging="480"/>
        <w:rPr>
          <w:rFonts w:cs="Gentium Plus"/>
          <w:noProof/>
          <w:szCs w:val="24"/>
        </w:rPr>
      </w:pPr>
      <w:r>
        <w:fldChar w:fldCharType="begin" w:fldLock="1"/>
      </w:r>
      <w:r>
        <w:instrText xml:space="preserve">ADDIN Mendeley Bibliography CSL_BIBLIOGRAPHY </w:instrText>
      </w:r>
      <w:r>
        <w:fldChar w:fldCharType="separate"/>
      </w:r>
      <w:r w:rsidR="000271C9" w:rsidRPr="000271C9">
        <w:rPr>
          <w:rFonts w:cs="Gentium Plus"/>
          <w:noProof/>
          <w:szCs w:val="24"/>
        </w:rPr>
        <w:t xml:space="preserve">Arad, Maya. 2003. Locality constraints on the interpretation of roots: The case of Hebrew denominal verbs. </w:t>
      </w:r>
      <w:r w:rsidR="000271C9" w:rsidRPr="000271C9">
        <w:rPr>
          <w:rFonts w:cs="Gentium Plus"/>
          <w:i/>
          <w:iCs/>
          <w:noProof/>
          <w:szCs w:val="24"/>
        </w:rPr>
        <w:t>Natural Language &amp; Linguistic Theory</w:t>
      </w:r>
      <w:r w:rsidR="000271C9" w:rsidRPr="000271C9">
        <w:rPr>
          <w:rFonts w:cs="Gentium Plus"/>
          <w:noProof/>
          <w:szCs w:val="24"/>
        </w:rPr>
        <w:t xml:space="preserve"> 21. 737–778.</w:t>
      </w:r>
    </w:p>
    <w:p w14:paraId="3A1B4F8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Baker, Mark &amp; William Croft. 2017. Lexical categories: Legacy, lacuna, and opportunity for functionalists and formalists. </w:t>
      </w:r>
      <w:r w:rsidRPr="000271C9">
        <w:rPr>
          <w:rFonts w:cs="Gentium Plus"/>
          <w:i/>
          <w:iCs/>
          <w:noProof/>
          <w:szCs w:val="24"/>
        </w:rPr>
        <w:t>Annual Review of Linguistics</w:t>
      </w:r>
      <w:r w:rsidRPr="000271C9">
        <w:rPr>
          <w:rFonts w:cs="Gentium Plus"/>
          <w:noProof/>
          <w:szCs w:val="24"/>
        </w:rPr>
        <w:t xml:space="preserve"> 3(2). 1–19. doi:10.1146/annurev-linguistics-011516-034134. http://www.annualreviews.org/doi/10.1146/annurev-linguistics-011516-034134.</w:t>
      </w:r>
    </w:p>
    <w:p w14:paraId="44C5EC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Bakker, Dik. 2011. Language sampling. In Jae Jung Song (ed.), </w:t>
      </w:r>
      <w:r w:rsidRPr="000271C9">
        <w:rPr>
          <w:rFonts w:cs="Gentium Plus"/>
          <w:i/>
          <w:iCs/>
          <w:noProof/>
          <w:szCs w:val="24"/>
        </w:rPr>
        <w:t>The Oxford handbook of linguistic typology</w:t>
      </w:r>
      <w:r w:rsidRPr="000271C9">
        <w:rPr>
          <w:rFonts w:cs="Gentium Plus"/>
          <w:noProof/>
          <w:szCs w:val="24"/>
        </w:rPr>
        <w:t>, 100–130. (Oxford Handbooks in Linguistics). Oxford: Oxford University Press.</w:t>
      </w:r>
    </w:p>
    <w:p w14:paraId="781155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Beck, David. 2016. Some language-particular terms are comparative concepts. </w:t>
      </w:r>
      <w:r w:rsidRPr="000271C9">
        <w:rPr>
          <w:rFonts w:cs="Gentium Plus"/>
          <w:i/>
          <w:iCs/>
          <w:noProof/>
          <w:szCs w:val="24"/>
        </w:rPr>
        <w:t>Linguistic Typology</w:t>
      </w:r>
      <w:r w:rsidRPr="000271C9">
        <w:rPr>
          <w:rFonts w:cs="Gentium Plus"/>
          <w:noProof/>
          <w:szCs w:val="24"/>
        </w:rPr>
        <w:t xml:space="preserve"> 20(2). 395–402. doi:10.1515/lingty-2016-0013.</w:t>
      </w:r>
    </w:p>
    <w:p w14:paraId="4C02A15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Boas, Franz. 1911. Introduction. </w:t>
      </w:r>
      <w:r w:rsidRPr="000271C9">
        <w:rPr>
          <w:rFonts w:cs="Gentium Plus"/>
          <w:i/>
          <w:iCs/>
          <w:noProof/>
          <w:szCs w:val="24"/>
        </w:rPr>
        <w:t>Handbook of American Indian Languages, Part 1</w:t>
      </w:r>
      <w:r w:rsidRPr="000271C9">
        <w:rPr>
          <w:rFonts w:cs="Gentium Plus"/>
          <w:noProof/>
          <w:szCs w:val="24"/>
        </w:rPr>
        <w:t>. (Bureau of American Ethnology Bulletin 40). Washington, D.C.: Smithsonian Institution.</w:t>
      </w:r>
    </w:p>
    <w:p w14:paraId="1BF4B1A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Broschart, Jürgen. 1997. Why Tongan does it differently: Categorial distinctions in a language without nouns and verbs. </w:t>
      </w:r>
      <w:r w:rsidRPr="000271C9">
        <w:rPr>
          <w:rFonts w:cs="Gentium Plus"/>
          <w:i/>
          <w:iCs/>
          <w:noProof/>
          <w:szCs w:val="24"/>
        </w:rPr>
        <w:t>Linguistic Typology</w:t>
      </w:r>
      <w:r w:rsidRPr="000271C9">
        <w:rPr>
          <w:rFonts w:cs="Gentium Plus"/>
          <w:noProof/>
          <w:szCs w:val="24"/>
        </w:rPr>
        <w:t xml:space="preserve"> 1(1997). 123–165. doi:10.1515/lity.1997.1.2.123.</w:t>
      </w:r>
    </w:p>
    <w:p w14:paraId="1550BAE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Cauchard, Aurelie. 2017. Describing lexical flexibility in Caac (New Caledonia). </w:t>
      </w:r>
      <w:r w:rsidRPr="000271C9">
        <w:rPr>
          <w:rFonts w:cs="Gentium Plus"/>
          <w:i/>
          <w:iCs/>
          <w:noProof/>
          <w:szCs w:val="24"/>
        </w:rPr>
        <w:t>Studies in Language</w:t>
      </w:r>
      <w:r w:rsidRPr="000271C9">
        <w:rPr>
          <w:rFonts w:cs="Gentium Plus"/>
          <w:noProof/>
          <w:szCs w:val="24"/>
        </w:rPr>
        <w:t xml:space="preserve"> 41(2). 521–542. doi:10.1075/sl.41.2.09cau. http://www.jbe-platform.com/content/journals/10.1075/sl.41.2.09cau.</w:t>
      </w:r>
    </w:p>
    <w:p w14:paraId="551ED1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Chafe, Wallace. 2012. Are adjectives universal? The case of Northern Iroquoian. </w:t>
      </w:r>
      <w:r w:rsidRPr="000271C9">
        <w:rPr>
          <w:rFonts w:cs="Gentium Plus"/>
          <w:i/>
          <w:iCs/>
          <w:noProof/>
          <w:szCs w:val="24"/>
        </w:rPr>
        <w:t>Linguistic Typology</w:t>
      </w:r>
      <w:r w:rsidRPr="000271C9">
        <w:rPr>
          <w:rFonts w:cs="Gentium Plus"/>
          <w:noProof/>
          <w:szCs w:val="24"/>
        </w:rPr>
        <w:t xml:space="preserve"> 16(1). 1–39. doi:10.1515/lingty-2012-0001.</w:t>
      </w:r>
    </w:p>
    <w:p w14:paraId="1A65C9A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Chung, Sandra. 2012. Are lexical categories universal? The view from Chamorro. </w:t>
      </w:r>
      <w:r w:rsidRPr="000271C9">
        <w:rPr>
          <w:rFonts w:cs="Gentium Plus"/>
          <w:i/>
          <w:iCs/>
          <w:noProof/>
          <w:szCs w:val="24"/>
        </w:rPr>
        <w:t>Theoretical Linguistics</w:t>
      </w:r>
      <w:r w:rsidRPr="000271C9">
        <w:rPr>
          <w:rFonts w:cs="Gentium Plus"/>
          <w:noProof/>
          <w:szCs w:val="24"/>
        </w:rPr>
        <w:t xml:space="preserve"> 38(1–2). 1–56. doi:10.1515/tl-2012-0001.</w:t>
      </w:r>
    </w:p>
    <w:p w14:paraId="4DF4DDC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2000. Parts of speech as language universals and as language-particular </w:t>
      </w:r>
      <w:r w:rsidRPr="000271C9">
        <w:rPr>
          <w:rFonts w:cs="Gentium Plus"/>
          <w:noProof/>
          <w:szCs w:val="24"/>
        </w:rPr>
        <w:lastRenderedPageBreak/>
        <w:t xml:space="preserve">categories. In Petra M. Vogel &amp; Bernard Comrie (eds.), </w:t>
      </w:r>
      <w:r w:rsidRPr="000271C9">
        <w:rPr>
          <w:rFonts w:cs="Gentium Plus"/>
          <w:i/>
          <w:iCs/>
          <w:noProof/>
          <w:szCs w:val="24"/>
        </w:rPr>
        <w:t>Approaches to the typology of word classes</w:t>
      </w:r>
      <w:r w:rsidRPr="000271C9">
        <w:rPr>
          <w:rFonts w:cs="Gentium Plus"/>
          <w:noProof/>
          <w:szCs w:val="24"/>
        </w:rPr>
        <w:t>, 65–102. (Empirical Approaches to Language Typology 23). Berlin: Mouton de Gruyter.</w:t>
      </w:r>
    </w:p>
    <w:p w14:paraId="45EC452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2001. </w:t>
      </w:r>
      <w:r w:rsidRPr="000271C9">
        <w:rPr>
          <w:rFonts w:cs="Gentium Plus"/>
          <w:i/>
          <w:iCs/>
          <w:noProof/>
          <w:szCs w:val="24"/>
        </w:rPr>
        <w:t>Radical Construction Grammar: Syntactic theory in typological perspective</w:t>
      </w:r>
      <w:r w:rsidRPr="000271C9">
        <w:rPr>
          <w:rFonts w:cs="Gentium Plus"/>
          <w:noProof/>
          <w:szCs w:val="24"/>
        </w:rPr>
        <w:t>. Oxford: Oxford University Press. doi:10.1093/acprof:oso/9780198299554.001.0001. http://www.oxfordscholarship.com/view/10.1093/acprof:oso/9780198299554.001.0001/acprof-9780198299554.</w:t>
      </w:r>
    </w:p>
    <w:p w14:paraId="1424BAD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2002. </w:t>
      </w:r>
      <w:r w:rsidRPr="000271C9">
        <w:rPr>
          <w:rFonts w:cs="Gentium Plus"/>
          <w:i/>
          <w:iCs/>
          <w:noProof/>
          <w:szCs w:val="24"/>
        </w:rPr>
        <w:t>Typology and universals</w:t>
      </w:r>
      <w:r w:rsidRPr="000271C9">
        <w:rPr>
          <w:rFonts w:cs="Gentium Plus"/>
          <w:noProof/>
          <w:szCs w:val="24"/>
        </w:rPr>
        <w:t>. 2nd ed. (Cambridge Textbooks in Linguistics). Cambridge: Cambridge University Press.</w:t>
      </w:r>
    </w:p>
    <w:p w14:paraId="601F7D6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2005. Word classes, parts of speech, and syntactic argumentation. </w:t>
      </w:r>
      <w:r w:rsidRPr="000271C9">
        <w:rPr>
          <w:rFonts w:cs="Gentium Plus"/>
          <w:i/>
          <w:iCs/>
          <w:noProof/>
          <w:szCs w:val="24"/>
        </w:rPr>
        <w:t>Linguistic Typology</w:t>
      </w:r>
      <w:r w:rsidRPr="000271C9">
        <w:rPr>
          <w:rFonts w:cs="Gentium Plus"/>
          <w:noProof/>
          <w:szCs w:val="24"/>
        </w:rPr>
        <w:t xml:space="preserve"> 9(3). 431–441. doi:10.1515/lity.2005.9.3.391.</w:t>
      </w:r>
    </w:p>
    <w:p w14:paraId="331AA8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2016. Comparative concepts and language-specific categories: Theory and practice. </w:t>
      </w:r>
      <w:r w:rsidRPr="000271C9">
        <w:rPr>
          <w:rFonts w:cs="Gentium Plus"/>
          <w:i/>
          <w:iCs/>
          <w:noProof/>
          <w:szCs w:val="24"/>
        </w:rPr>
        <w:t>Linguistic Typology</w:t>
      </w:r>
      <w:r w:rsidRPr="000271C9">
        <w:rPr>
          <w:rFonts w:cs="Gentium Plus"/>
          <w:noProof/>
          <w:szCs w:val="24"/>
        </w:rPr>
        <w:t xml:space="preserve"> 20(2). 377–393. doi:10.1515/lingty-2016-0012.</w:t>
      </w:r>
    </w:p>
    <w:p w14:paraId="20D0EF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&amp; Eva van Lier. 2012. Language universals without universal categories. </w:t>
      </w:r>
      <w:r w:rsidRPr="000271C9">
        <w:rPr>
          <w:rFonts w:cs="Gentium Plus"/>
          <w:i/>
          <w:iCs/>
          <w:noProof/>
          <w:szCs w:val="24"/>
        </w:rPr>
        <w:t>Theoretical Linguistics</w:t>
      </w:r>
      <w:r w:rsidRPr="000271C9">
        <w:rPr>
          <w:rFonts w:cs="Gentium Plus"/>
          <w:noProof/>
          <w:szCs w:val="24"/>
        </w:rPr>
        <w:t xml:space="preserve"> 38(1–2). 57–72. doi:10.1515/tl-2012-0002.</w:t>
      </w:r>
    </w:p>
    <w:p w14:paraId="0A87F24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Daniel, Michael. 2007. Representative sampling and typological explanation: A phenomenological lament. </w:t>
      </w:r>
      <w:r w:rsidRPr="000271C9">
        <w:rPr>
          <w:rFonts w:cs="Gentium Plus"/>
          <w:i/>
          <w:iCs/>
          <w:noProof/>
          <w:szCs w:val="24"/>
        </w:rPr>
        <w:t>Linguistic Typology</w:t>
      </w:r>
      <w:r w:rsidRPr="000271C9">
        <w:rPr>
          <w:rFonts w:cs="Gentium Plus"/>
          <w:noProof/>
          <w:szCs w:val="24"/>
        </w:rPr>
        <w:t xml:space="preserve"> 11(1). 69–78. doi:10.1515/LINGTY.2007.006.</w:t>
      </w:r>
    </w:p>
    <w:p w14:paraId="1C656DC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DeLancey, Scott. 1997. Grammaticalization and the gradience of categories: Relator nouns and postpositions in Tibetan and Burmese. </w:t>
      </w:r>
      <w:r w:rsidRPr="000271C9">
        <w:rPr>
          <w:rFonts w:cs="Gentium Plus"/>
          <w:i/>
          <w:iCs/>
          <w:noProof/>
          <w:szCs w:val="24"/>
        </w:rPr>
        <w:t>Essays on language function and language type: Dedicated to T. Givón</w:t>
      </w:r>
      <w:r w:rsidRPr="000271C9">
        <w:rPr>
          <w:rFonts w:cs="Gentium Plus"/>
          <w:noProof/>
          <w:szCs w:val="24"/>
        </w:rPr>
        <w:t>.</w:t>
      </w:r>
    </w:p>
    <w:p w14:paraId="7A3012D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1977. Where have all the adjectives gone? </w:t>
      </w:r>
      <w:r w:rsidRPr="000271C9">
        <w:rPr>
          <w:rFonts w:cs="Gentium Plus"/>
          <w:i/>
          <w:iCs/>
          <w:noProof/>
          <w:szCs w:val="24"/>
        </w:rPr>
        <w:t>Studies in Language</w:t>
      </w:r>
      <w:r w:rsidRPr="000271C9">
        <w:rPr>
          <w:rFonts w:cs="Gentium Plus"/>
          <w:noProof/>
          <w:szCs w:val="24"/>
        </w:rPr>
        <w:t xml:space="preserve"> 1(1). 19–80.</w:t>
      </w:r>
    </w:p>
    <w:p w14:paraId="214F0BB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1982. </w:t>
      </w:r>
      <w:r w:rsidRPr="000271C9">
        <w:rPr>
          <w:rFonts w:cs="Gentium Plus"/>
          <w:i/>
          <w:iCs/>
          <w:noProof/>
          <w:szCs w:val="24"/>
        </w:rPr>
        <w:t>Where have all the adjectives gone? and other essays in Semantics and Syntax</w:t>
      </w:r>
      <w:r w:rsidRPr="000271C9">
        <w:rPr>
          <w:rFonts w:cs="Gentium Plus"/>
          <w:noProof/>
          <w:szCs w:val="24"/>
        </w:rPr>
        <w:t xml:space="preserve">. </w:t>
      </w:r>
      <w:r w:rsidRPr="000271C9">
        <w:rPr>
          <w:rFonts w:cs="Gentium Plus"/>
          <w:i/>
          <w:iCs/>
          <w:noProof/>
          <w:szCs w:val="24"/>
        </w:rPr>
        <w:t>Studies in Language</w:t>
      </w:r>
      <w:r w:rsidRPr="000271C9">
        <w:rPr>
          <w:rFonts w:cs="Gentium Plus"/>
          <w:noProof/>
          <w:szCs w:val="24"/>
        </w:rPr>
        <w:t>. doi:10.1038/014265a0.</w:t>
      </w:r>
    </w:p>
    <w:p w14:paraId="7080FDA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2004. Adjective classes in typological perspective. In Robert M. W. Dixon &amp; </w:t>
      </w:r>
      <w:r w:rsidRPr="000271C9">
        <w:rPr>
          <w:rFonts w:cs="Gentium Plus"/>
          <w:noProof/>
          <w:szCs w:val="24"/>
        </w:rPr>
        <w:lastRenderedPageBreak/>
        <w:t xml:space="preserve">Alexandra Y. Aikhenvald (eds.), </w:t>
      </w:r>
      <w:r w:rsidRPr="000271C9">
        <w:rPr>
          <w:rFonts w:cs="Gentium Plus"/>
          <w:i/>
          <w:iCs/>
          <w:noProof/>
          <w:szCs w:val="24"/>
        </w:rPr>
        <w:t>Adjective classes: A cross-linguistic typology</w:t>
      </w:r>
      <w:r w:rsidRPr="000271C9">
        <w:rPr>
          <w:rFonts w:cs="Gentium Plus"/>
          <w:noProof/>
          <w:szCs w:val="24"/>
        </w:rPr>
        <w:t>, 1–49. (Explorations in Linguistic Typology 1). Oxford: Oxford University Press.</w:t>
      </w:r>
    </w:p>
    <w:p w14:paraId="1F91281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2004. Categories in the lexicon. </w:t>
      </w:r>
      <w:r w:rsidRPr="000271C9">
        <w:rPr>
          <w:rFonts w:cs="Gentium Plus"/>
          <w:i/>
          <w:iCs/>
          <w:noProof/>
          <w:szCs w:val="24"/>
        </w:rPr>
        <w:t>Linguistics</w:t>
      </w:r>
      <w:r w:rsidRPr="000271C9">
        <w:rPr>
          <w:rFonts w:cs="Gentium Plus"/>
          <w:noProof/>
          <w:szCs w:val="24"/>
        </w:rPr>
        <w:t xml:space="preserve"> 42(5). 931–956. doi:10.1515/ling.2004.033.</w:t>
      </w:r>
    </w:p>
    <w:p w14:paraId="1EBC14E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&amp; Eva van Lier. 2003. Derivation and categorization in flexible and differentiated languages.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56–88. Oxford: Oxford University Press.</w:t>
      </w:r>
    </w:p>
    <w:p w14:paraId="307BE41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Dorvlo, Kofi. 2009. Does Logba have an adjective class? . 95–105.</w:t>
      </w:r>
    </w:p>
    <w:p w14:paraId="1BEA73AB" w14:textId="77777777" w:rsidR="000271C9" w:rsidRPr="0035659F" w:rsidRDefault="000271C9" w:rsidP="000271C9">
      <w:pPr>
        <w:widowControl w:val="0"/>
        <w:autoSpaceDE w:val="0"/>
        <w:autoSpaceDN w:val="0"/>
        <w:adjustRightInd w:val="0"/>
        <w:ind w:left="480" w:hanging="480"/>
        <w:rPr>
          <w:rFonts w:cs="Gentium Plus"/>
          <w:noProof/>
          <w:szCs w:val="24"/>
          <w:lang w:val="es-MX"/>
        </w:rPr>
      </w:pPr>
      <w:r w:rsidRPr="000271C9">
        <w:rPr>
          <w:rFonts w:cs="Gentium Plus"/>
          <w:noProof/>
          <w:szCs w:val="24"/>
        </w:rPr>
        <w:t xml:space="preserve">Eijk, Jan P. Van &amp; Thom Hess. 1986. Noun and verb in Salish. </w:t>
      </w:r>
      <w:r w:rsidRPr="0035659F">
        <w:rPr>
          <w:rFonts w:cs="Gentium Plus"/>
          <w:i/>
          <w:iCs/>
          <w:noProof/>
          <w:szCs w:val="24"/>
          <w:lang w:val="es-MX"/>
        </w:rPr>
        <w:t>Lingua</w:t>
      </w:r>
      <w:r w:rsidRPr="0035659F">
        <w:rPr>
          <w:rFonts w:cs="Gentium Plus"/>
          <w:noProof/>
          <w:szCs w:val="24"/>
          <w:lang w:val="es-MX"/>
        </w:rPr>
        <w:t xml:space="preserve"> 69(4). 319–331. doi:10.1016/0024-3841(86)90061-6.</w:t>
      </w:r>
    </w:p>
    <w:p w14:paraId="0C641FC5" w14:textId="77777777" w:rsidR="000271C9" w:rsidRPr="000271C9" w:rsidRDefault="000271C9" w:rsidP="000271C9">
      <w:pPr>
        <w:widowControl w:val="0"/>
        <w:autoSpaceDE w:val="0"/>
        <w:autoSpaceDN w:val="0"/>
        <w:adjustRightInd w:val="0"/>
        <w:ind w:left="480" w:hanging="480"/>
        <w:rPr>
          <w:rFonts w:cs="Gentium Plus"/>
          <w:noProof/>
          <w:szCs w:val="24"/>
        </w:rPr>
      </w:pPr>
      <w:r w:rsidRPr="0035659F">
        <w:rPr>
          <w:rFonts w:cs="Gentium Plus"/>
          <w:noProof/>
          <w:szCs w:val="24"/>
          <w:lang w:val="es-MX"/>
        </w:rPr>
        <w:t xml:space="preserve">Evans, Nicholas &amp; Toshiki Osada. </w:t>
      </w:r>
      <w:r w:rsidRPr="000271C9">
        <w:rPr>
          <w:rFonts w:cs="Gentium Plus"/>
          <w:noProof/>
          <w:szCs w:val="24"/>
        </w:rPr>
        <w:t xml:space="preserve">2005a. Mundari: The myth of a language without word classes. </w:t>
      </w:r>
      <w:r w:rsidRPr="000271C9">
        <w:rPr>
          <w:rFonts w:cs="Gentium Plus"/>
          <w:i/>
          <w:iCs/>
          <w:noProof/>
          <w:szCs w:val="24"/>
        </w:rPr>
        <w:t>Linguistic Typology</w:t>
      </w:r>
      <w:r w:rsidRPr="000271C9">
        <w:rPr>
          <w:rFonts w:cs="Gentium Plus"/>
          <w:noProof/>
          <w:szCs w:val="24"/>
        </w:rPr>
        <w:t xml:space="preserve"> 9(2005). 351–390. doi:10.1515/lity.2005.9.3.351.</w:t>
      </w:r>
    </w:p>
    <w:p w14:paraId="7823885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Evans, Nicholas &amp; Toshiki Osada. 2005b. Mundari and argumentation in word-class analysis. </w:t>
      </w:r>
      <w:r w:rsidRPr="000271C9">
        <w:rPr>
          <w:rFonts w:cs="Gentium Plus"/>
          <w:i/>
          <w:iCs/>
          <w:noProof/>
          <w:szCs w:val="24"/>
        </w:rPr>
        <w:t>Linguistic Typology</w:t>
      </w:r>
      <w:r w:rsidRPr="000271C9">
        <w:rPr>
          <w:rFonts w:cs="Gentium Plus"/>
          <w:noProof/>
          <w:szCs w:val="24"/>
        </w:rPr>
        <w:t xml:space="preserve"> 9. 442–457.</w:t>
      </w:r>
    </w:p>
    <w:p w14:paraId="0631EE7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Farrell, Patrick. 2001. Functional shift as category underspecification. </w:t>
      </w:r>
      <w:r w:rsidRPr="000271C9">
        <w:rPr>
          <w:rFonts w:cs="Gentium Plus"/>
          <w:i/>
          <w:iCs/>
          <w:noProof/>
          <w:szCs w:val="24"/>
        </w:rPr>
        <w:t>English Language &amp; Linguistics</w:t>
      </w:r>
      <w:r w:rsidRPr="000271C9">
        <w:rPr>
          <w:rFonts w:cs="Gentium Plus"/>
          <w:noProof/>
          <w:szCs w:val="24"/>
        </w:rPr>
        <w:t xml:space="preserve"> 5(1). 109–130. doi:10.1017/S1360674301000156.</w:t>
      </w:r>
    </w:p>
    <w:p w14:paraId="4495E6B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Floyd, Simeon. 2011. Re-discovering the Quechua adjective. </w:t>
      </w:r>
      <w:r w:rsidRPr="000271C9">
        <w:rPr>
          <w:rFonts w:cs="Gentium Plus"/>
          <w:i/>
          <w:iCs/>
          <w:noProof/>
          <w:szCs w:val="24"/>
        </w:rPr>
        <w:t>Linguistic Typology</w:t>
      </w:r>
      <w:r w:rsidRPr="000271C9">
        <w:rPr>
          <w:rFonts w:cs="Gentium Plus"/>
          <w:noProof/>
          <w:szCs w:val="24"/>
        </w:rPr>
        <w:t xml:space="preserve"> 15(1). 25–63. doi:10.1515/LITY.2011.003.</w:t>
      </w:r>
    </w:p>
    <w:p w14:paraId="45C160C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Gil, David. 2005. Isolating-monocategorial-associational language. In Henri Cohen &amp; Claire Lefebvre (eds.), </w:t>
      </w:r>
      <w:r w:rsidRPr="000271C9">
        <w:rPr>
          <w:rFonts w:cs="Gentium Plus"/>
          <w:i/>
          <w:iCs/>
          <w:noProof/>
          <w:szCs w:val="24"/>
        </w:rPr>
        <w:t>Handbook of categorization in cognitive science</w:t>
      </w:r>
      <w:r w:rsidRPr="000271C9">
        <w:rPr>
          <w:rFonts w:cs="Gentium Plus"/>
          <w:noProof/>
          <w:szCs w:val="24"/>
        </w:rPr>
        <w:t>, 348–377. Amsterdam: Elsevier.</w:t>
      </w:r>
    </w:p>
    <w:p w14:paraId="26ABC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Givón, Talmy. 1979. </w:t>
      </w:r>
      <w:r w:rsidRPr="000271C9">
        <w:rPr>
          <w:rFonts w:cs="Gentium Plus"/>
          <w:i/>
          <w:iCs/>
          <w:noProof/>
          <w:szCs w:val="24"/>
        </w:rPr>
        <w:t>On understanding grammar</w:t>
      </w:r>
      <w:r w:rsidRPr="000271C9">
        <w:rPr>
          <w:rFonts w:cs="Gentium Plus"/>
          <w:noProof/>
          <w:szCs w:val="24"/>
        </w:rPr>
        <w:t>. (Perspectives in Neurolinguistics &amp; Psycholinguistics). New York: Academic Press.</w:t>
      </w:r>
    </w:p>
    <w:p w14:paraId="27E35C4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Hammarström, Harald. 2009. Sampling and genealogical coverage in WALS. </w:t>
      </w:r>
      <w:r w:rsidRPr="000271C9">
        <w:rPr>
          <w:rFonts w:cs="Gentium Plus"/>
          <w:i/>
          <w:iCs/>
          <w:noProof/>
          <w:szCs w:val="24"/>
        </w:rPr>
        <w:t>Linguistic Typology</w:t>
      </w:r>
      <w:r w:rsidRPr="000271C9">
        <w:rPr>
          <w:rFonts w:cs="Gentium Plus"/>
          <w:noProof/>
          <w:szCs w:val="24"/>
        </w:rPr>
        <w:t xml:space="preserve"> 13(1). 105–119. doi:10.1515/LITY.2009.006.</w:t>
      </w:r>
    </w:p>
    <w:p w14:paraId="5856DD6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Harris, Zellig. 1951. </w:t>
      </w:r>
      <w:r w:rsidRPr="000271C9">
        <w:rPr>
          <w:rFonts w:cs="Gentium Plus"/>
          <w:i/>
          <w:iCs/>
          <w:noProof/>
          <w:szCs w:val="24"/>
        </w:rPr>
        <w:t>Methods in structural linguistics</w:t>
      </w:r>
      <w:r w:rsidRPr="000271C9">
        <w:rPr>
          <w:rFonts w:cs="Gentium Plus"/>
          <w:noProof/>
          <w:szCs w:val="24"/>
        </w:rPr>
        <w:t>. Chicago: University of Chicago Press.</w:t>
      </w:r>
    </w:p>
    <w:p w14:paraId="17780C8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Haspelmath, Martin. 2007. Pre-established categories don’t exist: Consequences for language description and typology. </w:t>
      </w:r>
      <w:r w:rsidRPr="000271C9">
        <w:rPr>
          <w:rFonts w:cs="Gentium Plus"/>
          <w:i/>
          <w:iCs/>
          <w:noProof/>
          <w:szCs w:val="24"/>
        </w:rPr>
        <w:t>Linguistic Typology</w:t>
      </w:r>
      <w:r w:rsidRPr="000271C9">
        <w:rPr>
          <w:rFonts w:cs="Gentium Plus"/>
          <w:noProof/>
          <w:szCs w:val="24"/>
        </w:rPr>
        <w:t xml:space="preserve"> 11(1). 119–132. doi:10.1515/LINGTY.2007.011.</w:t>
      </w:r>
    </w:p>
    <w:p w14:paraId="7384C67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Haspelmath, Martin. 2010. The interplay between comparative concepts and descriptive categories (Reply to Newmeyer). </w:t>
      </w:r>
      <w:r w:rsidRPr="000271C9">
        <w:rPr>
          <w:rFonts w:cs="Gentium Plus"/>
          <w:i/>
          <w:iCs/>
          <w:noProof/>
          <w:szCs w:val="24"/>
        </w:rPr>
        <w:t>Language</w:t>
      </w:r>
      <w:r w:rsidRPr="000271C9">
        <w:rPr>
          <w:rFonts w:cs="Gentium Plus"/>
          <w:noProof/>
          <w:szCs w:val="24"/>
        </w:rPr>
        <w:t xml:space="preserve"> 86(3). 696–699. doi:10.1353/lan.2010.0021. http://muse.jhu.edu/content/crossref/journals/language/v086/86.3.haspelmath01.html.</w:t>
      </w:r>
    </w:p>
    <w:p w14:paraId="47BFC5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Haspelmath, Martin. 2014. (Non-)universality of word-classes and words: The mid-20th century shift. </w:t>
      </w:r>
      <w:r w:rsidRPr="000271C9">
        <w:rPr>
          <w:rFonts w:cs="Gentium Plus"/>
          <w:i/>
          <w:iCs/>
          <w:noProof/>
          <w:szCs w:val="24"/>
        </w:rPr>
        <w:t>History &amp; Philosophy of the Language Sciences</w:t>
      </w:r>
      <w:r w:rsidRPr="000271C9">
        <w:rPr>
          <w:rFonts w:cs="Gentium Plus"/>
          <w:noProof/>
          <w:szCs w:val="24"/>
        </w:rPr>
        <w:t>. https://hiphilangsci.net/2014/10/08/non-universality-of-word-classes-and-words-the-mid-20th-century-shift/.</w:t>
      </w:r>
    </w:p>
    <w:p w14:paraId="23166CF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1992. </w:t>
      </w:r>
      <w:r w:rsidRPr="000271C9">
        <w:rPr>
          <w:rFonts w:cs="Gentium Plus"/>
          <w:i/>
          <w:iCs/>
          <w:noProof/>
          <w:szCs w:val="24"/>
        </w:rPr>
        <w:t>Non-verbal predication: Theory, typology, diachrony</w:t>
      </w:r>
      <w:r w:rsidRPr="000271C9">
        <w:rPr>
          <w:rFonts w:cs="Gentium Plus"/>
          <w:noProof/>
          <w:szCs w:val="24"/>
        </w:rPr>
        <w:t>. (Functional Grammar Series 15). Berlin: Mouton de Gruyter.</w:t>
      </w:r>
    </w:p>
    <w:p w14:paraId="2E5E92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&amp; Jan Rijkhoff. 2005. Mundari as a flexible language. </w:t>
      </w:r>
      <w:r w:rsidRPr="000271C9">
        <w:rPr>
          <w:rFonts w:cs="Gentium Plus"/>
          <w:i/>
          <w:iCs/>
          <w:noProof/>
          <w:szCs w:val="24"/>
        </w:rPr>
        <w:t>Linguistic Typology</w:t>
      </w:r>
      <w:r w:rsidRPr="000271C9">
        <w:rPr>
          <w:rFonts w:cs="Gentium Plus"/>
          <w:noProof/>
          <w:szCs w:val="24"/>
        </w:rPr>
        <w:t xml:space="preserve"> 9(3). 406–431. doi:10.1515/lity.2005.9.3.391.</w:t>
      </w:r>
    </w:p>
    <w:p w14:paraId="7D37501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Jan Rijkhoff &amp; Anna Siewierska. 2004. Parts-of-speech systems and word order. </w:t>
      </w:r>
      <w:r w:rsidRPr="000271C9">
        <w:rPr>
          <w:rFonts w:cs="Gentium Plus"/>
          <w:i/>
          <w:iCs/>
          <w:noProof/>
          <w:szCs w:val="24"/>
        </w:rPr>
        <w:t>Journal of Linguistics</w:t>
      </w:r>
      <w:r w:rsidRPr="000271C9">
        <w:rPr>
          <w:rFonts w:cs="Gentium Plus"/>
          <w:noProof/>
          <w:szCs w:val="24"/>
        </w:rPr>
        <w:t xml:space="preserve"> 40(3). 527–570. doi:10.1017/S0022226704002762.</w:t>
      </w:r>
    </w:p>
    <w:p w14:paraId="4E091CF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Holton, Gary. 1999. Categoriality of property words in a switch-adjective language. </w:t>
      </w:r>
      <w:r w:rsidRPr="000271C9">
        <w:rPr>
          <w:rFonts w:cs="Gentium Plus"/>
          <w:i/>
          <w:iCs/>
          <w:noProof/>
          <w:szCs w:val="24"/>
        </w:rPr>
        <w:t>Linguistic Typology</w:t>
      </w:r>
      <w:r w:rsidRPr="000271C9">
        <w:rPr>
          <w:rFonts w:cs="Gentium Plus"/>
          <w:noProof/>
          <w:szCs w:val="24"/>
        </w:rPr>
        <w:t xml:space="preserve"> 3(3). 341–360. doi:10.1515/lity.1999.3.3.341. http://www.degruyter.com/view/j/lity.1999.3.issue-3/lity.1999.3.3.341/lity.1999.3.3.341.xml.</w:t>
      </w:r>
    </w:p>
    <w:p w14:paraId="4EA9CF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Hopper, Paul J. &amp; Sandra A. Thompson. 1984. The discourse basis for lexical categories in Universal Grammar. </w:t>
      </w:r>
      <w:r w:rsidRPr="000271C9">
        <w:rPr>
          <w:rFonts w:cs="Gentium Plus"/>
          <w:i/>
          <w:iCs/>
          <w:noProof/>
          <w:szCs w:val="24"/>
        </w:rPr>
        <w:t>Language</w:t>
      </w:r>
      <w:r w:rsidRPr="000271C9">
        <w:rPr>
          <w:rFonts w:cs="Gentium Plus"/>
          <w:noProof/>
          <w:szCs w:val="24"/>
        </w:rPr>
        <w:t xml:space="preserve"> 60(4). 703–752. doi:10.1371/journal.pone.0005772. http://www.jstor.org/stable/413797.</w:t>
      </w:r>
    </w:p>
    <w:p w14:paraId="637A22C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Jacobsen, William H. 1979. Noun and verb in Nootkan. In Barbara S. Efrat (ed.), </w:t>
      </w:r>
      <w:r w:rsidRPr="000271C9">
        <w:rPr>
          <w:rFonts w:cs="Gentium Plus"/>
          <w:i/>
          <w:iCs/>
          <w:noProof/>
          <w:szCs w:val="24"/>
        </w:rPr>
        <w:t>The Victoria conference on northwestern languages</w:t>
      </w:r>
      <w:r w:rsidRPr="000271C9">
        <w:rPr>
          <w:rFonts w:cs="Gentium Plus"/>
          <w:noProof/>
          <w:szCs w:val="24"/>
        </w:rPr>
        <w:t xml:space="preserve">, 83–155. Victoria, B.C.: British Columbia Provincial </w:t>
      </w:r>
      <w:r w:rsidRPr="000271C9">
        <w:rPr>
          <w:rFonts w:cs="Gentium Plus"/>
          <w:noProof/>
          <w:szCs w:val="24"/>
        </w:rPr>
        <w:lastRenderedPageBreak/>
        <w:t>Museum.</w:t>
      </w:r>
    </w:p>
    <w:p w14:paraId="5F96324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Kinkade, M. Dale. 1983. Salish evidence against the universality of “noun” and “verb.” </w:t>
      </w:r>
      <w:r w:rsidRPr="000271C9">
        <w:rPr>
          <w:rFonts w:cs="Gentium Plus"/>
          <w:i/>
          <w:iCs/>
          <w:noProof/>
          <w:szCs w:val="24"/>
        </w:rPr>
        <w:t>Lingua</w:t>
      </w:r>
      <w:r w:rsidRPr="000271C9">
        <w:rPr>
          <w:rFonts w:cs="Gentium Plus"/>
          <w:noProof/>
          <w:szCs w:val="24"/>
        </w:rPr>
        <w:t xml:space="preserve"> 60(1). 25–39. doi:10.1016/0024-3841(83)90045-1.</w:t>
      </w:r>
    </w:p>
    <w:p w14:paraId="201451F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Koch, Karsten &amp; Lisa Matthewson. 2009. The lexical category debate in Salish and its relevance for Tagalog. </w:t>
      </w:r>
      <w:r w:rsidRPr="000271C9">
        <w:rPr>
          <w:rFonts w:cs="Gentium Plus"/>
          <w:i/>
          <w:iCs/>
          <w:noProof/>
          <w:szCs w:val="24"/>
        </w:rPr>
        <w:t>Theoretical Linguistics</w:t>
      </w:r>
      <w:r w:rsidRPr="000271C9">
        <w:rPr>
          <w:rFonts w:cs="Gentium Plus"/>
          <w:noProof/>
          <w:szCs w:val="24"/>
        </w:rPr>
        <w:t xml:space="preserve"> 35(1). 125–137. doi:10.1515/THLI.2009.007.</w:t>
      </w:r>
    </w:p>
    <w:p w14:paraId="46987D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Kuipers, Aert H. 1968. The categories verb-noun and transitive-intransitive in English and Squamish. </w:t>
      </w:r>
      <w:r w:rsidRPr="000271C9">
        <w:rPr>
          <w:rFonts w:cs="Gentium Plus"/>
          <w:i/>
          <w:iCs/>
          <w:noProof/>
          <w:szCs w:val="24"/>
        </w:rPr>
        <w:t>Lingua</w:t>
      </w:r>
      <w:r w:rsidRPr="000271C9">
        <w:rPr>
          <w:rFonts w:cs="Gentium Plus"/>
          <w:noProof/>
          <w:szCs w:val="24"/>
        </w:rPr>
        <w:t xml:space="preserve"> 21. 610–626. doi:10.1016/0024-3841(68)90080-6.</w:t>
      </w:r>
    </w:p>
    <w:p w14:paraId="6315F68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Lakoff, George. 1987. </w:t>
      </w:r>
      <w:r w:rsidRPr="000271C9">
        <w:rPr>
          <w:rFonts w:cs="Gentium Plus"/>
          <w:i/>
          <w:iCs/>
          <w:noProof/>
          <w:szCs w:val="24"/>
        </w:rPr>
        <w:t>Women, fire, and dangerous things: What categories reveal about the mind</w:t>
      </w:r>
      <w:r w:rsidRPr="000271C9">
        <w:rPr>
          <w:rFonts w:cs="Gentium Plus"/>
          <w:noProof/>
          <w:szCs w:val="24"/>
        </w:rPr>
        <w:t xml:space="preserve">. </w:t>
      </w:r>
      <w:r w:rsidRPr="000271C9">
        <w:rPr>
          <w:rFonts w:cs="Gentium Plus"/>
          <w:i/>
          <w:iCs/>
          <w:noProof/>
          <w:szCs w:val="24"/>
        </w:rPr>
        <w:t>Mind &amp; Language</w:t>
      </w:r>
      <w:r w:rsidRPr="000271C9">
        <w:rPr>
          <w:rFonts w:cs="Gentium Plus"/>
          <w:noProof/>
          <w:szCs w:val="24"/>
        </w:rPr>
        <w:t>. Chicago: University of Chicago Press. doi:10.1111/j.1468-0017.1989.tb00245.x.</w:t>
      </w:r>
    </w:p>
    <w:p w14:paraId="5CA02EA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Lichtenberk, Frank. 2017. Lexical and grammatical flexibility in Toqabaqita. </w:t>
      </w:r>
      <w:r w:rsidRPr="000271C9">
        <w:rPr>
          <w:rFonts w:cs="Gentium Plus"/>
          <w:i/>
          <w:iCs/>
          <w:noProof/>
          <w:szCs w:val="24"/>
        </w:rPr>
        <w:t>Studies in Language</w:t>
      </w:r>
      <w:r w:rsidRPr="000271C9">
        <w:rPr>
          <w:rFonts w:cs="Gentium Plus"/>
          <w:noProof/>
          <w:szCs w:val="24"/>
        </w:rPr>
        <w:t xml:space="preserve"> 41(2). 496–501. doi:10.1075/sl.41.2.07lic. http://www.jbe-platform.com/content/journals/10.1075/sl.41.2.07lic.</w:t>
      </w:r>
    </w:p>
    <w:p w14:paraId="082A95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2006. </w:t>
      </w:r>
      <w:r w:rsidRPr="000271C9">
        <w:rPr>
          <w:rFonts w:cs="Gentium Plus"/>
          <w:i/>
          <w:iCs/>
          <w:noProof/>
          <w:szCs w:val="24"/>
        </w:rPr>
        <w:t>Parts-of-speech systems and dependent clauses: A typological study</w:t>
      </w:r>
      <w:r w:rsidRPr="000271C9">
        <w:rPr>
          <w:rFonts w:cs="Gentium Plus"/>
          <w:noProof/>
          <w:szCs w:val="24"/>
        </w:rPr>
        <w:t xml:space="preserve">. </w:t>
      </w:r>
      <w:r w:rsidRPr="000271C9">
        <w:rPr>
          <w:rFonts w:cs="Gentium Plus"/>
          <w:i/>
          <w:iCs/>
          <w:noProof/>
          <w:szCs w:val="24"/>
        </w:rPr>
        <w:t>Folia Linguistica</w:t>
      </w:r>
      <w:r w:rsidRPr="000271C9">
        <w:rPr>
          <w:rFonts w:cs="Gentium Plus"/>
          <w:noProof/>
          <w:szCs w:val="24"/>
        </w:rPr>
        <w:t>. Vol. 40. doi:10.1515/flin.40.3-4.239.</w:t>
      </w:r>
    </w:p>
    <w:p w14:paraId="64BD2C5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2016. Lexical flexibility in Oceanic languages. </w:t>
      </w:r>
      <w:r w:rsidRPr="000271C9">
        <w:rPr>
          <w:rFonts w:cs="Gentium Plus"/>
          <w:i/>
          <w:iCs/>
          <w:noProof/>
          <w:szCs w:val="24"/>
        </w:rPr>
        <w:t>Linguistic Typology</w:t>
      </w:r>
      <w:r w:rsidRPr="000271C9">
        <w:rPr>
          <w:rFonts w:cs="Gentium Plus"/>
          <w:noProof/>
          <w:szCs w:val="24"/>
        </w:rPr>
        <w:t xml:space="preserve"> 20(2). 197–232. doi:10.1515/lingty-2016-0005.</w:t>
      </w:r>
    </w:p>
    <w:p w14:paraId="485A262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Evan van. 2017. Introduction. </w:t>
      </w:r>
      <w:r w:rsidRPr="000271C9">
        <w:rPr>
          <w:rFonts w:cs="Gentium Plus"/>
          <w:i/>
          <w:iCs/>
          <w:noProof/>
          <w:szCs w:val="24"/>
        </w:rPr>
        <w:t>Studies in Language</w:t>
      </w:r>
      <w:r w:rsidRPr="000271C9">
        <w:rPr>
          <w:rFonts w:cs="Gentium Plus"/>
          <w:noProof/>
          <w:szCs w:val="24"/>
        </w:rPr>
        <w:t xml:space="preserve"> 41(2). 241–254. doi:10.1075/sl.41.2.01van. http://www.jbe-platform.com/content/journals/10.1075/sl.41.2.01van.</w:t>
      </w:r>
    </w:p>
    <w:p w14:paraId="457649E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Luuk, Erkki. 2010. Nouns, verbs and flexibles: Implications for typologies of word classes. </w:t>
      </w:r>
      <w:r w:rsidRPr="000271C9">
        <w:rPr>
          <w:rFonts w:cs="Gentium Plus"/>
          <w:i/>
          <w:iCs/>
          <w:noProof/>
          <w:szCs w:val="24"/>
        </w:rPr>
        <w:t>Language Sciences</w:t>
      </w:r>
      <w:r w:rsidRPr="000271C9">
        <w:rPr>
          <w:rFonts w:cs="Gentium Plus"/>
          <w:noProof/>
          <w:szCs w:val="24"/>
        </w:rPr>
        <w:t xml:space="preserve"> 32(3). Elsevier Ltd. 349–365. doi:10.1016/j.langsci.2009.02.001. http://dx.doi.org/10.1016/j.langsci.2009.02.001.</w:t>
      </w:r>
    </w:p>
    <w:p w14:paraId="65FE3BC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Lyons, John. 1977. </w:t>
      </w:r>
      <w:r w:rsidRPr="000271C9">
        <w:rPr>
          <w:rFonts w:cs="Gentium Plus"/>
          <w:i/>
          <w:iCs/>
          <w:noProof/>
          <w:szCs w:val="24"/>
        </w:rPr>
        <w:t>Semantics</w:t>
      </w:r>
      <w:r w:rsidRPr="000271C9">
        <w:rPr>
          <w:rFonts w:cs="Gentium Plus"/>
          <w:noProof/>
          <w:szCs w:val="24"/>
        </w:rPr>
        <w:t>. . Vol. 2. Cambridge: Cambridge University Press.</w:t>
      </w:r>
    </w:p>
    <w:p w14:paraId="6547E36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McDonald, Edward. 2013. The creation of “parts of speech” for Chinese: “Translingual practice” across Graeco-Roman and Sinitic traditions. </w:t>
      </w:r>
      <w:r w:rsidRPr="000271C9">
        <w:rPr>
          <w:rFonts w:cs="Gentium Plus"/>
          <w:i/>
          <w:iCs/>
          <w:noProof/>
          <w:szCs w:val="24"/>
        </w:rPr>
        <w:t>History &amp; Philosophy of the Language Sciences</w:t>
      </w:r>
      <w:r w:rsidRPr="000271C9">
        <w:rPr>
          <w:rFonts w:cs="Gentium Plus"/>
          <w:noProof/>
          <w:szCs w:val="24"/>
        </w:rPr>
        <w:t xml:space="preserve">. </w:t>
      </w:r>
      <w:r w:rsidRPr="000271C9">
        <w:rPr>
          <w:rFonts w:cs="Gentium Plus"/>
          <w:noProof/>
          <w:szCs w:val="24"/>
        </w:rPr>
        <w:lastRenderedPageBreak/>
        <w:t>https://hiphilangsci.net/2013/06/12/the-creation-of-parts-of-speech-for-chinese-translingual-practice-across-graeco-roman-and-sinitic-traditions/.</w:t>
      </w:r>
    </w:p>
    <w:p w14:paraId="11EB193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McGregor, William B. 2013. Lexical categories in Gooniyandi, Kimberley, Western Australia.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221–246. Oxford: Oxford University Press.</w:t>
      </w:r>
    </w:p>
    <w:p w14:paraId="033435E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1999. </w:t>
      </w:r>
      <w:r w:rsidRPr="000271C9">
        <w:rPr>
          <w:rFonts w:cs="Gentium Plus"/>
          <w:i/>
          <w:iCs/>
          <w:noProof/>
          <w:szCs w:val="24"/>
        </w:rPr>
        <w:t>The languages of Native North America</w:t>
      </w:r>
      <w:r w:rsidRPr="000271C9">
        <w:rPr>
          <w:rFonts w:cs="Gentium Plus"/>
          <w:noProof/>
          <w:szCs w:val="24"/>
        </w:rPr>
        <w:t>. Cambridge: Cambridge University Press.</w:t>
      </w:r>
    </w:p>
    <w:p w14:paraId="05053C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2000. Noun and verb in Iroquoian languages: Multicategorisation from multiple criteria. In Petra M. Vogel &amp; Bernard Comrie (eds.), </w:t>
      </w:r>
      <w:r w:rsidRPr="000271C9">
        <w:rPr>
          <w:rFonts w:cs="Gentium Plus"/>
          <w:i/>
          <w:iCs/>
          <w:noProof/>
          <w:szCs w:val="24"/>
        </w:rPr>
        <w:t>Approaches to the typology of word classes</w:t>
      </w:r>
      <w:r w:rsidRPr="000271C9">
        <w:rPr>
          <w:rFonts w:cs="Gentium Plus"/>
          <w:noProof/>
          <w:szCs w:val="24"/>
        </w:rPr>
        <w:t>, 397–420. (Empirical Approaches to Language Typology 23). Berlin: Walter de Gruyter.</w:t>
      </w:r>
    </w:p>
    <w:p w14:paraId="34EB38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2017. Polycategoriality and zero derivation: Insights from Central Alaskan Yup’ik Eskimo. (Ed.) Valentina Vapnarsky &amp; Edy Veneziano. </w:t>
      </w:r>
      <w:r w:rsidRPr="000271C9">
        <w:rPr>
          <w:rFonts w:cs="Gentium Plus"/>
          <w:i/>
          <w:iCs/>
          <w:noProof/>
          <w:szCs w:val="24"/>
        </w:rPr>
        <w:t>Lexical polycategoriality: Cross-linguistic, cross-theoretical, and language acquisition approaches</w:t>
      </w:r>
      <w:r w:rsidRPr="000271C9">
        <w:rPr>
          <w:rFonts w:cs="Gentium Plus"/>
          <w:noProof/>
          <w:szCs w:val="24"/>
        </w:rPr>
        <w:t>. Amsterdam: John Benjamins. 155–174.</w:t>
      </w:r>
    </w:p>
    <w:p w14:paraId="3EF3B01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Nakayama, Toshihide. 1997. Discourse-pragmatic dynamism in Nuu-chah-nulth (Nootka) morphosyntax. University of California, Santa Barbara. doi:10.16953/deusbed.74839.</w:t>
      </w:r>
    </w:p>
    <w:p w14:paraId="25B6F7F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Nakayama, Toshihide. 2002. </w:t>
      </w:r>
      <w:r w:rsidRPr="000271C9">
        <w:rPr>
          <w:rFonts w:cs="Gentium Plus"/>
          <w:i/>
          <w:iCs/>
          <w:noProof/>
          <w:szCs w:val="24"/>
        </w:rPr>
        <w:t>Nuuchahnulth (Nootka) morphosyntax</w:t>
      </w:r>
      <w:r w:rsidRPr="000271C9">
        <w:rPr>
          <w:rFonts w:cs="Gentium Plus"/>
          <w:noProof/>
          <w:szCs w:val="24"/>
        </w:rPr>
        <w:t>. (University of California Publications in Linguistics 134). Berkeley: University of California Press.</w:t>
      </w:r>
    </w:p>
    <w:p w14:paraId="7753E19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Palmer, Bill. 2017. Categorial flexibility as an artefact of the analysis. </w:t>
      </w:r>
      <w:r w:rsidRPr="000271C9">
        <w:rPr>
          <w:rFonts w:cs="Gentium Plus"/>
          <w:i/>
          <w:iCs/>
          <w:noProof/>
          <w:szCs w:val="24"/>
        </w:rPr>
        <w:t>Studies in Language</w:t>
      </w:r>
      <w:r w:rsidRPr="000271C9">
        <w:rPr>
          <w:rFonts w:cs="Gentium Plus"/>
          <w:noProof/>
          <w:szCs w:val="24"/>
        </w:rPr>
        <w:t xml:space="preserve"> 41(2). 408–444. doi:10.1075/sl.41.2.05pal. http://www.jbe-platform.com/content/journals/10.1075/sl.41.2.05pal.</w:t>
      </w:r>
    </w:p>
    <w:p w14:paraId="68038C9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Pustet, Regina. 2000. How arbitrary is lexical categorization? Verbs vs. adjectives. </w:t>
      </w:r>
      <w:r w:rsidRPr="000271C9">
        <w:rPr>
          <w:rFonts w:cs="Gentium Plus"/>
          <w:i/>
          <w:iCs/>
          <w:noProof/>
          <w:szCs w:val="24"/>
        </w:rPr>
        <w:t>Linguistic Typology</w:t>
      </w:r>
      <w:r w:rsidRPr="000271C9">
        <w:rPr>
          <w:rFonts w:cs="Gentium Plus"/>
          <w:noProof/>
          <w:szCs w:val="24"/>
        </w:rPr>
        <w:t xml:space="preserve"> 4(2). 175–212. doi:10.1515/lity.2000.4.2.175. </w:t>
      </w:r>
      <w:r w:rsidRPr="000271C9">
        <w:rPr>
          <w:rFonts w:cs="Gentium Plus"/>
          <w:noProof/>
          <w:szCs w:val="24"/>
        </w:rPr>
        <w:lastRenderedPageBreak/>
        <w:t>http://www.degruyter.com/view/j/lity.2000.4.issue-2/lity.2000.4.2.175/lity.2000.4.2.175.xml.</w:t>
      </w:r>
    </w:p>
    <w:p w14:paraId="6B366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Ramat, Paolo. 2009. How universal are linguistic categories? </w:t>
      </w:r>
      <w:r w:rsidRPr="000271C9">
        <w:rPr>
          <w:rFonts w:cs="Gentium Plus"/>
          <w:i/>
          <w:iCs/>
          <w:noProof/>
          <w:szCs w:val="24"/>
        </w:rPr>
        <w:t>Universals of language today</w:t>
      </w:r>
      <w:r w:rsidRPr="000271C9">
        <w:rPr>
          <w:rFonts w:cs="Gentium Plus"/>
          <w:noProof/>
          <w:szCs w:val="24"/>
        </w:rPr>
        <w:t>, 1–12. (Studies in Natural Language &amp; Linguistic Theory 76). Springer.</w:t>
      </w:r>
    </w:p>
    <w:p w14:paraId="21FF9C0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Rauh, Gisa. 2010. </w:t>
      </w:r>
      <w:r w:rsidRPr="000271C9">
        <w:rPr>
          <w:rFonts w:cs="Gentium Plus"/>
          <w:i/>
          <w:iCs/>
          <w:noProof/>
          <w:szCs w:val="24"/>
        </w:rPr>
        <w:t>Syntactic categories: Their identification and description in linguistic theories</w:t>
      </w:r>
      <w:r w:rsidRPr="000271C9">
        <w:rPr>
          <w:rFonts w:cs="Gentium Plus"/>
          <w:noProof/>
          <w:szCs w:val="24"/>
        </w:rPr>
        <w:t>. (Oxford Surveys in Syntax &amp; Morphology 7). Oxford: Oxford University Press.</w:t>
      </w:r>
    </w:p>
    <w:p w14:paraId="6611468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2007. Word classes. </w:t>
      </w:r>
      <w:r w:rsidRPr="000271C9">
        <w:rPr>
          <w:rFonts w:cs="Gentium Plus"/>
          <w:i/>
          <w:iCs/>
          <w:noProof/>
          <w:szCs w:val="24"/>
        </w:rPr>
        <w:t>Language &amp; Linguistics Compass</w:t>
      </w:r>
      <w:r w:rsidRPr="000271C9">
        <w:rPr>
          <w:rFonts w:cs="Gentium Plus"/>
          <w:noProof/>
          <w:szCs w:val="24"/>
        </w:rPr>
        <w:t xml:space="preserve"> 1(6). 709–726. doi:10.1111/j.1749-818X.2007.00030.x. http://doi.wiley.com/10.1111/j.1749-818X.2007.00030.x.</w:t>
      </w:r>
    </w:p>
    <w:p w14:paraId="3FCC8E2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2016. Crosslinguistic categories in morphosyntactic typology: Problems and prospects. </w:t>
      </w:r>
      <w:r w:rsidRPr="000271C9">
        <w:rPr>
          <w:rFonts w:cs="Gentium Plus"/>
          <w:i/>
          <w:iCs/>
          <w:noProof/>
          <w:szCs w:val="24"/>
        </w:rPr>
        <w:t>Linguistic Typology</w:t>
      </w:r>
      <w:r w:rsidRPr="000271C9">
        <w:rPr>
          <w:rFonts w:cs="Gentium Plus"/>
          <w:noProof/>
          <w:szCs w:val="24"/>
        </w:rPr>
        <w:t xml:space="preserve"> 20(2). 333–363. doi:10.1515/lingty-2016-0010.</w:t>
      </w:r>
    </w:p>
    <w:p w14:paraId="25763C7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&amp; Eva van Lier. 2013. </w:t>
      </w:r>
      <w:r w:rsidRPr="000271C9">
        <w:rPr>
          <w:rFonts w:cs="Gentium Plus"/>
          <w:i/>
          <w:iCs/>
          <w:noProof/>
          <w:szCs w:val="24"/>
        </w:rPr>
        <w:t>Flexible word classes: Typological studies of underspecified parts of speech</w:t>
      </w:r>
      <w:r w:rsidRPr="000271C9">
        <w:rPr>
          <w:rFonts w:cs="Gentium Plus"/>
          <w:noProof/>
          <w:szCs w:val="24"/>
        </w:rPr>
        <w:t>. Oxford: Oxford University Press.</w:t>
      </w:r>
    </w:p>
    <w:p w14:paraId="43FA9A5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1973a. Natural categories. </w:t>
      </w:r>
      <w:r w:rsidRPr="000271C9">
        <w:rPr>
          <w:rFonts w:cs="Gentium Plus"/>
          <w:i/>
          <w:iCs/>
          <w:noProof/>
          <w:szCs w:val="24"/>
        </w:rPr>
        <w:t>Cognitive Psychology</w:t>
      </w:r>
      <w:r w:rsidRPr="000271C9">
        <w:rPr>
          <w:rFonts w:cs="Gentium Plus"/>
          <w:noProof/>
          <w:szCs w:val="24"/>
        </w:rPr>
        <w:t xml:space="preserve"> 4(3). 328–350. doi:10.1016/0010-0285(73)90017-0.</w:t>
      </w:r>
    </w:p>
    <w:p w14:paraId="7FFEDD4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1973b. On the internal structure of perceptual and semantic categories. </w:t>
      </w:r>
      <w:r w:rsidRPr="000271C9">
        <w:rPr>
          <w:rFonts w:cs="Gentium Plus"/>
          <w:i/>
          <w:iCs/>
          <w:noProof/>
          <w:szCs w:val="24"/>
        </w:rPr>
        <w:t>Cognitive development and the acquisition of language</w:t>
      </w:r>
      <w:r w:rsidRPr="000271C9">
        <w:rPr>
          <w:rFonts w:cs="Gentium Plus"/>
          <w:noProof/>
          <w:szCs w:val="24"/>
        </w:rPr>
        <w:t>, 111–144. New York: Academic Press.</w:t>
      </w:r>
    </w:p>
    <w:p w14:paraId="6F7BF4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1975. Cognitive representation of semantic categories. </w:t>
      </w:r>
      <w:r w:rsidRPr="000271C9">
        <w:rPr>
          <w:rFonts w:cs="Gentium Plus"/>
          <w:i/>
          <w:iCs/>
          <w:noProof/>
          <w:szCs w:val="24"/>
        </w:rPr>
        <w:t>Journal of Experimental Psychology</w:t>
      </w:r>
      <w:r w:rsidRPr="000271C9">
        <w:rPr>
          <w:rFonts w:cs="Gentium Plus"/>
          <w:noProof/>
          <w:szCs w:val="24"/>
        </w:rPr>
        <w:t xml:space="preserve"> 104(3). 192–233.</w:t>
      </w:r>
    </w:p>
    <w:p w14:paraId="015C57A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1978. Principles of categorization. In Eleanor Rosch &amp; B. B. Lloyd (eds.), </w:t>
      </w:r>
      <w:r w:rsidRPr="000271C9">
        <w:rPr>
          <w:rFonts w:cs="Gentium Plus"/>
          <w:i/>
          <w:iCs/>
          <w:noProof/>
          <w:szCs w:val="24"/>
        </w:rPr>
        <w:t>Cognition and categorization</w:t>
      </w:r>
      <w:r w:rsidRPr="000271C9">
        <w:rPr>
          <w:rFonts w:cs="Gentium Plus"/>
          <w:noProof/>
          <w:szCs w:val="24"/>
        </w:rPr>
        <w:t>, 27–48. Hillsdale, NJ: Lawrence Erlbaum.</w:t>
      </w:r>
    </w:p>
    <w:p w14:paraId="4E9B97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&amp; Carolyn B. Mervis. 1975. Family resemblances: Studies in the internal structure of categories. </w:t>
      </w:r>
      <w:r w:rsidRPr="000271C9">
        <w:rPr>
          <w:rFonts w:cs="Gentium Plus"/>
          <w:i/>
          <w:iCs/>
          <w:noProof/>
          <w:szCs w:val="24"/>
        </w:rPr>
        <w:t>Cognitive Psychology</w:t>
      </w:r>
      <w:r w:rsidRPr="000271C9">
        <w:rPr>
          <w:rFonts w:cs="Gentium Plus"/>
          <w:noProof/>
          <w:szCs w:val="24"/>
        </w:rPr>
        <w:t xml:space="preserve"> 7(4). 573–605. doi:10.1016/0010-0285(75)90024-9.</w:t>
      </w:r>
    </w:p>
    <w:p w14:paraId="41FFCC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Rosch, Eleanor H., Carolyn B. Mervis, Wayne D. Gray, David M. Johnson &amp; Penny Boyes-Braem. 1976. Basic objects in natural categories. </w:t>
      </w:r>
      <w:r w:rsidRPr="000271C9">
        <w:rPr>
          <w:rFonts w:cs="Gentium Plus"/>
          <w:i/>
          <w:iCs/>
          <w:noProof/>
          <w:szCs w:val="24"/>
        </w:rPr>
        <w:t>Cognitive Psychology</w:t>
      </w:r>
      <w:r w:rsidRPr="000271C9">
        <w:rPr>
          <w:rFonts w:cs="Gentium Plus"/>
          <w:noProof/>
          <w:szCs w:val="24"/>
        </w:rPr>
        <w:t xml:space="preserve"> 8(3). 382–439. doi:10.1016/0010-0285(76)90013-X.</w:t>
      </w:r>
    </w:p>
    <w:p w14:paraId="0D4DC32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Sadock, Jerrold M. 1999. The nominalist theory of Eskimo: A case study in scientific self-deception. </w:t>
      </w:r>
      <w:r w:rsidRPr="000271C9">
        <w:rPr>
          <w:rFonts w:cs="Gentium Plus"/>
          <w:i/>
          <w:iCs/>
          <w:noProof/>
          <w:szCs w:val="24"/>
        </w:rPr>
        <w:t>International Journal of American Linguistics</w:t>
      </w:r>
      <w:r w:rsidRPr="000271C9">
        <w:rPr>
          <w:rFonts w:cs="Gentium Plus"/>
          <w:noProof/>
          <w:szCs w:val="24"/>
        </w:rPr>
        <w:t xml:space="preserve"> 65(4). 383–406.</w:t>
      </w:r>
    </w:p>
    <w:p w14:paraId="7B454B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Sapir, Edward. 1921. </w:t>
      </w:r>
      <w:r w:rsidRPr="000271C9">
        <w:rPr>
          <w:rFonts w:cs="Gentium Plus"/>
          <w:i/>
          <w:iCs/>
          <w:noProof/>
          <w:szCs w:val="24"/>
        </w:rPr>
        <w:t>Language: An introduction to the study of speech</w:t>
      </w:r>
      <w:r w:rsidRPr="000271C9">
        <w:rPr>
          <w:rFonts w:cs="Gentium Plus"/>
          <w:noProof/>
          <w:szCs w:val="24"/>
        </w:rPr>
        <w:t>. New York: Harcourt Brace. doi:10.2307/3713880. https://books.google.com/books?id=ofgrAAAAYAAJ.</w:t>
      </w:r>
    </w:p>
    <w:p w14:paraId="2C8052E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Taylor, John R. 1989. </w:t>
      </w:r>
      <w:r w:rsidRPr="000271C9">
        <w:rPr>
          <w:rFonts w:cs="Gentium Plus"/>
          <w:i/>
          <w:iCs/>
          <w:noProof/>
          <w:szCs w:val="24"/>
        </w:rPr>
        <w:t>Linguistic categorization: Prototypes in linguistic theory</w:t>
      </w:r>
      <w:r w:rsidRPr="000271C9">
        <w:rPr>
          <w:rFonts w:cs="Gentium Plus"/>
          <w:noProof/>
          <w:szCs w:val="24"/>
        </w:rPr>
        <w:t>. 1st ed. Oxford: Clarendon Press.</w:t>
      </w:r>
    </w:p>
    <w:p w14:paraId="51F8E0F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Thompson, Sandra A. 1989. A discourse approach to the cross-linguistic category “Adjective.” In Roberta Corrigan, Fred R. Eckman &amp; Michael Noonan (eds.), </w:t>
      </w:r>
      <w:r w:rsidRPr="000271C9">
        <w:rPr>
          <w:rFonts w:cs="Gentium Plus"/>
          <w:i/>
          <w:iCs/>
          <w:noProof/>
          <w:szCs w:val="24"/>
        </w:rPr>
        <w:t>Linguistic categorization</w:t>
      </w:r>
      <w:r w:rsidRPr="000271C9">
        <w:rPr>
          <w:rFonts w:cs="Gentium Plus"/>
          <w:noProof/>
          <w:szCs w:val="24"/>
        </w:rPr>
        <w:t>, 245–266. (Current Issues in Linguistic Theory 61). Amsterdam: John Benjamins.</w:t>
      </w:r>
    </w:p>
    <w:p w14:paraId="53DAA83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Vapnarsky, Valentina &amp; Edy Veneziano (eds.). 2017. </w:t>
      </w:r>
      <w:r w:rsidRPr="000271C9">
        <w:rPr>
          <w:rFonts w:cs="Gentium Plus"/>
          <w:i/>
          <w:iCs/>
          <w:noProof/>
          <w:szCs w:val="24"/>
        </w:rPr>
        <w:t>Lexical polycategoriality: Cross-linguistic, cross-theoretical and language acquisition approaches</w:t>
      </w:r>
      <w:r w:rsidRPr="000271C9">
        <w:rPr>
          <w:rFonts w:cs="Gentium Plus"/>
          <w:noProof/>
          <w:szCs w:val="24"/>
        </w:rPr>
        <w:t>. (Studies in Language Companion Series 182). Amsterdam: John Benjamins.</w:t>
      </w:r>
    </w:p>
    <w:p w14:paraId="0674FD76" w14:textId="77777777" w:rsidR="000271C9" w:rsidRPr="000271C9" w:rsidRDefault="000271C9" w:rsidP="000271C9">
      <w:pPr>
        <w:widowControl w:val="0"/>
        <w:autoSpaceDE w:val="0"/>
        <w:autoSpaceDN w:val="0"/>
        <w:adjustRightInd w:val="0"/>
        <w:ind w:left="480" w:hanging="480"/>
        <w:rPr>
          <w:rFonts w:cs="Gentium Plus"/>
          <w:noProof/>
        </w:rPr>
      </w:pPr>
      <w:r w:rsidRPr="000271C9">
        <w:rPr>
          <w:rFonts w:cs="Gentium Plus"/>
          <w:noProof/>
          <w:szCs w:val="24"/>
        </w:rPr>
        <w:t>Widmann, Thomas Martin. 2001. Language sampling for typological studies. University of Aarhus.</w:t>
      </w:r>
    </w:p>
    <w:p w14:paraId="7CF4E71F" w14:textId="16A8E0A7" w:rsidR="00AD44CB" w:rsidRPr="00AD44CB" w:rsidRDefault="00444D50" w:rsidP="00AD44CB">
      <w:pPr>
        <w:ind w:firstLine="0"/>
      </w:pPr>
      <w:r>
        <w:fldChar w:fldCharType="end"/>
      </w:r>
    </w:p>
    <w:p w14:paraId="2B9EA6A7" w14:textId="67EA53BC"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86AF" w14:textId="77777777" w:rsidR="00AE6F15" w:rsidRDefault="00AE6F15" w:rsidP="005661ED">
      <w:pPr>
        <w:spacing w:line="240" w:lineRule="auto"/>
      </w:pPr>
      <w:r>
        <w:separator/>
      </w:r>
    </w:p>
  </w:endnote>
  <w:endnote w:type="continuationSeparator" w:id="0">
    <w:p w14:paraId="750FC2B1" w14:textId="77777777" w:rsidR="00AE6F15" w:rsidRDefault="00AE6F15" w:rsidP="0056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8984"/>
      <w:docPartObj>
        <w:docPartGallery w:val="Page Numbers (Bottom of Page)"/>
        <w:docPartUnique/>
      </w:docPartObj>
    </w:sdtPr>
    <w:sdtContent>
      <w:p w14:paraId="41CDBB43" w14:textId="78207713" w:rsidR="005E0AD3" w:rsidRDefault="005E0AD3" w:rsidP="005661ED">
        <w:pPr>
          <w:pStyle w:val="Footer"/>
        </w:pPr>
        <w:r>
          <w:rPr>
            <w:noProof w:val="0"/>
          </w:rPr>
          <w:fldChar w:fldCharType="begin"/>
        </w:r>
        <w:r>
          <w:instrText xml:space="preserve"> PAGE   \* MERGEFORMAT </w:instrText>
        </w:r>
        <w:r>
          <w:rPr>
            <w:noProof w:val="0"/>
          </w:rPr>
          <w:fldChar w:fldCharType="separate"/>
        </w:r>
        <w:r w:rsidR="00185965">
          <w:t>19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3631376"/>
      <w:docPartObj>
        <w:docPartGallery w:val="Page Numbers (Bottom of Page)"/>
        <w:docPartUnique/>
      </w:docPartObj>
    </w:sdtPr>
    <w:sdtEndPr>
      <w:rPr>
        <w:noProof/>
      </w:rPr>
    </w:sdtEndPr>
    <w:sdtContent>
      <w:p w14:paraId="6F0F3B01" w14:textId="2DCCD345" w:rsidR="005E0AD3" w:rsidRDefault="005E0AD3" w:rsidP="00DA2B6D">
        <w:pPr>
          <w:pStyle w:val="Footer"/>
        </w:pPr>
        <w:r>
          <w:rPr>
            <w:noProof w:val="0"/>
          </w:rPr>
          <w:fldChar w:fldCharType="begin"/>
        </w:r>
        <w:r>
          <w:instrText xml:space="preserve"> PAGE   \* MERGEFORMAT </w:instrText>
        </w:r>
        <w:r>
          <w:rPr>
            <w:noProof w:val="0"/>
          </w:rPr>
          <w:fldChar w:fldCharType="separate"/>
        </w:r>
        <w:r w:rsidR="00E44F46">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C197" w14:textId="77777777" w:rsidR="00AE6F15" w:rsidRDefault="00AE6F15" w:rsidP="005661ED">
      <w:pPr>
        <w:spacing w:line="240" w:lineRule="auto"/>
      </w:pPr>
      <w:r>
        <w:separator/>
      </w:r>
    </w:p>
  </w:footnote>
  <w:footnote w:type="continuationSeparator" w:id="0">
    <w:p w14:paraId="479D563B" w14:textId="77777777" w:rsidR="00AE6F15" w:rsidRDefault="00AE6F15" w:rsidP="005661ED">
      <w:pPr>
        <w:spacing w:line="240" w:lineRule="auto"/>
      </w:pPr>
      <w:r>
        <w:continuationSeparator/>
      </w:r>
    </w:p>
  </w:footnote>
  <w:footnote w:id="1">
    <w:p w14:paraId="36BDE289" w14:textId="3BBCE89B" w:rsidR="005E0AD3" w:rsidRDefault="005E0AD3" w:rsidP="00A1591D">
      <w:pPr>
        <w:pStyle w:val="FootnoteText"/>
      </w:pPr>
      <w:r>
        <w:rPr>
          <w:rStyle w:val="FootnoteReference"/>
        </w:rPr>
        <w:footnoteRef/>
      </w:r>
      <w:r>
        <w:t xml:space="preserve"> See also </w:t>
      </w:r>
      <w:proofErr w:type="spellStart"/>
      <w:r>
        <w:t>DeLancey</w:t>
      </w:r>
      <w:proofErr w:type="spellEnd"/>
      <w:r>
        <w:t xml:space="preserve">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14:paraId="7E5A4E64" w14:textId="1CFD540D" w:rsidR="005E0AD3" w:rsidRDefault="005E0AD3">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1C277" w14:textId="0F5D9516" w:rsidR="005E0AD3" w:rsidRDefault="005E0AD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1433C03"/>
    <w:multiLevelType w:val="hybridMultilevel"/>
    <w:tmpl w:val="EC1EF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6"/>
  </w:num>
  <w:num w:numId="5">
    <w:abstractNumId w:val="4"/>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DA"/>
    <w:rsid w:val="00002F50"/>
    <w:rsid w:val="00023D6E"/>
    <w:rsid w:val="00025D49"/>
    <w:rsid w:val="000271C9"/>
    <w:rsid w:val="000312F4"/>
    <w:rsid w:val="00034A0D"/>
    <w:rsid w:val="000433EF"/>
    <w:rsid w:val="00047996"/>
    <w:rsid w:val="00064320"/>
    <w:rsid w:val="00074378"/>
    <w:rsid w:val="00082C0D"/>
    <w:rsid w:val="000859FC"/>
    <w:rsid w:val="0009320F"/>
    <w:rsid w:val="00093A7C"/>
    <w:rsid w:val="00097257"/>
    <w:rsid w:val="000A5465"/>
    <w:rsid w:val="000B3EC3"/>
    <w:rsid w:val="000B535D"/>
    <w:rsid w:val="000B69B5"/>
    <w:rsid w:val="000C0132"/>
    <w:rsid w:val="000C5EE2"/>
    <w:rsid w:val="000D104C"/>
    <w:rsid w:val="000D304D"/>
    <w:rsid w:val="000F054A"/>
    <w:rsid w:val="00104A3F"/>
    <w:rsid w:val="00105467"/>
    <w:rsid w:val="0010594A"/>
    <w:rsid w:val="00114D6B"/>
    <w:rsid w:val="00124D55"/>
    <w:rsid w:val="00137590"/>
    <w:rsid w:val="00151CFD"/>
    <w:rsid w:val="001526A1"/>
    <w:rsid w:val="00153BF8"/>
    <w:rsid w:val="00154150"/>
    <w:rsid w:val="00160247"/>
    <w:rsid w:val="00176DCD"/>
    <w:rsid w:val="00185965"/>
    <w:rsid w:val="00186F19"/>
    <w:rsid w:val="00193D41"/>
    <w:rsid w:val="001A1284"/>
    <w:rsid w:val="001B0C4A"/>
    <w:rsid w:val="001B4703"/>
    <w:rsid w:val="001C551F"/>
    <w:rsid w:val="001D10B0"/>
    <w:rsid w:val="001E2F5E"/>
    <w:rsid w:val="001F6060"/>
    <w:rsid w:val="00216780"/>
    <w:rsid w:val="002261E8"/>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A5D84"/>
    <w:rsid w:val="002B2FDB"/>
    <w:rsid w:val="002C21C8"/>
    <w:rsid w:val="002C2666"/>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5659F"/>
    <w:rsid w:val="00363BB6"/>
    <w:rsid w:val="00365F46"/>
    <w:rsid w:val="00367A6B"/>
    <w:rsid w:val="003702C1"/>
    <w:rsid w:val="00373558"/>
    <w:rsid w:val="00393A67"/>
    <w:rsid w:val="00393D12"/>
    <w:rsid w:val="003A43B2"/>
    <w:rsid w:val="003A5519"/>
    <w:rsid w:val="003A76CA"/>
    <w:rsid w:val="003B3DB7"/>
    <w:rsid w:val="003C1AA7"/>
    <w:rsid w:val="003C2A15"/>
    <w:rsid w:val="003E2C52"/>
    <w:rsid w:val="003E49C8"/>
    <w:rsid w:val="003E4F43"/>
    <w:rsid w:val="003F06FE"/>
    <w:rsid w:val="003F75BB"/>
    <w:rsid w:val="004201CA"/>
    <w:rsid w:val="004204A0"/>
    <w:rsid w:val="00421B03"/>
    <w:rsid w:val="004274F5"/>
    <w:rsid w:val="00427587"/>
    <w:rsid w:val="0044024A"/>
    <w:rsid w:val="00440DA4"/>
    <w:rsid w:val="00444D50"/>
    <w:rsid w:val="00445092"/>
    <w:rsid w:val="0045642C"/>
    <w:rsid w:val="00456C20"/>
    <w:rsid w:val="00457F21"/>
    <w:rsid w:val="00463577"/>
    <w:rsid w:val="004664FF"/>
    <w:rsid w:val="00470DF5"/>
    <w:rsid w:val="00480FBD"/>
    <w:rsid w:val="00491725"/>
    <w:rsid w:val="00494E22"/>
    <w:rsid w:val="004A3396"/>
    <w:rsid w:val="004A4BC6"/>
    <w:rsid w:val="004A5C19"/>
    <w:rsid w:val="004A6D0F"/>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43E81"/>
    <w:rsid w:val="005661ED"/>
    <w:rsid w:val="005723E5"/>
    <w:rsid w:val="00597288"/>
    <w:rsid w:val="005A3AC6"/>
    <w:rsid w:val="005A5404"/>
    <w:rsid w:val="005B2ABC"/>
    <w:rsid w:val="005E0AD3"/>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65BAE"/>
    <w:rsid w:val="00670C6C"/>
    <w:rsid w:val="00676ECF"/>
    <w:rsid w:val="0068021D"/>
    <w:rsid w:val="00684D23"/>
    <w:rsid w:val="0069120E"/>
    <w:rsid w:val="0069203C"/>
    <w:rsid w:val="006A2B1A"/>
    <w:rsid w:val="006A791F"/>
    <w:rsid w:val="006B0C57"/>
    <w:rsid w:val="006B720F"/>
    <w:rsid w:val="006D3DF3"/>
    <w:rsid w:val="006D4F33"/>
    <w:rsid w:val="006D6243"/>
    <w:rsid w:val="006E7829"/>
    <w:rsid w:val="006F24C4"/>
    <w:rsid w:val="007051F1"/>
    <w:rsid w:val="0070770B"/>
    <w:rsid w:val="00714149"/>
    <w:rsid w:val="00730CC5"/>
    <w:rsid w:val="00764598"/>
    <w:rsid w:val="0077072F"/>
    <w:rsid w:val="007713D6"/>
    <w:rsid w:val="00771D7D"/>
    <w:rsid w:val="00772A4A"/>
    <w:rsid w:val="007741F9"/>
    <w:rsid w:val="0078287C"/>
    <w:rsid w:val="00783EF8"/>
    <w:rsid w:val="00797C98"/>
    <w:rsid w:val="007A2223"/>
    <w:rsid w:val="007A4D6B"/>
    <w:rsid w:val="007B03CD"/>
    <w:rsid w:val="007B26F6"/>
    <w:rsid w:val="007C014B"/>
    <w:rsid w:val="007D1591"/>
    <w:rsid w:val="007E192B"/>
    <w:rsid w:val="007F252B"/>
    <w:rsid w:val="00827216"/>
    <w:rsid w:val="008318AA"/>
    <w:rsid w:val="0085283E"/>
    <w:rsid w:val="00853A01"/>
    <w:rsid w:val="008612FA"/>
    <w:rsid w:val="0086542B"/>
    <w:rsid w:val="008717DA"/>
    <w:rsid w:val="008777BC"/>
    <w:rsid w:val="008816C8"/>
    <w:rsid w:val="00887FC2"/>
    <w:rsid w:val="00890990"/>
    <w:rsid w:val="00895A9E"/>
    <w:rsid w:val="008A59D1"/>
    <w:rsid w:val="008B322D"/>
    <w:rsid w:val="008B7B4D"/>
    <w:rsid w:val="008C50FF"/>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E5FDF"/>
    <w:rsid w:val="009E76BA"/>
    <w:rsid w:val="009F0A15"/>
    <w:rsid w:val="009F638D"/>
    <w:rsid w:val="009F6751"/>
    <w:rsid w:val="00A10281"/>
    <w:rsid w:val="00A15260"/>
    <w:rsid w:val="00A1591D"/>
    <w:rsid w:val="00A2041C"/>
    <w:rsid w:val="00A22A9C"/>
    <w:rsid w:val="00A2489D"/>
    <w:rsid w:val="00A26160"/>
    <w:rsid w:val="00A26550"/>
    <w:rsid w:val="00A273CF"/>
    <w:rsid w:val="00A50603"/>
    <w:rsid w:val="00A53BD5"/>
    <w:rsid w:val="00A54473"/>
    <w:rsid w:val="00A623F4"/>
    <w:rsid w:val="00A62408"/>
    <w:rsid w:val="00A706EC"/>
    <w:rsid w:val="00A815B6"/>
    <w:rsid w:val="00A81A87"/>
    <w:rsid w:val="00A90836"/>
    <w:rsid w:val="00A90F2E"/>
    <w:rsid w:val="00AA07DF"/>
    <w:rsid w:val="00AA1257"/>
    <w:rsid w:val="00AA2298"/>
    <w:rsid w:val="00AA2D97"/>
    <w:rsid w:val="00AA2E79"/>
    <w:rsid w:val="00AA6ECB"/>
    <w:rsid w:val="00AB1B6C"/>
    <w:rsid w:val="00AB70CE"/>
    <w:rsid w:val="00AD44CB"/>
    <w:rsid w:val="00AD5CF1"/>
    <w:rsid w:val="00AD6EF4"/>
    <w:rsid w:val="00AE67D9"/>
    <w:rsid w:val="00AE6F15"/>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C7500"/>
    <w:rsid w:val="00BD4E1D"/>
    <w:rsid w:val="00BE21F8"/>
    <w:rsid w:val="00BE2F78"/>
    <w:rsid w:val="00BE7835"/>
    <w:rsid w:val="00BF0848"/>
    <w:rsid w:val="00BF2908"/>
    <w:rsid w:val="00BF3F44"/>
    <w:rsid w:val="00BF531C"/>
    <w:rsid w:val="00BF6BB6"/>
    <w:rsid w:val="00C0074A"/>
    <w:rsid w:val="00C00ABD"/>
    <w:rsid w:val="00C05B0D"/>
    <w:rsid w:val="00C0647F"/>
    <w:rsid w:val="00C077D9"/>
    <w:rsid w:val="00C1370E"/>
    <w:rsid w:val="00C1378F"/>
    <w:rsid w:val="00C1484B"/>
    <w:rsid w:val="00C2024F"/>
    <w:rsid w:val="00C21D2B"/>
    <w:rsid w:val="00C31934"/>
    <w:rsid w:val="00C31BF1"/>
    <w:rsid w:val="00C335D7"/>
    <w:rsid w:val="00C34B3D"/>
    <w:rsid w:val="00C3740F"/>
    <w:rsid w:val="00C50153"/>
    <w:rsid w:val="00C52F05"/>
    <w:rsid w:val="00C5311D"/>
    <w:rsid w:val="00C550DB"/>
    <w:rsid w:val="00C6380B"/>
    <w:rsid w:val="00C81052"/>
    <w:rsid w:val="00C83F42"/>
    <w:rsid w:val="00C86100"/>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32C"/>
    <w:rsid w:val="00D54E99"/>
    <w:rsid w:val="00D56B2E"/>
    <w:rsid w:val="00D61BA7"/>
    <w:rsid w:val="00D65476"/>
    <w:rsid w:val="00D6689A"/>
    <w:rsid w:val="00D70765"/>
    <w:rsid w:val="00D74144"/>
    <w:rsid w:val="00D81D89"/>
    <w:rsid w:val="00DA0D29"/>
    <w:rsid w:val="00DA2B6D"/>
    <w:rsid w:val="00DA5516"/>
    <w:rsid w:val="00DA680B"/>
    <w:rsid w:val="00DB1704"/>
    <w:rsid w:val="00DB51EB"/>
    <w:rsid w:val="00DC0A8D"/>
    <w:rsid w:val="00DC4AE8"/>
    <w:rsid w:val="00DC645C"/>
    <w:rsid w:val="00DD20C6"/>
    <w:rsid w:val="00E023F2"/>
    <w:rsid w:val="00E05E22"/>
    <w:rsid w:val="00E12BAB"/>
    <w:rsid w:val="00E24F2F"/>
    <w:rsid w:val="00E43E8D"/>
    <w:rsid w:val="00E44F46"/>
    <w:rsid w:val="00E52D06"/>
    <w:rsid w:val="00E56804"/>
    <w:rsid w:val="00E57F3D"/>
    <w:rsid w:val="00E612BE"/>
    <w:rsid w:val="00E63C68"/>
    <w:rsid w:val="00E90CEC"/>
    <w:rsid w:val="00EA6525"/>
    <w:rsid w:val="00EB17E0"/>
    <w:rsid w:val="00EB2FAA"/>
    <w:rsid w:val="00EB5637"/>
    <w:rsid w:val="00EC1EB3"/>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43D7"/>
    <w:rsid w:val="00F44879"/>
    <w:rsid w:val="00F44DDA"/>
    <w:rsid w:val="00F629DC"/>
    <w:rsid w:val="00F66324"/>
    <w:rsid w:val="00F66696"/>
    <w:rsid w:val="00F74953"/>
    <w:rsid w:val="00F81EF8"/>
    <w:rsid w:val="00F833C3"/>
    <w:rsid w:val="00F9403F"/>
    <w:rsid w:val="00FA3215"/>
    <w:rsid w:val="00FC2166"/>
    <w:rsid w:val="00FC27BE"/>
    <w:rsid w:val="00FC2ED8"/>
    <w:rsid w:val="00FC58AF"/>
    <w:rsid w:val="00FC6D6C"/>
    <w:rsid w:val="00FD445C"/>
    <w:rsid w:val="00FD5F28"/>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E079E"/>
  <w15:chartTrackingRefBased/>
  <w15:docId w15:val="{9F95459F-E8CE-4BFF-971D-D53AAF4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semiHidden/>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semiHidden/>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A80D-3E30-489D-94C1-BAF1B9AD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28</Pages>
  <Words>31516</Words>
  <Characters>179646</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337</cp:revision>
  <dcterms:created xsi:type="dcterms:W3CDTF">2017-10-06T17:40:00Z</dcterms:created>
  <dcterms:modified xsi:type="dcterms:W3CDTF">2017-11-12T20:16:00Z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