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264C57B9"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proofErr w:type="gramStart"/>
      <w:r w:rsidR="001F389D">
        <w:t xml:space="preserve">ostensibly </w:t>
      </w:r>
      <w:r w:rsidR="000A1526">
        <w:t>flexible</w:t>
      </w:r>
      <w:proofErr w:type="gramEnd"/>
      <w:r w:rsidR="000A1526">
        <w:t xml:space="preserv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 xml:space="preserve">that </w:t>
      </w:r>
      <w:proofErr w:type="gramStart"/>
      <w:r>
        <w:t>were already made</w:t>
      </w:r>
      <w:proofErr w:type="gramEnd"/>
      <w:r>
        <w:t xml:space="preserv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w:t>
      </w:r>
      <w:proofErr w:type="gramStart"/>
      <w:r w:rsidR="00A377B9">
        <w:t>been paid</w:t>
      </w:r>
      <w:proofErr w:type="gramEnd"/>
      <w:r w:rsidR="00A377B9">
        <w:t xml:space="preserve">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w:t>
      </w:r>
      <w:proofErr w:type="gramStart"/>
      <w:r w:rsidR="00553323">
        <w:t>perhaps at</w:t>
      </w:r>
      <w:proofErr w:type="gramEnd"/>
      <w:r w:rsidR="00553323">
        <w:t xml:space="preserve">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 xml:space="preserve">how much of the semantic shift that occurs when a lexeme changes function can </w:t>
      </w:r>
      <w:proofErr w:type="gramStart"/>
      <w:r w:rsidR="00A84880">
        <w:t>be imputed</w:t>
      </w:r>
      <w:proofErr w:type="gramEnd"/>
      <w:r w:rsidR="00A84880">
        <w:t xml:space="preserve">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w:t>
      </w:r>
      <w:proofErr w:type="gramStart"/>
      <w:r w:rsidR="00703236">
        <w:t>similar to</w:t>
      </w:r>
      <w:proofErr w:type="gramEnd"/>
      <w:r w:rsidR="00703236">
        <w:t xml:space="preserve">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w:t>
      </w:r>
      <w:proofErr w:type="gramStart"/>
      <w:r w:rsidR="00BC46BE">
        <w:t>are attested</w:t>
      </w:r>
      <w:proofErr w:type="gramEnd"/>
      <w:r w:rsidR="00BC46BE">
        <w:t xml:space="preserve">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 xml:space="preserve">differences may </w:t>
      </w:r>
      <w:proofErr w:type="gramStart"/>
      <w:r w:rsidR="007C0994">
        <w:t>be lost</w:t>
      </w:r>
      <w:proofErr w:type="gramEnd"/>
      <w:r w:rsidR="007C0994">
        <w:t xml:space="preserve">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proofErr w:type="spellStart"/>
      <w:r w:rsidR="005D238E">
        <w:t>Kastovsky</w:t>
      </w:r>
      <w:proofErr w:type="spellEnd"/>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xml:space="preserve">. Languages may therefore become </w:t>
      </w:r>
      <w:proofErr w:type="gramStart"/>
      <w:r w:rsidR="002F666B">
        <w:t>more or less categorial</w:t>
      </w:r>
      <w:proofErr w:type="gramEnd"/>
      <w:r w:rsidR="002F666B">
        <w:t xml:space="preserve">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w:t>
      </w:r>
      <w:proofErr w:type="gramStart"/>
      <w:r w:rsidR="002E02BA">
        <w:t>to choice</w:t>
      </w:r>
      <w:proofErr w:type="gramEnd"/>
      <w:r w:rsidR="002E02BA">
        <w:t xml:space="preserve"> of lexical category.</w:t>
      </w:r>
    </w:p>
    <w:p w14:paraId="27C52646" w14:textId="5804CE94" w:rsidR="00E62FD7" w:rsidRDefault="00E62FD7" w:rsidP="001B5863">
      <w:r>
        <w:t>The specific research questions I ask in this dissertation are as follows</w:t>
      </w:r>
      <w:r w:rsidR="00854586">
        <w:t xml:space="preserve">. Each will </w:t>
      </w:r>
      <w:proofErr w:type="gramStart"/>
      <w:r w:rsidR="00854586">
        <w:t>be discussed</w:t>
      </w:r>
      <w:proofErr w:type="gramEnd"/>
      <w:r w:rsidR="00854586">
        <w:t xml:space="preserve"> in more detail in §</w:t>
      </w:r>
      <w:r w:rsidR="00854586">
        <w:fldChar w:fldCharType="begin"/>
      </w:r>
      <w:r w:rsidR="00854586">
        <w:instrText xml:space="preserve"> REF _Ref503178933 \r \h </w:instrText>
      </w:r>
      <w:r w:rsidR="00854586">
        <w:fldChar w:fldCharType="separate"/>
      </w:r>
      <w:r w:rsidR="00854586">
        <w:t>4</w:t>
      </w:r>
      <w:r w:rsidR="00854586">
        <w:fldChar w:fldCharType="end"/>
      </w:r>
      <w:r w:rsidR="00854586">
        <w:t>.</w:t>
      </w:r>
    </w:p>
    <w:p w14:paraId="515A098B" w14:textId="5CDE2AB0" w:rsidR="00E62FD7" w:rsidRDefault="00860784" w:rsidP="00E62FD7">
      <w:pPr>
        <w:pStyle w:val="ListParagraph"/>
        <w:numPr>
          <w:ilvl w:val="0"/>
          <w:numId w:val="10"/>
        </w:numPr>
      </w:pPr>
      <w:bookmarkStart w:id="4" w:name="OLE_LINK2"/>
      <w:r>
        <w:t xml:space="preserve">Does the extent of lexical flexibility </w:t>
      </w:r>
      <w:proofErr w:type="gramStart"/>
      <w:r w:rsidR="002B69AE">
        <w:t>observed</w:t>
      </w:r>
      <w:proofErr w:type="gramEnd"/>
      <w:r w:rsidR="002B69AE">
        <w:t xml:space="preserve">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w:t>
      </w:r>
      <w:r w:rsidR="007B4490">
        <w:t xml:space="preserve"> or corpus dispersion</w:t>
      </w:r>
      <w:r w:rsidR="00B17780">
        <w:t xml:space="preserve"> of the lexeme?</w:t>
      </w:r>
      <w:r w:rsidR="009141BE">
        <w:t xml:space="preserve"> (Chapter 2)</w:t>
      </w:r>
    </w:p>
    <w:p w14:paraId="062D0998" w14:textId="04F047F1"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w:t>
      </w:r>
      <w:r w:rsidR="00DA7EB9">
        <w:t xml:space="preserve">concrete </w:t>
      </w:r>
      <w:r w:rsidR="00B17780">
        <w:t>items and/or events?</w:t>
      </w:r>
      <w:r>
        <w:t xml:space="preserve"> </w:t>
      </w:r>
      <w:r w:rsidR="009B264B">
        <w:t>(Chapter 3)</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 xml:space="preserve">In this section, I outline at </w:t>
      </w:r>
      <w:proofErr w:type="gramStart"/>
      <w:r>
        <w:t>a high level</w:t>
      </w:r>
      <w:proofErr w:type="gramEnd"/>
      <w:r>
        <w:t xml:space="preserve"> the major approaches adopted by typologists in treating lexical categories generally, and flexible categories more specifically. I then advance the approach that will </w:t>
      </w:r>
      <w:proofErr w:type="gramStart"/>
      <w:r>
        <w:t>be adopted</w:t>
      </w:r>
      <w:proofErr w:type="gramEnd"/>
      <w:r>
        <w:t xml:space="preserve">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w:t>
      </w:r>
      <w:r w:rsidR="000F44E4">
        <w:lastRenderedPageBreak/>
        <w:t xml:space="preserve">participle, article, pronoun, preposition, adverb, and conjunction. These parts of speech were based </w:t>
      </w:r>
      <w:proofErr w:type="gramStart"/>
      <w:r w:rsidR="000F44E4">
        <w:t>largely on</w:t>
      </w:r>
      <w:proofErr w:type="gramEnd"/>
      <w:r w:rsidR="000F44E4">
        <w:t xml:space="preserve"> morphological (especially inflectional) criteria </w:t>
      </w:r>
      <w:r w:rsidR="000F44E4" w:rsidRPr="000F44E4">
        <w:rPr>
          <w:noProof/>
        </w:rPr>
        <w:t>(Rauh 2010:17–20)</w:t>
      </w:r>
      <w:r w:rsidR="000F44E4">
        <w:t>.</w:t>
      </w:r>
    </w:p>
    <w:p w14:paraId="044CF778" w14:textId="73062A9D"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w:t>
      </w:r>
      <w:proofErr w:type="gramStart"/>
      <w:r w:rsidRPr="002D4762">
        <w:t>be empirically discovered</w:t>
      </w:r>
      <w:proofErr w:type="gramEnd"/>
      <w:r w:rsidRPr="002D4762">
        <w:t xml:space="preserve">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25FA2E7C"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xml:space="preserve">, constituted a major advance in the typological study of parts of speech, and </w:t>
      </w:r>
      <w:r w:rsidR="00D90C9A">
        <w:t xml:space="preserve">continues to </w:t>
      </w:r>
      <w:proofErr w:type="gramStart"/>
      <w:r w:rsidR="00D90C9A">
        <w:t>be widely used</w:t>
      </w:r>
      <w:proofErr w:type="gramEnd"/>
      <w:r w:rsidR="00D90C9A">
        <w:t xml:space="preserve"> for</w:t>
      </w:r>
      <w:r w:rsidRPr="00070468">
        <w:t xml:space="preserve"> syntactic analysis </w:t>
      </w:r>
      <w:r w:rsidR="00E44288">
        <w:t>across both functionalist and formalist approaches</w:t>
      </w:r>
      <w:r w:rsidRPr="00070468">
        <w:t xml:space="preserve"> </w:t>
      </w:r>
      <w:r w:rsidR="00EF6BB2" w:rsidRPr="00EF6BB2">
        <w:rPr>
          <w:noProof/>
        </w:rPr>
        <w:t>(Croft 2001:11)</w:t>
      </w:r>
      <w:r w:rsidRPr="00070468">
        <w:t xml:space="preserve">. While a significant step forward, the distributional method for identifying word classes is however faced with one particularly potent problem: what to do when the distributional criteria for classifying lexemes yield conflicting </w:t>
      </w:r>
      <w:proofErr w:type="gramStart"/>
      <w:r w:rsidRPr="00070468">
        <w:t>results, or</w:t>
      </w:r>
      <w:proofErr w:type="gramEnd"/>
      <w:r w:rsidRPr="00070468">
        <w:t xml:space="preserve"> fail to yield consistent and well-defined categories.</w:t>
      </w:r>
    </w:p>
    <w:p w14:paraId="40E8E60C" w14:textId="44B424DA" w:rsidR="00445B48" w:rsidRDefault="00BE0B4D" w:rsidP="00A755C0">
      <w:r w:rsidRPr="00BE0B4D">
        <w:lastRenderedPageBreak/>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w:t>
      </w:r>
      <w:r w:rsidR="00676960">
        <w:t>re prototype-based</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w:t>
      </w:r>
      <w:proofErr w:type="gramStart"/>
      <w:r w:rsidRPr="00BE0B4D">
        <w:t>generally quick</w:t>
      </w:r>
      <w:proofErr w:type="gramEnd"/>
      <w:r w:rsidRPr="00BE0B4D">
        <w:t xml:space="preserve">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6D71C30" w:rsidR="00F506DA" w:rsidRDefault="00F506DA" w:rsidP="00351494">
      <w:commentRangeStart w:id="6"/>
      <w:r w:rsidRPr="00F506DA">
        <w:t xml:space="preserve">Recognizing this difficulty, </w:t>
      </w:r>
      <w:r>
        <w:t xml:space="preserve">Croft </w:t>
      </w:r>
      <w:r w:rsidRPr="00F506DA">
        <w:rPr>
          <w:noProof/>
        </w:rPr>
        <w:t>(2000; 2001:29–47)</w:t>
      </w:r>
      <w:r w:rsidR="00063B34">
        <w:rPr>
          <w:noProof/>
        </w:rPr>
        <w:t xml:space="preserve"> </w:t>
      </w:r>
      <w:r w:rsidRPr="00F506DA">
        <w:t>provides a detailed critique of the distributional method and its implications, and utilizes prototype theory in offering a typologically-oriented theory of lexical categories instead.</w:t>
      </w:r>
      <w:commentRangeEnd w:id="6"/>
      <w:r w:rsidR="008742CB">
        <w:rPr>
          <w:rStyle w:val="CommentReference"/>
        </w:rPr>
        <w:commentReference w:id="6"/>
      </w:r>
      <w:r w:rsidRPr="00F506DA">
        <w:t xml:space="preserve"> Whenever distributional criteria conflict or fail to exclusively partition lexemes into distinct categories</w:t>
      </w:r>
      <w:r w:rsidR="000502AC">
        <w:t xml:space="preserve"> (which is to say, all of the time)</w:t>
      </w:r>
      <w:r w:rsidRPr="00F506DA">
        <w:t xml:space="preserve">,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 xml:space="preserve">There is no a priori way to decide which of several constructions with mismatching distributions, or which subset of constructions, should </w:t>
      </w:r>
      <w:proofErr w:type="gramStart"/>
      <w:r>
        <w:t>be chosen</w:t>
      </w:r>
      <w:proofErr w:type="gramEnd"/>
      <w:r>
        <w:t xml:space="preserve">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w:t>
      </w:r>
      <w:proofErr w:type="gramStart"/>
      <w:r>
        <w:t>been left</w:t>
      </w:r>
      <w:proofErr w:type="gramEnd"/>
      <w:r>
        <w:t xml:space="preserve">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w:t>
      </w:r>
      <w:proofErr w:type="gramStart"/>
      <w:r w:rsidRPr="000314AB">
        <w:t>Ultimately, every</w:t>
      </w:r>
      <w:proofErr w:type="gramEnd"/>
      <w:r w:rsidRPr="000314AB">
        <w:t xml:space="preserve"> </w:t>
      </w:r>
      <w:r w:rsidRPr="000314AB">
        <w:lastRenderedPageBreak/>
        <w:t>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159A9AD5" w:rsidR="00291257" w:rsidRDefault="000314AB" w:rsidP="000314AB">
      <w:r w:rsidRPr="000314AB">
        <w:t xml:space="preserve">For Croft, what exists in the grammar of </w:t>
      </w:r>
      <w:proofErr w:type="gramStart"/>
      <w:r w:rsidRPr="000314AB">
        <w:t>particular languages</w:t>
      </w:r>
      <w:proofErr w:type="gramEnd"/>
      <w:r w:rsidRPr="000314AB">
        <w:t xml:space="preserve">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w:t>
      </w:r>
      <w:r w:rsidR="003C02AD">
        <w:t xml:space="preserve">typologically </w:t>
      </w:r>
      <w:r w:rsidR="00F831C8">
        <w:t xml:space="preserve">unmarked. However, when an item </w:t>
      </w:r>
      <w:proofErr w:type="gramStart"/>
      <w:r w:rsidR="00F831C8">
        <w:t>is used</w:t>
      </w:r>
      <w:proofErr w:type="gramEnd"/>
      <w:r w:rsidR="00F831C8">
        <w:t xml:space="preserve"> in a non-prototypical manner, such as when an entity-denoting concept is used for predication, that use is structurally and/or behaviorally </w:t>
      </w:r>
      <w:r w:rsidR="007C083A">
        <w:t xml:space="preserve">typologically </w:t>
      </w:r>
      <w:r w:rsidR="00F831C8">
        <w:t xml:space="preserve">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w:t>
      </w:r>
      <w:proofErr w:type="gramStart"/>
      <w:r w:rsidR="00F71D6D">
        <w:t>being used</w:t>
      </w:r>
      <w:proofErr w:type="gramEnd"/>
      <w:r w:rsidR="00F71D6D">
        <w:t xml:space="preserve"> for reference, a property for modification, and an action for predication</w:t>
      </w:r>
      <w:r w:rsidR="006F5BD1">
        <w:t xml:space="preserve"> form the </w:t>
      </w:r>
      <w:r w:rsidR="00CD4A46">
        <w:t>prototypical</w:t>
      </w:r>
      <w:r w:rsidR="006F5BD1">
        <w:t xml:space="preserve">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proofErr w:type="gramStart"/>
      <w:r w:rsidRPr="00BF4390">
        <w:t>Croft’s</w:t>
      </w:r>
      <w:proofErr w:type="gramEnd"/>
      <w:r w:rsidRPr="00BF4390">
        <w:t xml:space="preserve">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w:t>
      </w:r>
      <w:proofErr w:type="gramStart"/>
      <w:r w:rsidR="00FE19A1">
        <w:t>be structurally or behaviorally marked</w:t>
      </w:r>
      <w:proofErr w:type="gramEnd"/>
      <w:r w:rsidR="00FE19A1">
        <w:t xml:space="preserve">,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w:t>
      </w:r>
      <w:proofErr w:type="gramStart"/>
      <w:r w:rsidR="00A27E8C">
        <w:t xml:space="preserve">are </w:t>
      </w:r>
      <w:r w:rsidR="00A27E8C" w:rsidRPr="00A27E8C">
        <w:rPr>
          <w:rStyle w:val="Emphasis"/>
        </w:rPr>
        <w:t>at least</w:t>
      </w:r>
      <w:r w:rsidR="00A27E8C">
        <w:t xml:space="preserve"> as marked</w:t>
      </w:r>
      <w:proofErr w:type="gramEnd"/>
      <w:r w:rsidR="00A27E8C">
        <w:t xml:space="preserve">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 xml:space="preserve">One final issue in research on lexical categories is whether they should </w:t>
      </w:r>
      <w:proofErr w:type="gramStart"/>
      <w:r>
        <w:t>be thought</w:t>
      </w:r>
      <w:proofErr w:type="gramEnd"/>
      <w:r>
        <w:t xml:space="preserve"> of as language-specific, and potentially incommensurable and uncomparable across languages,</w:t>
      </w:r>
      <w:r w:rsidR="00E70778">
        <w:t xml:space="preserve"> or as instantiations of crosslinguistically valid categories. This issue is hotly debated in the literature, and </w:t>
      </w:r>
      <w:proofErr w:type="gramStart"/>
      <w:r w:rsidR="00E70778">
        <w:t>Croft’s</w:t>
      </w:r>
      <w:proofErr w:type="gramEnd"/>
      <w:r w:rsidR="00E70778">
        <w:t xml:space="preserve">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w:t>
      </w:r>
      <w:r w:rsidR="002008D9">
        <w:lastRenderedPageBreak/>
        <w:t>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w:t>
      </w:r>
      <w:proofErr w:type="gramStart"/>
      <w:r w:rsidR="00795167" w:rsidRPr="00795167">
        <w:t>are ignored</w:t>
      </w:r>
      <w:proofErr w:type="gramEnd"/>
      <w:r w:rsidR="00795167" w:rsidRPr="00795167">
        <w:t>.</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 xml:space="preserve">this response to lexical flexibility shifts the focus away from the very interesting ways in which categories differ across languages. Even when subtle evidence for categorical distinctions </w:t>
      </w:r>
      <w:proofErr w:type="gramStart"/>
      <w:r w:rsidR="00795167" w:rsidRPr="00795167">
        <w:t>is found</w:t>
      </w:r>
      <w:proofErr w:type="gramEnd"/>
      <w:r w:rsidR="00795167" w:rsidRPr="00795167">
        <w:t xml:space="preserve">,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w:t>
      </w:r>
      <w:proofErr w:type="gramStart"/>
      <w:r w:rsidR="00795167" w:rsidRPr="00795167">
        <w:t>be taken</w:t>
      </w:r>
      <w:proofErr w:type="gramEnd"/>
      <w:r w:rsidR="00795167" w:rsidRPr="00795167">
        <w:t xml:space="preserve"> as a dimension of </w:t>
      </w:r>
      <w:r w:rsidR="00795167" w:rsidRPr="00795167">
        <w:lastRenderedPageBreak/>
        <w:t>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t>In stark contrast to this first</w:t>
      </w:r>
      <w:r w:rsidR="003C1E80">
        <w:t>, “</w:t>
      </w:r>
      <w:proofErr w:type="spellStart"/>
      <w:r w:rsidR="003C1E80">
        <w:t>categorialist</w:t>
      </w:r>
      <w:proofErr w:type="spellEnd"/>
      <w:r w:rsidR="003C1E80">
        <w: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w:t>
      </w:r>
      <w:proofErr w:type="gramStart"/>
      <w:r w:rsidR="00BC633A">
        <w:t>be added</w:t>
      </w:r>
      <w:proofErr w:type="gramEnd"/>
      <w:r w:rsidR="00BC633A">
        <w:t xml:space="preserve">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 xml:space="preserve">Broadly speaking, the main argument leveled against lexical flexibility is that it ignores a great deal of item-specific knowledge speakers have about lexemes and their uses in </w:t>
      </w:r>
      <w:proofErr w:type="gramStart"/>
      <w:r w:rsidRPr="00985A7C">
        <w:t>different functions</w:t>
      </w:r>
      <w:proofErr w:type="gramEnd"/>
      <w:r w:rsidRPr="00985A7C">
        <w:t>.</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w:t>
      </w:r>
      <w:proofErr w:type="gramStart"/>
      <w:r w:rsidRPr="00985A7C">
        <w:t>different functions</w:t>
      </w:r>
      <w:proofErr w:type="gramEnd"/>
      <w:r w:rsidRPr="00985A7C">
        <w:t>.</w:t>
      </w:r>
      <w:r>
        <w:t xml:space="preserve"> </w:t>
      </w:r>
      <w:r w:rsidRPr="00985A7C">
        <w:t xml:space="preserve">Mithun also has in </w:t>
      </w:r>
      <w:proofErr w:type="gramStart"/>
      <w:r w:rsidRPr="00985A7C">
        <w:t>various studies</w:t>
      </w:r>
      <w:proofErr w:type="gramEnd"/>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w:t>
      </w:r>
      <w:proofErr w:type="gramStart"/>
      <w:r w:rsidR="00F41C96" w:rsidRPr="00F41C96">
        <w:t>are patterned</w:t>
      </w:r>
      <w:proofErr w:type="gramEnd"/>
      <w:r w:rsidR="00F41C96" w:rsidRPr="00F41C96">
        <w:t xml:space="preserve">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w:t>
      </w:r>
      <w:proofErr w:type="gramStart"/>
      <w:r w:rsidR="00B70EE1" w:rsidRPr="00B70EE1">
        <w:t>is thought</w:t>
      </w:r>
      <w:proofErr w:type="gramEnd"/>
      <w:r w:rsidR="00B70EE1" w:rsidRPr="00B70EE1">
        <w:t xml:space="preserve"> to be a property of the morphosyntactic construction that the item appears in, its pragmatics, or </w:t>
      </w:r>
      <w:r w:rsidR="00B70EE1" w:rsidRPr="00B70EE1">
        <w:lastRenderedPageBreak/>
        <w:t>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w:t>
      </w:r>
      <w:proofErr w:type="gramStart"/>
      <w:r w:rsidR="006B3A5C" w:rsidRPr="006B3A5C">
        <w:t>is highlighted</w:t>
      </w:r>
      <w:proofErr w:type="gramEnd"/>
      <w:r w:rsidR="006B3A5C" w:rsidRPr="006B3A5C">
        <w:t xml:space="preserve"> by its morphosyntactic context. What is common to both these approaches is that lexical categorization is not a property of the lexical item itself, but </w:t>
      </w:r>
      <w:proofErr w:type="gramStart"/>
      <w:r w:rsidR="006B3A5C" w:rsidRPr="006B3A5C">
        <w:t>rather the</w:t>
      </w:r>
      <w:proofErr w:type="gramEnd"/>
      <w:r w:rsidR="006B3A5C" w:rsidRPr="006B3A5C">
        <w:t xml:space="preserve"> result of a semantic coercion process whereby the lexical item receives its categorization from local context. Critics of lexical flexibility have not </w:t>
      </w:r>
      <w:proofErr w:type="gramStart"/>
      <w:r w:rsidR="006B3A5C" w:rsidRPr="006B3A5C">
        <w:t>generally found</w:t>
      </w:r>
      <w:proofErr w:type="gramEnd"/>
      <w:r w:rsidR="006B3A5C" w:rsidRPr="006B3A5C">
        <w:t xml:space="preserve">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2E3AE210"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w:t>
      </w:r>
      <w:proofErr w:type="gramStart"/>
      <w:r>
        <w:t>is understood</w:t>
      </w:r>
      <w:proofErr w:type="gramEnd"/>
      <w:r>
        <w:t xml:space="preserve"> in terms of the</w:t>
      </w:r>
      <w:r w:rsidR="001A511C">
        <w:t xml:space="preserve"> </w:t>
      </w:r>
      <w:r w:rsidR="00A0213C">
        <w:t>zero-coded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 xml:space="preserve">a crucial part of what must </w:t>
      </w:r>
      <w:proofErr w:type="gramStart"/>
      <w:r w:rsidR="008A4D7C">
        <w:t>be described</w:t>
      </w:r>
      <w:proofErr w:type="gramEnd"/>
      <w:r w:rsidR="008A4D7C">
        <w:t xml:space="preserve">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7" w:name="_Ref506553143"/>
      <w:r>
        <w:t>Functional Motivations for Lexical Flexibility</w:t>
      </w:r>
      <w:bookmarkEnd w:id="7"/>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18636FCA" w:rsidR="003671E8" w:rsidRDefault="00EA6366" w:rsidP="003671E8">
      <w:r w:rsidRPr="00EA6366">
        <w:t xml:space="preserve">It has often </w:t>
      </w:r>
      <w:proofErr w:type="gramStart"/>
      <w:r w:rsidRPr="00EA6366">
        <w:t>been suggested</w:t>
      </w:r>
      <w:proofErr w:type="gramEnd"/>
      <w:r w:rsidRPr="00EA6366">
        <w:t xml:space="preserve">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xml:space="preserve">, which are thought to have a </w:t>
      </w:r>
      <w:r w:rsidR="00D8470A">
        <w:t>prototype</w:t>
      </w:r>
      <w:r w:rsidR="002E602A">
        <w:t xml:space="preserve">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w:t>
      </w:r>
      <w:proofErr w:type="gramStart"/>
      <w:r w:rsidR="00B71C36">
        <w:t>are used</w:t>
      </w:r>
      <w:proofErr w:type="gramEnd"/>
      <w:r w:rsidR="00B71C36">
        <w:t xml:space="preserve"> to introduce new referents into the discourse, but more verbal coding and behavior when they are </w:t>
      </w:r>
      <w:r w:rsidR="00B71C36">
        <w:lastRenderedPageBreak/>
        <w:t xml:space="preserve">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w:t>
      </w:r>
      <w:proofErr w:type="gramStart"/>
      <w:r>
        <w:t>be considered</w:t>
      </w:r>
      <w:proofErr w:type="gramEnd"/>
      <w:r>
        <w:t xml:space="preserve"> as </w:t>
      </w:r>
      <w:r w:rsidRPr="002B21B1">
        <w:rPr>
          <w:smallCaps/>
        </w:rPr>
        <w:t>lacking categoriality</w:t>
      </w:r>
      <w:r>
        <w:t xml:space="preserve"> completely unless nounhood or verbhood is forced on them by their discourse functions. To the extent that forms can </w:t>
      </w:r>
      <w:proofErr w:type="gramStart"/>
      <w:r>
        <w:t>be said</w:t>
      </w:r>
      <w:proofErr w:type="gramEnd"/>
      <w:r>
        <w:t xml:space="preserve"> to have an a-priori existence outside of discourse, they are characterizable as </w:t>
      </w:r>
      <w:r w:rsidRPr="002B21B1">
        <w:rPr>
          <w:smallCaps/>
        </w:rPr>
        <w:t>acategorial</w:t>
      </w:r>
      <w:r>
        <w:t>; i.e., their categorical classification is irrelevant. Categoriality—the realization of a form as either a N or a V—</w:t>
      </w:r>
      <w:proofErr w:type="gramStart"/>
      <w:r>
        <w:t>is imposed</w:t>
      </w:r>
      <w:proofErr w:type="gramEnd"/>
      <w:r>
        <w:t xml:space="preserve"> on the form by discourse. Yet we have also seen that the noun/verb distinction is </w:t>
      </w:r>
      <w:proofErr w:type="gramStart"/>
      <w:r>
        <w:t>apparently universal</w:t>
      </w:r>
      <w:proofErr w:type="gramEnd"/>
      <w:r>
        <w:t xml:space="preserve">: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w:t>
      </w:r>
      <w:proofErr w:type="gramStart"/>
      <w:r>
        <w:t>are already partly traversed</w:t>
      </w:r>
      <w:proofErr w:type="gramEnd"/>
      <w:r>
        <w:t xml:space="preserve"> for most forms. In other words, </w:t>
      </w:r>
      <w:commentRangeStart w:id="8"/>
      <w:r>
        <w:t xml:space="preserve">most forms begin with a propensity or predisposition to become N’s or V’s; and often </w:t>
      </w:r>
      <w:proofErr w:type="gramStart"/>
      <w:r>
        <w:t>this momentum can be reversed by only special morphology</w:t>
      </w:r>
      <w:commentRangeEnd w:id="8"/>
      <w:proofErr w:type="gramEnd"/>
      <w:r w:rsidR="005D2388">
        <w:rPr>
          <w:rStyle w:val="CommentReference"/>
        </w:rPr>
        <w:commentReference w:id="8"/>
      </w:r>
      <w:r>
        <w:t xml:space="preserve">. It nonetheless remains true that this predisposition is only a latent one, which will not </w:t>
      </w:r>
      <w:proofErr w:type="gramStart"/>
      <w:r>
        <w:t>be manifested</w:t>
      </w:r>
      <w:proofErr w:type="gramEnd"/>
      <w:r>
        <w:t xml:space="preserve"> unless there is pressure from the discourse for this to occur.</w:t>
      </w:r>
    </w:p>
    <w:p w14:paraId="1399F9CF" w14:textId="77777777" w:rsidR="002B21B1" w:rsidRDefault="002B21B1" w:rsidP="002B21B1">
      <w:pPr>
        <w:pStyle w:val="BlockQuote"/>
      </w:pPr>
      <w:r>
        <w:t xml:space="preserve">In other words, far from being ‘given’ aprioristically for us to build sentences out of, the categories of N and V </w:t>
      </w:r>
      <w:proofErr w:type="gramStart"/>
      <w:r>
        <w:t>actually manifest</w:t>
      </w:r>
      <w:proofErr w:type="gramEnd"/>
      <w:r>
        <w:t xml:space="preserve">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proofErr w:type="gramStart"/>
      <w:r w:rsidRPr="006D192C">
        <w:t>In essence, Hopper &amp; Thompson</w:t>
      </w:r>
      <w:proofErr w:type="gramEnd"/>
      <w:r w:rsidRPr="006D192C">
        <w:t xml:space="preserve">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proofErr w:type="gramStart"/>
      <w:r w:rsidRPr="006D192C">
        <w:t>A similar point is made by Nakay</w:t>
      </w:r>
      <w:r w:rsidR="003E7E53">
        <w:t>a</w:t>
      </w:r>
      <w:r w:rsidRPr="006D192C">
        <w:t>ma</w:t>
      </w:r>
      <w:r>
        <w:t xml:space="preserve"> </w:t>
      </w:r>
      <w:r w:rsidRPr="006D192C">
        <w:rPr>
          <w:noProof/>
        </w:rPr>
        <w:t>(2002)</w:t>
      </w:r>
      <w:proofErr w:type="gramEnd"/>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w:t>
      </w:r>
      <w:r w:rsidR="00B30537" w:rsidRPr="00B30537">
        <w:lastRenderedPageBreak/>
        <w:t>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w:t>
      </w:r>
      <w:proofErr w:type="gramStart"/>
      <w:r w:rsidR="005E470E" w:rsidRPr="005E470E">
        <w:t>be driven</w:t>
      </w:r>
      <w:proofErr w:type="gramEnd"/>
      <w:r w:rsidR="005E470E" w:rsidRPr="005E470E">
        <w:t xml:space="preserve">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10" w:name="_Ref503355089"/>
      <w:r>
        <w:t>Data &amp; Methods</w:t>
      </w:r>
      <w:bookmarkEnd w:id="10"/>
    </w:p>
    <w:p w14:paraId="0A20CFB8" w14:textId="77777777" w:rsidR="005255A9" w:rsidRDefault="005255A9" w:rsidP="005255A9">
      <w:r>
        <w:t xml:space="preserve">This section discusses the language sample that will </w:t>
      </w:r>
      <w:proofErr w:type="gramStart"/>
      <w:r>
        <w:t>be used</w:t>
      </w:r>
      <w:proofErr w:type="gramEnd"/>
      <w:r>
        <w:t xml:space="preserve">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 xml:space="preserve">differences in the </w:t>
      </w:r>
      <w:proofErr w:type="gramStart"/>
      <w:r>
        <w:t>purported degree</w:t>
      </w:r>
      <w:proofErr w:type="gramEnd"/>
      <w:r>
        <w:t xml:space="preserv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w:t>
      </w:r>
      <w:proofErr w:type="gramStart"/>
      <w:r w:rsidR="002018AB">
        <w:t>are added</w:t>
      </w:r>
      <w:proofErr w:type="gramEnd"/>
      <w:r w:rsidR="002018AB">
        <w:t xml:space="preserve"> justifying the inclusion of each language in the sample.</w:t>
      </w:r>
      <w:r>
        <w:t xml:space="preserve"> More </w:t>
      </w:r>
      <w:r w:rsidR="002018AB">
        <w:t xml:space="preserve">languages </w:t>
      </w:r>
      <w:r>
        <w:t xml:space="preserve">may </w:t>
      </w:r>
      <w:proofErr w:type="gramStart"/>
      <w:r>
        <w:t>be added</w:t>
      </w:r>
      <w:proofErr w:type="gramEnd"/>
      <w:r>
        <w:t xml:space="preserve">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w:t>
      </w:r>
      <w:r w:rsidR="00AD363B">
        <w:lastRenderedPageBreak/>
        <w:t xml:space="preserve">Chitimacha </w:t>
      </w:r>
      <w:r w:rsidR="003F1417">
        <w:t xml:space="preserve">property concepts exhibit interesting behavior wherein they behave </w:t>
      </w:r>
      <w:r w:rsidR="005148F8">
        <w:t xml:space="preserve">morphologically as verbs but functionally </w:t>
      </w:r>
      <w:r w:rsidR="008A0774">
        <w:t xml:space="preserve">they </w:t>
      </w:r>
      <w:proofErr w:type="gramStart"/>
      <w:r w:rsidR="008A0774">
        <w:t>almost always</w:t>
      </w:r>
      <w:proofErr w:type="gramEnd"/>
      <w:r w:rsidR="008A0774">
        <w:t xml:space="preserve">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w:t>
      </w:r>
      <w:proofErr w:type="gramStart"/>
      <w:r w:rsidR="00E5152C">
        <w:t xml:space="preserve">conversion, </w:t>
      </w:r>
      <w:r w:rsidR="006D0632">
        <w:t>or</w:t>
      </w:r>
      <w:proofErr w:type="gramEnd"/>
      <w:r w:rsidR="006D0632">
        <w:t xml:space="preserve"> used as an exemplar of how to clearly distinguish categories in a language.</w:t>
      </w:r>
      <w:r w:rsidR="006873C4">
        <w:t xml:space="preserve"> Its overall degree of flexibility is therefore </w:t>
      </w:r>
      <w:proofErr w:type="gramStart"/>
      <w:r w:rsidR="006873C4">
        <w:t>somewhat uncertain</w:t>
      </w:r>
      <w:proofErr w:type="gramEnd"/>
      <w:r w:rsidR="006873C4">
        <w:t>.</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w:t>
      </w:r>
      <w:proofErr w:type="gramStart"/>
      <w:r w:rsidR="00FB30D8">
        <w:t>generally considered</w:t>
      </w:r>
      <w:proofErr w:type="gramEnd"/>
      <w:r w:rsidR="00FB30D8">
        <w:t xml:space="preserve">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 xml:space="preserve">compares the degree of lexical flexibility of a lexeme to some other feature of the lexeme (semantic domain, inherent topicality, grammatical relation, and information status). </w:t>
      </w:r>
      <w:proofErr w:type="gramStart"/>
      <w:r w:rsidR="008B45B4">
        <w:t>Therefore</w:t>
      </w:r>
      <w:proofErr w:type="gramEnd"/>
      <w:r w:rsidR="008B45B4">
        <w:t xml:space="preserve"> it is important to operationalize the notion of lexical flexibility in a way that allows for comparison across lexemes and across languages. As stated in the introduction, I will identify instances of lexical flexibility as those in which the same form </w:t>
      </w:r>
      <w:proofErr w:type="gramStart"/>
      <w:r w:rsidR="008B45B4">
        <w:t>is used</w:t>
      </w:r>
      <w:proofErr w:type="gramEnd"/>
      <w:r w:rsidR="008B45B4">
        <w:t xml:space="preserve">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w:t>
      </w:r>
      <w:proofErr w:type="gramStart"/>
      <w:r w:rsidR="008B45B4">
        <w:t>corpus, and</w:t>
      </w:r>
      <w:proofErr w:type="gramEnd"/>
      <w:r w:rsidR="008B45B4">
        <w:t xml:space="preserve">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11" w:name="_Ref503350959"/>
      <w:r w:rsidRPr="00224873">
        <w:lastRenderedPageBreak/>
        <w:t xml:space="preserve">Table </w:t>
      </w:r>
      <w:fldSimple w:instr=" SEQ Table \* ARABIC ">
        <w:r w:rsidRPr="00224873">
          <w:rPr>
            <w:noProof/>
          </w:rPr>
          <w:t>1</w:t>
        </w:r>
      </w:fldSimple>
      <w:bookmarkEnd w:id="11"/>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5C3043A" w14:textId="6B14534D" w:rsidR="00F36C99"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w:t>
      </w:r>
      <w:proofErr w:type="gramStart"/>
      <w:r>
        <w:t>is used</w:t>
      </w:r>
      <w:proofErr w:type="gramEnd"/>
      <w:r>
        <w:t xml:space="preserve"> in each pragmatic function.</w:t>
      </w:r>
      <w:r w:rsidR="009C7CB1">
        <w:t xml:space="preserve"> Additionally, the size of the corpora for each of the languages in the sample also varies widely.</w:t>
      </w:r>
      <w:r w:rsidR="00EB484A">
        <w:t xml:space="preserve"> </w:t>
      </w:r>
      <w:r w:rsidR="009C7CB1">
        <w:t>These facts raise two methodological questions:</w:t>
      </w:r>
    </w:p>
    <w:p w14:paraId="385C1D37" w14:textId="00CE8A70" w:rsidR="00F57CBA" w:rsidRDefault="00F36C99" w:rsidP="00E0587B">
      <w:r>
        <w:t xml:space="preserve">Question </w:t>
      </w:r>
      <w:r w:rsidR="00F57CBA">
        <w:t>1) Does the degree of lexical flexibility exhibited in a corpus depend on the overall size of the corpus?</w:t>
      </w:r>
      <w:r w:rsidR="00E0587B">
        <w:t xml:space="preserve"> There are two opposing perspectives on corpus size as it relates to flexibility: On the one hand, a larger corpus affords more chances for an erstwhile rigid lexeme to </w:t>
      </w:r>
      <w:proofErr w:type="gramStart"/>
      <w:r w:rsidR="00E0587B">
        <w:t>be used</w:t>
      </w:r>
      <w:proofErr w:type="gramEnd"/>
      <w:r w:rsidR="00E0587B">
        <w:t xml:space="preserve"> flexibly. Some have </w:t>
      </w:r>
      <w:r w:rsidR="000B3EF6">
        <w:t>implied</w:t>
      </w:r>
      <w:r w:rsidR="00E0587B">
        <w:t xml:space="preserve"> that </w:t>
      </w:r>
      <w:proofErr w:type="gramStart"/>
      <w:r w:rsidR="00E0587B">
        <w:t>practically any</w:t>
      </w:r>
      <w:proofErr w:type="gramEnd"/>
      <w:r w:rsidR="00E0587B">
        <w:t xml:space="preserve"> lexeme may show flexibility given the proper context (e.g. Peterson 2005). On the other hand, a larger corpus may make plain just how unusual and infrequent such flexible cases are. </w:t>
      </w:r>
      <w:r w:rsidR="00A16A1E">
        <w:t>Even though a larger corpus may reveal more instances of flexibility,</w:t>
      </w:r>
      <w:r w:rsidR="002562A2">
        <w:t xml:space="preserve"> </w:t>
      </w:r>
      <w:r w:rsidR="0094634D">
        <w:t xml:space="preserve">the overall degree of flexibility for items in the corpus may stay the same. I predict that corpus size </w:t>
      </w:r>
      <w:r w:rsidR="00AA3F00">
        <w:t>has no effect on the average degree of flexibility for items in the corpus.</w:t>
      </w:r>
    </w:p>
    <w:p w14:paraId="34DF3C22" w14:textId="1BFD2499" w:rsidR="00E479E5" w:rsidRDefault="00855E93" w:rsidP="002E0626">
      <w:r>
        <w:t>Question 2</w:t>
      </w:r>
      <w:r w:rsidR="009C7CB1">
        <w:t xml:space="preserve">) Does the degree of lexical flexibility for an item </w:t>
      </w:r>
      <w:r w:rsidR="00095D94">
        <w:t>depend on its token frequency?</w:t>
      </w:r>
      <w:r w:rsidR="006D07A4">
        <w:t xml:space="preserve"> </w:t>
      </w:r>
      <w:r w:rsidR="00C15558">
        <w:t xml:space="preserve">To my knowledge, this question has not </w:t>
      </w:r>
      <w:proofErr w:type="gramStart"/>
      <w:r w:rsidR="00C15558">
        <w:t>been addressed</w:t>
      </w:r>
      <w:proofErr w:type="gramEnd"/>
      <w:r w:rsidR="00C15558">
        <w:t xml:space="preserve"> in the literature on lexical flexibility.</w:t>
      </w:r>
      <w:r w:rsidR="00754A8B">
        <w:t xml:space="preserve"> However, Gries </w:t>
      </w:r>
      <w:r w:rsidR="004F46D8">
        <w:t>(</w:t>
      </w:r>
      <w:r w:rsidR="00D57D6B">
        <w:t>2008, 2010, 2015</w:t>
      </w:r>
      <w:r w:rsidR="004F46D8">
        <w:t>)</w:t>
      </w:r>
      <w:r w:rsidR="00754A8B">
        <w:t xml:space="preserve"> has shown that </w:t>
      </w:r>
      <w:r w:rsidR="00D7439C">
        <w:t xml:space="preserve">token frequency is often less predictive than </w:t>
      </w:r>
      <w:r w:rsidR="00D7439C" w:rsidRPr="00414B41">
        <w:rPr>
          <w:rStyle w:val="Definition"/>
        </w:rPr>
        <w:t>corpus dispersion</w:t>
      </w:r>
      <w:r w:rsidR="00D7439C">
        <w:t xml:space="preserve">, </w:t>
      </w:r>
      <w:r w:rsidR="00D57D6B">
        <w:t xml:space="preserve">that is, how regularly an </w:t>
      </w:r>
      <w:r w:rsidR="00D26F58">
        <w:t>item appears in a corpus</w:t>
      </w:r>
      <w:r w:rsidR="00D7439C">
        <w:t>.</w:t>
      </w:r>
      <w:r w:rsidR="00CC3C46">
        <w:t xml:space="preserve"> I will examine the effects of both </w:t>
      </w:r>
      <w:r w:rsidR="007D7EF4">
        <w:t xml:space="preserve">token frequency and corpus dispersion on lexical flexibility. </w:t>
      </w:r>
      <w:r w:rsidR="00B820B3">
        <w:t xml:space="preserve">I hypothesize </w:t>
      </w:r>
      <w:r w:rsidR="007D7EF4">
        <w:t xml:space="preserve">that corpus dispersion will be more predictive of </w:t>
      </w:r>
      <w:r w:rsidR="002E0626">
        <w:t xml:space="preserve">variation in lexical flexibility than token frequency, and that items with a greater corpus dispersion will show greater degrees of lexical flexibility on average. </w:t>
      </w:r>
      <w:r w:rsidR="00D25D8F">
        <w:t>If true, plausible explanations might be that</w:t>
      </w:r>
      <w:r w:rsidR="00254BDC">
        <w:t xml:space="preserve"> more frequent items are more cognitively </w:t>
      </w:r>
      <w:r w:rsidR="00254BDC">
        <w:lastRenderedPageBreak/>
        <w:t xml:space="preserve">available for </w:t>
      </w:r>
      <w:r w:rsidR="00D25D8F">
        <w:t xml:space="preserve">conversion, or conversely that </w:t>
      </w:r>
      <w:r w:rsidR="00ED3A62">
        <w:t>conversion results in an extension of the number of available functions for use.</w:t>
      </w:r>
    </w:p>
    <w:p w14:paraId="29EFE901" w14:textId="62C054FD" w:rsidR="002A268A" w:rsidRPr="009C7CB1" w:rsidRDefault="00234F1A" w:rsidP="00E477A4">
      <w:r>
        <w:t>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12" w:name="_Ref503178933"/>
      <w:r>
        <w:t>Outline</w:t>
      </w:r>
      <w:bookmarkEnd w:id="12"/>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w:t>
      </w:r>
      <w:proofErr w:type="gramStart"/>
      <w:r>
        <w:t>been assessed</w:t>
      </w:r>
      <w:proofErr w:type="gramEnd"/>
      <w:r>
        <w:t xml:space="preserve">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w:t>
      </w:r>
      <w:proofErr w:type="gramStart"/>
      <w:r>
        <w:t>be provided</w:t>
      </w:r>
      <w:proofErr w:type="gramEnd"/>
      <w:r>
        <w:t xml:space="preserve">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 xml:space="preserve">The dissertation outline </w:t>
      </w:r>
      <w:proofErr w:type="gramStart"/>
      <w:r>
        <w:t>is presented</w:t>
      </w:r>
      <w:proofErr w:type="gramEnd"/>
      <w:r>
        <w:t xml:space="preserve">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1E506CA0"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w:t>
      </w:r>
      <w:proofErr w:type="gramStart"/>
      <w:r w:rsidR="00020529">
        <w:lastRenderedPageBreak/>
        <w:t>above, and</w:t>
      </w:r>
      <w:proofErr w:type="gramEnd"/>
      <w:r w:rsidR="00020529">
        <w:t xml:space="preserve"> proceed to answer </w:t>
      </w:r>
      <w:r w:rsidR="00725246">
        <w:t xml:space="preserve">the </w:t>
      </w:r>
      <w:r w:rsidR="00020529">
        <w:t>two methodological research questions</w:t>
      </w:r>
      <w:r w:rsidR="00A16213">
        <w:t xml:space="preserve"> </w:t>
      </w:r>
      <w:r w:rsidR="00020529">
        <w:t xml:space="preserve">presented in that section using the raw quantitative data. Methods for normalizing the data to account for these factors will then </w:t>
      </w:r>
      <w:proofErr w:type="gramStart"/>
      <w:r w:rsidR="00020529">
        <w:t>be discussed</w:t>
      </w:r>
      <w:proofErr w:type="gramEnd"/>
      <w:r w:rsidR="00020529">
        <w:t>.</w:t>
      </w:r>
    </w:p>
    <w:p w14:paraId="7D695014" w14:textId="77777777" w:rsidR="000E38C1" w:rsidRDefault="000E38C1" w:rsidP="000E38C1">
      <w:pPr>
        <w:pStyle w:val="Heading2"/>
      </w:pPr>
      <w:r>
        <w:t>Chapter 3: Lexical Flexibility and Semantic Domains</w:t>
      </w:r>
    </w:p>
    <w:p w14:paraId="4C321982" w14:textId="7C195476" w:rsidR="00F170EA" w:rsidRDefault="006E2B40" w:rsidP="001E4C32">
      <w:r>
        <w:t xml:space="preserve">This chapter answers the question of whether certain semantic concepts are more likely to participate in categorial alternations than others. </w:t>
      </w:r>
      <w:r w:rsidR="00D94508">
        <w:t>I compare l</w:t>
      </w:r>
      <w:r>
        <w:t xml:space="preserve">exemes that have approximate semantic parallels in each of the languages </w:t>
      </w:r>
      <w:r w:rsidR="00D94508">
        <w:t xml:space="preserve">and rank </w:t>
      </w:r>
      <w:r w:rsidR="00692629">
        <w:t xml:space="preserve">the </w:t>
      </w:r>
      <w:r w:rsidR="00A3450A">
        <w:t>semantic concepts</w:t>
      </w:r>
      <w:r w:rsidR="00D94508">
        <w:t xml:space="preserve"> </w:t>
      </w:r>
      <w:r>
        <w:t xml:space="preserve">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w:t>
      </w:r>
      <w:proofErr w:type="gramStart"/>
      <w:r>
        <w:t xml:space="preserve">rather </w:t>
      </w:r>
      <w:r w:rsidR="00D6787E">
        <w:t>the</w:t>
      </w:r>
      <w:proofErr w:type="gramEnd"/>
      <w:r w:rsidR="00D6787E">
        <w:t xml:space="preserv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proofErr w:type="gramStart"/>
      <w:r w:rsidR="0021074C" w:rsidRPr="003C0562">
        <w:t xml:space="preserve">generally </w:t>
      </w:r>
      <w:r w:rsidR="00214730" w:rsidRPr="003C0562">
        <w:t>takes</w:t>
      </w:r>
      <w:proofErr w:type="gramEnd"/>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3" w:name="_Ref503526122"/>
      <w:r>
        <w:t xml:space="preserve">Figure </w:t>
      </w:r>
      <w:fldSimple w:instr=" SEQ Figure \* ARABIC ">
        <w:r>
          <w:rPr>
            <w:noProof/>
          </w:rPr>
          <w:t>1</w:t>
        </w:r>
      </w:fldSimple>
      <w:bookmarkEnd w:id="13"/>
      <w:r>
        <w:t>. The topicality hierarchy</w:t>
      </w:r>
    </w:p>
    <w:p w14:paraId="5FE94350" w14:textId="09960ABD" w:rsidR="00D829E0" w:rsidRDefault="00D829E0" w:rsidP="00062402">
      <w:pPr>
        <w:ind w:firstLine="0"/>
      </w:pPr>
      <w:r>
        <w:t xml:space="preserve">This scale of topicality has </w:t>
      </w:r>
      <w:proofErr w:type="gramStart"/>
      <w:r>
        <w:t>been shown</w:t>
      </w:r>
      <w:proofErr w:type="gramEnd"/>
      <w:r>
        <w:t xml:space="preserve">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AF59D5">
        <w:t xml:space="preserve"> However,</w:t>
      </w:r>
      <w:r w:rsidR="009840EF">
        <w:t xml:space="preserve"> it is </w:t>
      </w:r>
      <w:proofErr w:type="gramStart"/>
      <w:r w:rsidR="009840EF">
        <w:t>generally recognized</w:t>
      </w:r>
      <w:proofErr w:type="gramEnd"/>
      <w:r w:rsidR="009840EF">
        <w:t xml:space="preserve"> that this hierarchy </w:t>
      </w:r>
      <w:r w:rsidR="00915884">
        <w:t xml:space="preserve">comprises </w:t>
      </w:r>
      <w:r w:rsidR="009840EF">
        <w:t xml:space="preserve">several </w:t>
      </w:r>
      <w:r w:rsidR="00327D62">
        <w:t>sub</w:t>
      </w:r>
      <w:r w:rsidR="00D72B3A">
        <w:t>scales</w:t>
      </w:r>
      <w:r w:rsidR="00915884">
        <w:t xml:space="preserve"> (animate-inanimate, abstract-concrete, lexical-grammatical, etc.)</w:t>
      </w:r>
      <w:r w:rsidR="005C350B">
        <w:t xml:space="preserve">, and </w:t>
      </w:r>
      <w:r w:rsidR="00B57E87">
        <w:t xml:space="preserve">indeed there is </w:t>
      </w:r>
      <w:r w:rsidR="00B57E87">
        <w:lastRenderedPageBreak/>
        <w:t xml:space="preserve">reason to question </w:t>
      </w:r>
      <w:r w:rsidR="002B17FA">
        <w:t xml:space="preserve">whether the topicality hierarchy has substance beyond the convergent effects of its </w:t>
      </w:r>
      <w:r w:rsidR="00327D62">
        <w:t>individual subscales</w:t>
      </w:r>
      <w:r w:rsidR="00507AA2">
        <w:t xml:space="preserve"> </w:t>
      </w:r>
      <w:r w:rsidR="000356F0">
        <w:t>(</w:t>
      </w:r>
      <w:r w:rsidR="00EE5122">
        <w:t xml:space="preserve">Gries 2003:29–31; </w:t>
      </w:r>
      <w:r w:rsidR="00380B80">
        <w:t>Cristofaro 2013;</w:t>
      </w:r>
      <w:r w:rsidR="00233C5F">
        <w:t xml:space="preserve"> Song 201</w:t>
      </w:r>
      <w:r w:rsidR="008C4842">
        <w:t>8</w:t>
      </w:r>
      <w:r w:rsidR="00233C5F">
        <w:t>:314–315;</w:t>
      </w:r>
      <w:r w:rsidR="00380B80">
        <w:t xml:space="preserve"> </w:t>
      </w:r>
      <w:r w:rsidR="00592905">
        <w:t>Bickel</w:t>
      </w:r>
      <w:r w:rsidR="00B7449E">
        <w:t xml:space="preserve">, </w:t>
      </w:r>
      <w:r w:rsidR="00734A16" w:rsidRPr="00734A16">
        <w:t>Witzlack-Makarevich</w:t>
      </w:r>
      <w:r w:rsidR="00734A16">
        <w:t xml:space="preserve"> &amp; </w:t>
      </w:r>
      <w:proofErr w:type="spellStart"/>
      <w:r w:rsidR="00734A16" w:rsidRPr="00734A16">
        <w:t>Zakharko</w:t>
      </w:r>
      <w:proofErr w:type="spellEnd"/>
      <w:r w:rsidR="00734A16">
        <w:t xml:space="preserve"> n.d.</w:t>
      </w:r>
      <w:r w:rsidR="000356F0">
        <w:t>)</w:t>
      </w:r>
      <w:r w:rsidR="00507AA2">
        <w:t>.</w:t>
      </w:r>
      <w:r w:rsidR="009248A0">
        <w:t xml:space="preserve"> As such, I will examine the semantic features thought to contribute to the topicality hierarchy</w:t>
      </w:r>
      <w:r w:rsidR="00DD6F3F">
        <w:t xml:space="preserve"> (the subscales listed above) individually </w:t>
      </w:r>
      <w:r w:rsidR="00E55344">
        <w:t xml:space="preserve">as well as collectively. </w:t>
      </w:r>
      <w:r w:rsidR="004A665A">
        <w:t>I hypothesize that items typically placed higher on the topicality hierarchy</w:t>
      </w:r>
      <w:r w:rsidR="000B1DCC">
        <w:t xml:space="preserve"> (and the corresponding end of each subscale</w:t>
      </w:r>
      <w:r w:rsidR="00D71DED">
        <w:t xml:space="preserve">) </w:t>
      </w:r>
      <w:r w:rsidR="004A665A">
        <w:t xml:space="preserve">are more likely to appear in nominal constructions, while those lower on the hierarchy are more likely to appear in verbal constructions, and to exhibit lexical </w:t>
      </w:r>
      <w:proofErr w:type="gramStart"/>
      <w:r w:rsidR="004A665A">
        <w:t>flexibility generally</w:t>
      </w:r>
      <w:proofErr w:type="gramEnd"/>
      <w:r w:rsidR="004A665A">
        <w:t>.</w:t>
      </w:r>
    </w:p>
    <w:p w14:paraId="12C84415" w14:textId="4D2FBF41" w:rsidR="00F170EA" w:rsidRPr="00D829E0" w:rsidRDefault="00F170EA" w:rsidP="00147BDF">
      <w:r>
        <w:t xml:space="preserve">Finally, this chapter will examine whether </w:t>
      </w:r>
      <w:r w:rsidR="00ED0C1A">
        <w:t>lexical flexibility among property concepts</w:t>
      </w:r>
      <w:r w:rsidR="00984ECF">
        <w:t xml:space="preserve"> follows patterns </w:t>
      </w:r>
      <w:proofErr w:type="gramStart"/>
      <w:r w:rsidR="00984ECF">
        <w:t>similar to</w:t>
      </w:r>
      <w:proofErr w:type="gramEnd"/>
      <w:r w:rsidR="00984ECF">
        <w:t xml:space="preserve"> Dixon’s </w:t>
      </w:r>
      <w:r w:rsidR="00984ECF" w:rsidRPr="00984ECF">
        <w:rPr>
          <w:noProof/>
        </w:rPr>
        <w:t>(1977)</w:t>
      </w:r>
      <w:r w:rsidR="00984ECF">
        <w:t xml:space="preserve"> crosslinguistic typology of adjectives. That is, are core property concepts (age, dimension, value, color) </w:t>
      </w:r>
      <w:proofErr w:type="gramStart"/>
      <w:r w:rsidR="00984ECF">
        <w:t>more or less flexible</w:t>
      </w:r>
      <w:proofErr w:type="gramEnd"/>
      <w:r w:rsidR="00984ECF">
        <w:t xml:space="preserve"> than more typologically peripheral property concepts (physical characteristics, shape, human propensity, speed)?</w:t>
      </w:r>
      <w:r w:rsidR="009B0636">
        <w:t xml:space="preserve"> </w:t>
      </w:r>
      <w:r w:rsidR="00055B0C">
        <w:t>When languages are described as lacking an adjective cate</w:t>
      </w:r>
      <w:r w:rsidR="00771100">
        <w:t xml:space="preserve">gory, this </w:t>
      </w:r>
      <w:proofErr w:type="gramStart"/>
      <w:r w:rsidR="00771100">
        <w:t>generally means</w:t>
      </w:r>
      <w:proofErr w:type="gramEnd"/>
      <w:r w:rsidR="00771100">
        <w:t xml:space="preserve"> that core property concepts </w:t>
      </w:r>
      <w:r w:rsidR="002C7EBA">
        <w:t xml:space="preserve">belong to constructions strongly associated with either reference or predication. </w:t>
      </w:r>
      <w:r w:rsidR="00E5766A">
        <w:t xml:space="preserve">Moreover, core property concepts </w:t>
      </w:r>
      <w:r w:rsidR="00E96858">
        <w:t>exhibit more time-stability that peripheral property concepts</w:t>
      </w:r>
      <w:r w:rsidR="0017370C">
        <w:t xml:space="preserve">. Given the suggestion that </w:t>
      </w:r>
      <w:r w:rsidR="00254CAD">
        <w:t xml:space="preserve">time-stable items are more likely to </w:t>
      </w:r>
      <w:proofErr w:type="gramStart"/>
      <w:r w:rsidR="00254CAD">
        <w:t>be encoded</w:t>
      </w:r>
      <w:proofErr w:type="gramEnd"/>
      <w:r w:rsidR="00254CAD">
        <w:t xml:space="preserve"> using referential constructions, and events with predicative constructions </w:t>
      </w:r>
      <w:r w:rsidR="00254CAD">
        <w:t>(</w:t>
      </w:r>
      <w:r w:rsidR="00254CAD">
        <w:rPr>
          <w:lang w:val="es-MX"/>
        </w:rPr>
        <w:t>Givón 1979:320–321</w:t>
      </w:r>
      <w:r w:rsidR="00254CAD">
        <w:t>), we might therefore expect to find greater nominal c</w:t>
      </w:r>
      <w:r w:rsidR="00147BDF">
        <w:t>oding (and thus less flexibility) for core property concepts than for peripheral ones.</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w:t>
      </w:r>
      <w:proofErr w:type="gramStart"/>
      <w:r>
        <w:t>be construed</w:t>
      </w:r>
      <w:proofErr w:type="gramEnd"/>
      <w:r>
        <w:t xml:space="preserve"> with nominal constructions, since they are manipulable by the discourse. As such, I hypothesize that </w:t>
      </w:r>
      <w:r w:rsidR="006163F5">
        <w:t xml:space="preserve">items which have previously </w:t>
      </w:r>
      <w:proofErr w:type="gramStart"/>
      <w:r w:rsidR="006163F5">
        <w:t>been coded</w:t>
      </w:r>
      <w:proofErr w:type="gramEnd"/>
      <w:r w:rsidR="006163F5">
        <w:t xml:space="preserve">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1FBAAD9E" w:rsidR="00007EA7" w:rsidRPr="00007EA7" w:rsidRDefault="00007EA7" w:rsidP="00007EA7">
      <w:r>
        <w:t xml:space="preserve">This chapter asks whether the choice of lexical category for an item corresponds to its information status (given, new, or activated), independent of its grammatical role. I hypothesize </w:t>
      </w:r>
      <w:r>
        <w:lastRenderedPageBreak/>
        <w:t xml:space="preserve">that given items are more likely to be coded using verbal constructions, while </w:t>
      </w:r>
      <w:proofErr w:type="gramStart"/>
      <w:r w:rsidR="00FD3DC3">
        <w:t>new items</w:t>
      </w:r>
      <w:proofErr w:type="gramEnd"/>
      <w:r w:rsidR="00FD3DC3">
        <w:t xml:space="preserve">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w:t>
      </w:r>
      <w:proofErr w:type="gramStart"/>
      <w:r w:rsidR="000B1A28">
        <w:t>different functions</w:t>
      </w:r>
      <w:proofErr w:type="gramEnd"/>
      <w:r w:rsidR="000B1A28">
        <w:t xml:space="preserve">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4D529E34" w:rsidR="007B4469" w:rsidRDefault="007B4469" w:rsidP="007B4469">
      <w:r>
        <w:t xml:space="preserve">I conclude the dissertation by discussing the broader implications of the preceding chapters. </w:t>
      </w:r>
      <w:r w:rsidR="00D26262">
        <w:t>I</w:t>
      </w:r>
      <w:r>
        <w:t xml:space="preserve"> discuss the role of diachrony and </w:t>
      </w:r>
      <w:proofErr w:type="gramStart"/>
      <w:r>
        <w:t>lexicalization, and</w:t>
      </w:r>
      <w:proofErr w:type="gramEnd"/>
      <w:r>
        <w:t xml:space="preserve">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758C1A29" w14:textId="406F70F5" w:rsidR="003D0819" w:rsidRDefault="00881E17" w:rsidP="00881E17">
      <w:pPr>
        <w:pStyle w:val="Heading1"/>
      </w:pPr>
      <w:r>
        <w:t>Timeline</w:t>
      </w:r>
    </w:p>
    <w:p w14:paraId="0E4D304A" w14:textId="3ECBE310" w:rsidR="00881E17" w:rsidRDefault="00881E17" w:rsidP="00881E17">
      <w:r>
        <w:t xml:space="preserve">I hope to complete </w:t>
      </w:r>
      <w:proofErr w:type="gramStart"/>
      <w:r>
        <w:t>the majority of</w:t>
      </w:r>
      <w:proofErr w:type="gramEnd"/>
      <w:r>
        <w:t xml:space="preserve"> the dissertation</w:t>
      </w:r>
      <w:r w:rsidR="00BB4304">
        <w:t xml:space="preserve"> by the end of the Fall 2018 quarter</w:t>
      </w:r>
      <w:r w:rsidR="00A74C45">
        <w:t>, and the conclusion and finishing touches in Winter 2019. I intend to</w:t>
      </w:r>
      <w:r w:rsidR="00BB4304">
        <w:t xml:space="preserve"> defend the </w:t>
      </w:r>
      <w:r w:rsidR="0017387A">
        <w:t>dissertation in Spring 2019</w:t>
      </w:r>
      <w:r w:rsidR="00BD479F">
        <w:t>.</w:t>
      </w:r>
      <w:r w:rsidR="00A74C45">
        <w:t xml:space="preserve"> A tentative timeline </w:t>
      </w:r>
      <w:proofErr w:type="gramStart"/>
      <w:r w:rsidR="00A74C45">
        <w:t>is laid</w:t>
      </w:r>
      <w:proofErr w:type="gramEnd"/>
      <w:r w:rsidR="00A74C45">
        <w:t xml:space="preserve"> out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638"/>
        <w:gridCol w:w="5069"/>
        <w:gridCol w:w="1055"/>
      </w:tblGrid>
      <w:tr w:rsidR="00471C9C" w:rsidRPr="00960B48" w14:paraId="44DEEA36" w14:textId="77777777" w:rsidTr="005E6E94">
        <w:trPr>
          <w:jc w:val="center"/>
        </w:trPr>
        <w:tc>
          <w:tcPr>
            <w:tcW w:w="0" w:type="auto"/>
            <w:tcBorders>
              <w:top w:val="single" w:sz="4" w:space="0" w:color="auto"/>
              <w:bottom w:val="single" w:sz="4" w:space="0" w:color="auto"/>
            </w:tcBorders>
          </w:tcPr>
          <w:p w14:paraId="5383E671" w14:textId="71905535" w:rsidR="00471C9C" w:rsidRPr="00960B48" w:rsidRDefault="00471C9C" w:rsidP="0094263C">
            <w:pPr>
              <w:pStyle w:val="NoSpacing"/>
              <w:spacing w:line="240" w:lineRule="auto"/>
              <w:rPr>
                <w:b/>
                <w:sz w:val="22"/>
                <w:szCs w:val="22"/>
              </w:rPr>
            </w:pPr>
            <w:r w:rsidRPr="00960B48">
              <w:rPr>
                <w:b/>
                <w:sz w:val="22"/>
                <w:szCs w:val="22"/>
              </w:rPr>
              <w:t>Dates</w:t>
            </w:r>
          </w:p>
        </w:tc>
        <w:tc>
          <w:tcPr>
            <w:tcW w:w="0" w:type="auto"/>
            <w:tcBorders>
              <w:top w:val="single" w:sz="4" w:space="0" w:color="auto"/>
              <w:bottom w:val="single" w:sz="4" w:space="0" w:color="auto"/>
            </w:tcBorders>
          </w:tcPr>
          <w:p w14:paraId="062C4D14" w14:textId="6F317155" w:rsidR="00471C9C" w:rsidRPr="00960B48" w:rsidRDefault="00471C9C" w:rsidP="0094263C">
            <w:pPr>
              <w:pStyle w:val="NoSpacing"/>
              <w:spacing w:line="240" w:lineRule="auto"/>
              <w:rPr>
                <w:b/>
                <w:sz w:val="22"/>
                <w:szCs w:val="22"/>
              </w:rPr>
            </w:pPr>
            <w:r w:rsidRPr="00960B48">
              <w:rPr>
                <w:b/>
                <w:sz w:val="22"/>
                <w:szCs w:val="22"/>
              </w:rPr>
              <w:t>Task</w:t>
            </w:r>
          </w:p>
        </w:tc>
        <w:tc>
          <w:tcPr>
            <w:tcW w:w="0" w:type="auto"/>
            <w:tcBorders>
              <w:top w:val="single" w:sz="4" w:space="0" w:color="auto"/>
              <w:bottom w:val="single" w:sz="4" w:space="0" w:color="auto"/>
            </w:tcBorders>
          </w:tcPr>
          <w:p w14:paraId="6C95AB70" w14:textId="4E768654" w:rsidR="00471C9C" w:rsidRPr="00960B48" w:rsidRDefault="00471C9C" w:rsidP="0094263C">
            <w:pPr>
              <w:pStyle w:val="NoSpacing"/>
              <w:spacing w:line="240" w:lineRule="auto"/>
              <w:rPr>
                <w:b/>
                <w:sz w:val="22"/>
                <w:szCs w:val="22"/>
              </w:rPr>
            </w:pPr>
            <w:r w:rsidRPr="00960B48">
              <w:rPr>
                <w:b/>
                <w:sz w:val="22"/>
                <w:szCs w:val="22"/>
              </w:rPr>
              <w:t>Weeks</w:t>
            </w:r>
          </w:p>
        </w:tc>
      </w:tr>
      <w:tr w:rsidR="00471C9C" w:rsidRPr="00960B48" w14:paraId="2C2F10AF" w14:textId="77777777" w:rsidTr="005E6E94">
        <w:trPr>
          <w:jc w:val="center"/>
        </w:trPr>
        <w:tc>
          <w:tcPr>
            <w:tcW w:w="0" w:type="auto"/>
            <w:tcBorders>
              <w:top w:val="single" w:sz="4" w:space="0" w:color="auto"/>
            </w:tcBorders>
          </w:tcPr>
          <w:p w14:paraId="36CC03A4" w14:textId="08D5857C" w:rsidR="00471C9C" w:rsidRPr="00960B48" w:rsidRDefault="002A3A63" w:rsidP="0094263C">
            <w:pPr>
              <w:pStyle w:val="NoSpacing"/>
              <w:spacing w:line="240" w:lineRule="auto"/>
              <w:rPr>
                <w:sz w:val="22"/>
                <w:szCs w:val="22"/>
              </w:rPr>
            </w:pPr>
            <w:r w:rsidRPr="00960B48">
              <w:rPr>
                <w:sz w:val="22"/>
                <w:szCs w:val="22"/>
              </w:rPr>
              <w:t>Feb 19–23</w:t>
            </w:r>
          </w:p>
        </w:tc>
        <w:tc>
          <w:tcPr>
            <w:tcW w:w="0" w:type="auto"/>
            <w:tcBorders>
              <w:top w:val="single" w:sz="4" w:space="0" w:color="auto"/>
            </w:tcBorders>
          </w:tcPr>
          <w:p w14:paraId="4BB4853E" w14:textId="76362741" w:rsidR="00471C9C" w:rsidRPr="00BD5BEF" w:rsidRDefault="00446493" w:rsidP="0094263C">
            <w:pPr>
              <w:pStyle w:val="NoSpacing"/>
              <w:spacing w:line="240" w:lineRule="auto"/>
              <w:rPr>
                <w:b/>
                <w:sz w:val="22"/>
                <w:szCs w:val="22"/>
              </w:rPr>
            </w:pPr>
            <w:r w:rsidRPr="00BD5BEF">
              <w:rPr>
                <w:b/>
                <w:sz w:val="22"/>
                <w:szCs w:val="22"/>
              </w:rPr>
              <w:t>Prospectus Defense</w:t>
            </w:r>
          </w:p>
        </w:tc>
        <w:tc>
          <w:tcPr>
            <w:tcW w:w="0" w:type="auto"/>
            <w:tcBorders>
              <w:top w:val="single" w:sz="4" w:space="0" w:color="auto"/>
            </w:tcBorders>
          </w:tcPr>
          <w:p w14:paraId="67686D1E" w14:textId="61C6519E" w:rsidR="00471C9C" w:rsidRPr="00960B48" w:rsidRDefault="00471C9C" w:rsidP="0094263C">
            <w:pPr>
              <w:pStyle w:val="NoSpacing"/>
              <w:spacing w:line="240" w:lineRule="auto"/>
              <w:rPr>
                <w:sz w:val="22"/>
                <w:szCs w:val="22"/>
              </w:rPr>
            </w:pPr>
          </w:p>
        </w:tc>
      </w:tr>
      <w:tr w:rsidR="00960B48" w:rsidRPr="00960B48" w14:paraId="15862866" w14:textId="77777777" w:rsidTr="005E6E94">
        <w:trPr>
          <w:jc w:val="center"/>
        </w:trPr>
        <w:tc>
          <w:tcPr>
            <w:tcW w:w="0" w:type="auto"/>
          </w:tcPr>
          <w:p w14:paraId="249FDBEC" w14:textId="4188E731" w:rsidR="00960B48" w:rsidRPr="00960B48" w:rsidRDefault="00960B48" w:rsidP="00960B48">
            <w:pPr>
              <w:pStyle w:val="NoSpacing"/>
              <w:spacing w:line="240" w:lineRule="auto"/>
              <w:rPr>
                <w:sz w:val="22"/>
                <w:szCs w:val="22"/>
              </w:rPr>
            </w:pPr>
          </w:p>
        </w:tc>
        <w:tc>
          <w:tcPr>
            <w:tcW w:w="0" w:type="auto"/>
          </w:tcPr>
          <w:p w14:paraId="23C4B81D" w14:textId="0E0FFB30" w:rsidR="00960B48" w:rsidRPr="00BD5BEF" w:rsidRDefault="00960B48" w:rsidP="00960B48">
            <w:pPr>
              <w:pStyle w:val="NoSpacing"/>
              <w:spacing w:line="240" w:lineRule="auto"/>
              <w:rPr>
                <w:b/>
                <w:sz w:val="22"/>
                <w:szCs w:val="22"/>
              </w:rPr>
            </w:pPr>
            <w:r w:rsidRPr="00BD5BEF">
              <w:rPr>
                <w:b/>
                <w:sz w:val="22"/>
                <w:szCs w:val="22"/>
              </w:rPr>
              <w:t>Chapter 1: Introduction</w:t>
            </w:r>
          </w:p>
        </w:tc>
        <w:tc>
          <w:tcPr>
            <w:tcW w:w="0" w:type="auto"/>
          </w:tcPr>
          <w:p w14:paraId="4CD80009" w14:textId="77777777" w:rsidR="00960B48" w:rsidRPr="00960B48" w:rsidRDefault="00960B48" w:rsidP="00960B48">
            <w:pPr>
              <w:pStyle w:val="NoSpacing"/>
              <w:spacing w:line="240" w:lineRule="auto"/>
              <w:rPr>
                <w:sz w:val="22"/>
                <w:szCs w:val="22"/>
              </w:rPr>
            </w:pPr>
          </w:p>
        </w:tc>
      </w:tr>
      <w:tr w:rsidR="00960B48" w:rsidRPr="00960B48" w14:paraId="0F1BFECB" w14:textId="77777777" w:rsidTr="005E6E94">
        <w:trPr>
          <w:jc w:val="center"/>
        </w:trPr>
        <w:tc>
          <w:tcPr>
            <w:tcW w:w="0" w:type="auto"/>
          </w:tcPr>
          <w:p w14:paraId="56C87D56" w14:textId="3A1A728A" w:rsidR="00960B48" w:rsidRPr="00960B48" w:rsidRDefault="00BD5BEF" w:rsidP="00960B48">
            <w:pPr>
              <w:pStyle w:val="NoSpacing"/>
              <w:spacing w:line="240" w:lineRule="auto"/>
              <w:rPr>
                <w:sz w:val="22"/>
                <w:szCs w:val="22"/>
              </w:rPr>
            </w:pPr>
            <w:r>
              <w:rPr>
                <w:sz w:val="22"/>
                <w:szCs w:val="22"/>
              </w:rPr>
              <w:t xml:space="preserve">Feb 26 – </w:t>
            </w:r>
            <w:r w:rsidR="00F92FD1">
              <w:rPr>
                <w:sz w:val="22"/>
                <w:szCs w:val="22"/>
              </w:rPr>
              <w:t>Apr 6</w:t>
            </w:r>
          </w:p>
        </w:tc>
        <w:tc>
          <w:tcPr>
            <w:tcW w:w="0" w:type="auto"/>
          </w:tcPr>
          <w:p w14:paraId="647D337E" w14:textId="16240F92" w:rsidR="00960B48" w:rsidRPr="00960B48" w:rsidRDefault="00960B48" w:rsidP="00BD5BEF">
            <w:pPr>
              <w:pStyle w:val="NoSpacing"/>
              <w:spacing w:line="240" w:lineRule="auto"/>
              <w:ind w:left="287"/>
              <w:rPr>
                <w:sz w:val="22"/>
                <w:szCs w:val="22"/>
              </w:rPr>
            </w:pPr>
            <w:r w:rsidRPr="00960B48">
              <w:rPr>
                <w:sz w:val="22"/>
                <w:szCs w:val="22"/>
              </w:rPr>
              <w:t>Annotated Bibliography</w:t>
            </w:r>
          </w:p>
        </w:tc>
        <w:tc>
          <w:tcPr>
            <w:tcW w:w="0" w:type="auto"/>
          </w:tcPr>
          <w:p w14:paraId="322D4E27" w14:textId="67FCF343" w:rsidR="00960B48" w:rsidRPr="00960B48" w:rsidRDefault="00960B48" w:rsidP="00960B48">
            <w:pPr>
              <w:pStyle w:val="NoSpacing"/>
              <w:spacing w:line="240" w:lineRule="auto"/>
              <w:rPr>
                <w:sz w:val="22"/>
                <w:szCs w:val="22"/>
              </w:rPr>
            </w:pPr>
            <w:r w:rsidRPr="00960B48">
              <w:rPr>
                <w:sz w:val="22"/>
                <w:szCs w:val="22"/>
              </w:rPr>
              <w:t>6 weeks</w:t>
            </w:r>
          </w:p>
        </w:tc>
      </w:tr>
      <w:tr w:rsidR="00960B48" w:rsidRPr="00960B48" w14:paraId="3F682C05" w14:textId="77777777" w:rsidTr="005E6E94">
        <w:trPr>
          <w:jc w:val="center"/>
        </w:trPr>
        <w:tc>
          <w:tcPr>
            <w:tcW w:w="0" w:type="auto"/>
          </w:tcPr>
          <w:p w14:paraId="400A764E" w14:textId="65A4014E" w:rsidR="00960B48" w:rsidRPr="00960B48" w:rsidRDefault="00F92FD1" w:rsidP="00960B48">
            <w:pPr>
              <w:pStyle w:val="NoSpacing"/>
              <w:spacing w:line="240" w:lineRule="auto"/>
              <w:rPr>
                <w:sz w:val="22"/>
                <w:szCs w:val="22"/>
              </w:rPr>
            </w:pPr>
            <w:r>
              <w:rPr>
                <w:sz w:val="22"/>
                <w:szCs w:val="22"/>
              </w:rPr>
              <w:t>Apr 9 – May 4</w:t>
            </w:r>
          </w:p>
        </w:tc>
        <w:tc>
          <w:tcPr>
            <w:tcW w:w="0" w:type="auto"/>
          </w:tcPr>
          <w:p w14:paraId="6C696FE4" w14:textId="0076112F"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23F66AB3" w14:textId="1C876076"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E1DEC11" w14:textId="77777777" w:rsidTr="005E6E94">
        <w:trPr>
          <w:jc w:val="center"/>
        </w:trPr>
        <w:tc>
          <w:tcPr>
            <w:tcW w:w="0" w:type="auto"/>
          </w:tcPr>
          <w:p w14:paraId="1A6D913D" w14:textId="2A9B3CB2" w:rsidR="00960B48" w:rsidRPr="00960B48" w:rsidRDefault="00960B48" w:rsidP="00960B48">
            <w:pPr>
              <w:pStyle w:val="NoSpacing"/>
              <w:spacing w:line="240" w:lineRule="auto"/>
              <w:rPr>
                <w:sz w:val="22"/>
                <w:szCs w:val="22"/>
              </w:rPr>
            </w:pPr>
          </w:p>
        </w:tc>
        <w:tc>
          <w:tcPr>
            <w:tcW w:w="0" w:type="auto"/>
          </w:tcPr>
          <w:p w14:paraId="78698755" w14:textId="4C7DF3F1" w:rsidR="00960B48" w:rsidRPr="00BD5BEF" w:rsidRDefault="00960B48" w:rsidP="00960B48">
            <w:pPr>
              <w:pStyle w:val="NoSpacing"/>
              <w:spacing w:line="240" w:lineRule="auto"/>
              <w:rPr>
                <w:b/>
                <w:sz w:val="22"/>
                <w:szCs w:val="22"/>
              </w:rPr>
            </w:pPr>
            <w:r w:rsidRPr="00BD5BEF">
              <w:rPr>
                <w:b/>
                <w:sz w:val="22"/>
                <w:szCs w:val="22"/>
              </w:rPr>
              <w:t>Chapter 2: Data &amp; Methods</w:t>
            </w:r>
          </w:p>
        </w:tc>
        <w:tc>
          <w:tcPr>
            <w:tcW w:w="0" w:type="auto"/>
          </w:tcPr>
          <w:p w14:paraId="0379AE3C" w14:textId="77777777" w:rsidR="00960B48" w:rsidRPr="00960B48" w:rsidRDefault="00960B48" w:rsidP="00960B48">
            <w:pPr>
              <w:pStyle w:val="NoSpacing"/>
              <w:spacing w:line="240" w:lineRule="auto"/>
              <w:rPr>
                <w:sz w:val="22"/>
                <w:szCs w:val="22"/>
              </w:rPr>
            </w:pPr>
          </w:p>
        </w:tc>
      </w:tr>
      <w:tr w:rsidR="00960B48" w:rsidRPr="00960B48" w14:paraId="2F4DF43F" w14:textId="77777777" w:rsidTr="005E6E94">
        <w:trPr>
          <w:jc w:val="center"/>
        </w:trPr>
        <w:tc>
          <w:tcPr>
            <w:tcW w:w="0" w:type="auto"/>
          </w:tcPr>
          <w:p w14:paraId="0CF631D4" w14:textId="5B876F01" w:rsidR="00960B48" w:rsidRPr="00960B48" w:rsidRDefault="00F92FD1" w:rsidP="00960B48">
            <w:pPr>
              <w:pStyle w:val="NoSpacing"/>
              <w:spacing w:line="240" w:lineRule="auto"/>
              <w:rPr>
                <w:sz w:val="22"/>
                <w:szCs w:val="22"/>
              </w:rPr>
            </w:pPr>
            <w:r>
              <w:rPr>
                <w:sz w:val="22"/>
                <w:szCs w:val="22"/>
              </w:rPr>
              <w:t>May 7 – Jun 29</w:t>
            </w:r>
          </w:p>
        </w:tc>
        <w:tc>
          <w:tcPr>
            <w:tcW w:w="0" w:type="auto"/>
          </w:tcPr>
          <w:p w14:paraId="5BE249FC" w14:textId="1704436A" w:rsidR="00960B48" w:rsidRPr="00960B48" w:rsidRDefault="00960B48" w:rsidP="00BD5BEF">
            <w:pPr>
              <w:pStyle w:val="NoSpacing"/>
              <w:spacing w:line="240" w:lineRule="auto"/>
              <w:ind w:left="287"/>
              <w:rPr>
                <w:sz w:val="22"/>
                <w:szCs w:val="22"/>
              </w:rPr>
            </w:pPr>
            <w:r w:rsidRPr="00960B48">
              <w:rPr>
                <w:sz w:val="22"/>
                <w:szCs w:val="22"/>
              </w:rPr>
              <w:t>Data Collection (annotating for pragmatic function)</w:t>
            </w:r>
          </w:p>
        </w:tc>
        <w:tc>
          <w:tcPr>
            <w:tcW w:w="0" w:type="auto"/>
          </w:tcPr>
          <w:p w14:paraId="133D3CB0" w14:textId="53463408" w:rsidR="00960B48" w:rsidRPr="00960B48" w:rsidRDefault="00960B48" w:rsidP="00960B48">
            <w:pPr>
              <w:pStyle w:val="NoSpacing"/>
              <w:spacing w:line="240" w:lineRule="auto"/>
              <w:rPr>
                <w:sz w:val="22"/>
                <w:szCs w:val="22"/>
              </w:rPr>
            </w:pPr>
            <w:r w:rsidRPr="00960B48">
              <w:rPr>
                <w:sz w:val="22"/>
                <w:szCs w:val="22"/>
              </w:rPr>
              <w:t>8 weeks</w:t>
            </w:r>
          </w:p>
        </w:tc>
      </w:tr>
      <w:tr w:rsidR="00960B48" w:rsidRPr="00960B48" w14:paraId="58B53AF7" w14:textId="77777777" w:rsidTr="005E6E94">
        <w:trPr>
          <w:jc w:val="center"/>
        </w:trPr>
        <w:tc>
          <w:tcPr>
            <w:tcW w:w="0" w:type="auto"/>
          </w:tcPr>
          <w:p w14:paraId="5C9FD33A" w14:textId="5926AF42" w:rsidR="00960B48" w:rsidRPr="00960B48" w:rsidRDefault="00F92FD1" w:rsidP="00960B48">
            <w:pPr>
              <w:pStyle w:val="NoSpacing"/>
              <w:spacing w:line="240" w:lineRule="auto"/>
              <w:rPr>
                <w:sz w:val="22"/>
                <w:szCs w:val="22"/>
              </w:rPr>
            </w:pPr>
            <w:r>
              <w:rPr>
                <w:sz w:val="22"/>
                <w:szCs w:val="22"/>
              </w:rPr>
              <w:t>Jul 2–6</w:t>
            </w:r>
          </w:p>
        </w:tc>
        <w:tc>
          <w:tcPr>
            <w:tcW w:w="0" w:type="auto"/>
          </w:tcPr>
          <w:p w14:paraId="7A7736B4" w14:textId="199AF6CD"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4A7A810A" w14:textId="140DC142"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303DA80" w14:textId="77777777" w:rsidTr="005E6E94">
        <w:trPr>
          <w:jc w:val="center"/>
        </w:trPr>
        <w:tc>
          <w:tcPr>
            <w:tcW w:w="0" w:type="auto"/>
          </w:tcPr>
          <w:p w14:paraId="36C3B374" w14:textId="5D69929C" w:rsidR="00960B48" w:rsidRPr="00960B48" w:rsidRDefault="00F92FD1" w:rsidP="00960B48">
            <w:pPr>
              <w:pStyle w:val="NoSpacing"/>
              <w:spacing w:line="240" w:lineRule="auto"/>
              <w:rPr>
                <w:sz w:val="22"/>
                <w:szCs w:val="22"/>
              </w:rPr>
            </w:pPr>
            <w:r>
              <w:rPr>
                <w:sz w:val="22"/>
                <w:szCs w:val="22"/>
              </w:rPr>
              <w:t>Jul 9 – Aug 3</w:t>
            </w:r>
          </w:p>
        </w:tc>
        <w:tc>
          <w:tcPr>
            <w:tcW w:w="0" w:type="auto"/>
          </w:tcPr>
          <w:p w14:paraId="0CC84767" w14:textId="68FAE04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7A680139" w14:textId="36E874AD"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3DF0E853" w14:textId="77777777" w:rsidTr="005E6E94">
        <w:trPr>
          <w:jc w:val="center"/>
        </w:trPr>
        <w:tc>
          <w:tcPr>
            <w:tcW w:w="0" w:type="auto"/>
          </w:tcPr>
          <w:p w14:paraId="00B2D57F" w14:textId="086CDB34" w:rsidR="00960B48" w:rsidRPr="00960B48" w:rsidRDefault="00960B48" w:rsidP="00960B48">
            <w:pPr>
              <w:pStyle w:val="NoSpacing"/>
              <w:spacing w:line="240" w:lineRule="auto"/>
              <w:rPr>
                <w:sz w:val="22"/>
                <w:szCs w:val="22"/>
              </w:rPr>
            </w:pPr>
          </w:p>
        </w:tc>
        <w:tc>
          <w:tcPr>
            <w:tcW w:w="0" w:type="auto"/>
          </w:tcPr>
          <w:p w14:paraId="67B51A10" w14:textId="7B7ADA68" w:rsidR="00960B48" w:rsidRPr="00BD5BEF" w:rsidRDefault="00960B48" w:rsidP="00960B48">
            <w:pPr>
              <w:pStyle w:val="NoSpacing"/>
              <w:spacing w:line="240" w:lineRule="auto"/>
              <w:rPr>
                <w:b/>
                <w:sz w:val="22"/>
                <w:szCs w:val="22"/>
              </w:rPr>
            </w:pPr>
            <w:r w:rsidRPr="00BD5BEF">
              <w:rPr>
                <w:b/>
                <w:sz w:val="22"/>
                <w:szCs w:val="22"/>
              </w:rPr>
              <w:t>Chapter 3: Semantic Domains</w:t>
            </w:r>
          </w:p>
        </w:tc>
        <w:tc>
          <w:tcPr>
            <w:tcW w:w="0" w:type="auto"/>
          </w:tcPr>
          <w:p w14:paraId="29B5C91B" w14:textId="03F7873F" w:rsidR="00960B48" w:rsidRPr="00960B48" w:rsidRDefault="00960B48" w:rsidP="00960B48">
            <w:pPr>
              <w:pStyle w:val="NoSpacing"/>
              <w:spacing w:line="240" w:lineRule="auto"/>
              <w:rPr>
                <w:sz w:val="22"/>
                <w:szCs w:val="22"/>
              </w:rPr>
            </w:pPr>
          </w:p>
        </w:tc>
      </w:tr>
      <w:tr w:rsidR="00960B48" w:rsidRPr="00960B48" w14:paraId="191C59E5" w14:textId="77777777" w:rsidTr="005E6E94">
        <w:trPr>
          <w:jc w:val="center"/>
        </w:trPr>
        <w:tc>
          <w:tcPr>
            <w:tcW w:w="0" w:type="auto"/>
          </w:tcPr>
          <w:p w14:paraId="28FA5216" w14:textId="49CFF818" w:rsidR="00960B48" w:rsidRPr="00960B48" w:rsidRDefault="00F92FD1" w:rsidP="00960B48">
            <w:pPr>
              <w:pStyle w:val="NoSpacing"/>
              <w:spacing w:line="240" w:lineRule="auto"/>
              <w:rPr>
                <w:sz w:val="22"/>
                <w:szCs w:val="22"/>
              </w:rPr>
            </w:pPr>
            <w:r>
              <w:rPr>
                <w:sz w:val="22"/>
                <w:szCs w:val="22"/>
              </w:rPr>
              <w:t>Aug 6–17</w:t>
            </w:r>
          </w:p>
        </w:tc>
        <w:tc>
          <w:tcPr>
            <w:tcW w:w="0" w:type="auto"/>
          </w:tcPr>
          <w:p w14:paraId="262BCF17" w14:textId="3319C716" w:rsidR="00960B48" w:rsidRPr="00960B48" w:rsidRDefault="00960B48" w:rsidP="00BD5BEF">
            <w:pPr>
              <w:pStyle w:val="NoSpacing"/>
              <w:spacing w:line="240" w:lineRule="auto"/>
              <w:ind w:left="287"/>
              <w:rPr>
                <w:sz w:val="22"/>
                <w:szCs w:val="22"/>
              </w:rPr>
            </w:pPr>
            <w:r w:rsidRPr="00960B48">
              <w:rPr>
                <w:sz w:val="22"/>
                <w:szCs w:val="22"/>
              </w:rPr>
              <w:t>Data Collection (annotating for semantic domain)</w:t>
            </w:r>
          </w:p>
        </w:tc>
        <w:tc>
          <w:tcPr>
            <w:tcW w:w="0" w:type="auto"/>
          </w:tcPr>
          <w:p w14:paraId="79B46890" w14:textId="40D0C4DF"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3CA16020" w14:textId="77777777" w:rsidTr="005E6E94">
        <w:trPr>
          <w:jc w:val="center"/>
        </w:trPr>
        <w:tc>
          <w:tcPr>
            <w:tcW w:w="0" w:type="auto"/>
          </w:tcPr>
          <w:p w14:paraId="0119574D" w14:textId="2FCB501F" w:rsidR="00960B48" w:rsidRPr="00960B48" w:rsidRDefault="00F92FD1" w:rsidP="00960B48">
            <w:pPr>
              <w:pStyle w:val="NoSpacing"/>
              <w:spacing w:line="240" w:lineRule="auto"/>
              <w:rPr>
                <w:sz w:val="22"/>
                <w:szCs w:val="22"/>
              </w:rPr>
            </w:pPr>
            <w:r>
              <w:rPr>
                <w:sz w:val="22"/>
                <w:szCs w:val="22"/>
              </w:rPr>
              <w:t>Aug 20–24</w:t>
            </w:r>
          </w:p>
        </w:tc>
        <w:tc>
          <w:tcPr>
            <w:tcW w:w="0" w:type="auto"/>
          </w:tcPr>
          <w:p w14:paraId="4436E88F" w14:textId="7EF761D8"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098489A6" w14:textId="09AAFEE3"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5B3B535E" w14:textId="77777777" w:rsidTr="005E6E94">
        <w:trPr>
          <w:jc w:val="center"/>
        </w:trPr>
        <w:tc>
          <w:tcPr>
            <w:tcW w:w="0" w:type="auto"/>
          </w:tcPr>
          <w:p w14:paraId="16607454" w14:textId="28681A44" w:rsidR="00960B48" w:rsidRPr="00960B48" w:rsidRDefault="00F92FD1" w:rsidP="00960B48">
            <w:pPr>
              <w:pStyle w:val="NoSpacing"/>
              <w:spacing w:line="240" w:lineRule="auto"/>
              <w:rPr>
                <w:sz w:val="22"/>
                <w:szCs w:val="22"/>
              </w:rPr>
            </w:pPr>
            <w:r>
              <w:rPr>
                <w:sz w:val="22"/>
                <w:szCs w:val="22"/>
              </w:rPr>
              <w:lastRenderedPageBreak/>
              <w:t>Aug 27 – Sep</w:t>
            </w:r>
            <w:r w:rsidR="00AE65EA">
              <w:rPr>
                <w:sz w:val="22"/>
                <w:szCs w:val="22"/>
              </w:rPr>
              <w:t>t</w:t>
            </w:r>
            <w:r>
              <w:rPr>
                <w:sz w:val="22"/>
                <w:szCs w:val="22"/>
              </w:rPr>
              <w:t xml:space="preserve"> 21</w:t>
            </w:r>
          </w:p>
        </w:tc>
        <w:tc>
          <w:tcPr>
            <w:tcW w:w="0" w:type="auto"/>
          </w:tcPr>
          <w:p w14:paraId="0D5B70B1" w14:textId="737186EA"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07FEF64B" w14:textId="263CF15A"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02A3CAC8" w14:textId="77777777" w:rsidTr="005E6E94">
        <w:trPr>
          <w:jc w:val="center"/>
        </w:trPr>
        <w:tc>
          <w:tcPr>
            <w:tcW w:w="0" w:type="auto"/>
          </w:tcPr>
          <w:p w14:paraId="3BD8D6C7" w14:textId="4B75740F" w:rsidR="00960B48" w:rsidRPr="00960B48" w:rsidRDefault="00960B48" w:rsidP="00960B48">
            <w:pPr>
              <w:pStyle w:val="NoSpacing"/>
              <w:spacing w:line="240" w:lineRule="auto"/>
              <w:rPr>
                <w:sz w:val="22"/>
                <w:szCs w:val="22"/>
              </w:rPr>
            </w:pPr>
          </w:p>
        </w:tc>
        <w:tc>
          <w:tcPr>
            <w:tcW w:w="0" w:type="auto"/>
          </w:tcPr>
          <w:p w14:paraId="08B45202" w14:textId="3323BDCA" w:rsidR="00960B48" w:rsidRPr="00BD5BEF" w:rsidRDefault="00960B48" w:rsidP="00960B48">
            <w:pPr>
              <w:pStyle w:val="NoSpacing"/>
              <w:spacing w:line="240" w:lineRule="auto"/>
              <w:rPr>
                <w:b/>
                <w:sz w:val="22"/>
                <w:szCs w:val="22"/>
              </w:rPr>
            </w:pPr>
            <w:r w:rsidRPr="00BD5BEF">
              <w:rPr>
                <w:b/>
                <w:sz w:val="22"/>
                <w:szCs w:val="22"/>
              </w:rPr>
              <w:t>Chapter 4: Grammatical Role</w:t>
            </w:r>
            <w:r w:rsidR="00D44C2C">
              <w:rPr>
                <w:b/>
                <w:sz w:val="22"/>
                <w:szCs w:val="22"/>
              </w:rPr>
              <w:t>s</w:t>
            </w:r>
          </w:p>
        </w:tc>
        <w:tc>
          <w:tcPr>
            <w:tcW w:w="0" w:type="auto"/>
          </w:tcPr>
          <w:p w14:paraId="08BAD5AC" w14:textId="77777777" w:rsidR="00960B48" w:rsidRPr="00960B48" w:rsidRDefault="00960B48" w:rsidP="00960B48">
            <w:pPr>
              <w:pStyle w:val="NoSpacing"/>
              <w:spacing w:line="240" w:lineRule="auto"/>
              <w:rPr>
                <w:sz w:val="22"/>
                <w:szCs w:val="22"/>
              </w:rPr>
            </w:pPr>
          </w:p>
        </w:tc>
      </w:tr>
      <w:tr w:rsidR="00960B48" w:rsidRPr="00960B48" w14:paraId="35D2FC8C" w14:textId="77777777" w:rsidTr="005E6E94">
        <w:trPr>
          <w:jc w:val="center"/>
        </w:trPr>
        <w:tc>
          <w:tcPr>
            <w:tcW w:w="0" w:type="auto"/>
          </w:tcPr>
          <w:p w14:paraId="59FE7549" w14:textId="19E66D31" w:rsidR="00960B48" w:rsidRPr="00960B48" w:rsidRDefault="00F92FD1" w:rsidP="00960B48">
            <w:pPr>
              <w:pStyle w:val="NoSpacing"/>
              <w:spacing w:line="240" w:lineRule="auto"/>
              <w:rPr>
                <w:sz w:val="22"/>
                <w:szCs w:val="22"/>
              </w:rPr>
            </w:pPr>
            <w:r>
              <w:rPr>
                <w:sz w:val="22"/>
                <w:szCs w:val="22"/>
              </w:rPr>
              <w:t>Sept 24 – Oct 19</w:t>
            </w:r>
          </w:p>
        </w:tc>
        <w:tc>
          <w:tcPr>
            <w:tcW w:w="0" w:type="auto"/>
          </w:tcPr>
          <w:p w14:paraId="11E64B10" w14:textId="091EEF07" w:rsidR="00960B48" w:rsidRPr="00960B48" w:rsidRDefault="00960B48" w:rsidP="00BD5BEF">
            <w:pPr>
              <w:pStyle w:val="NoSpacing"/>
              <w:spacing w:line="240" w:lineRule="auto"/>
              <w:ind w:left="287"/>
              <w:rPr>
                <w:sz w:val="22"/>
                <w:szCs w:val="22"/>
              </w:rPr>
            </w:pPr>
            <w:r w:rsidRPr="00960B48">
              <w:rPr>
                <w:sz w:val="22"/>
                <w:szCs w:val="22"/>
              </w:rPr>
              <w:t>Data Collection (annotating for grammatical role)</w:t>
            </w:r>
          </w:p>
        </w:tc>
        <w:tc>
          <w:tcPr>
            <w:tcW w:w="0" w:type="auto"/>
          </w:tcPr>
          <w:p w14:paraId="4ADA5A9C" w14:textId="250EE268"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164233C6" w14:textId="77777777" w:rsidTr="005E6E94">
        <w:trPr>
          <w:jc w:val="center"/>
        </w:trPr>
        <w:tc>
          <w:tcPr>
            <w:tcW w:w="0" w:type="auto"/>
          </w:tcPr>
          <w:p w14:paraId="1F3DEB17" w14:textId="62DB6813" w:rsidR="00960B48" w:rsidRPr="00960B48" w:rsidRDefault="00F92FD1" w:rsidP="00960B48">
            <w:pPr>
              <w:pStyle w:val="NoSpacing"/>
              <w:spacing w:line="240" w:lineRule="auto"/>
              <w:rPr>
                <w:sz w:val="22"/>
                <w:szCs w:val="22"/>
              </w:rPr>
            </w:pPr>
            <w:r>
              <w:rPr>
                <w:sz w:val="22"/>
                <w:szCs w:val="22"/>
              </w:rPr>
              <w:t>Oct 22–26</w:t>
            </w:r>
          </w:p>
        </w:tc>
        <w:tc>
          <w:tcPr>
            <w:tcW w:w="0" w:type="auto"/>
          </w:tcPr>
          <w:p w14:paraId="2570A547" w14:textId="02C49173"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6D81590D" w14:textId="3BF601BE" w:rsidR="00960B48" w:rsidRPr="00960B48" w:rsidRDefault="00960B48" w:rsidP="00960B48">
            <w:pPr>
              <w:pStyle w:val="NoSpacing"/>
              <w:spacing w:line="240" w:lineRule="auto"/>
              <w:rPr>
                <w:sz w:val="22"/>
                <w:szCs w:val="22"/>
              </w:rPr>
            </w:pPr>
            <w:r w:rsidRPr="00960B48">
              <w:rPr>
                <w:sz w:val="22"/>
                <w:szCs w:val="22"/>
              </w:rPr>
              <w:t>1 week</w:t>
            </w:r>
          </w:p>
        </w:tc>
      </w:tr>
      <w:tr w:rsidR="00627DC2" w:rsidRPr="00960B48" w14:paraId="6F5186A6" w14:textId="77777777" w:rsidTr="005E6E94">
        <w:trPr>
          <w:jc w:val="center"/>
        </w:trPr>
        <w:tc>
          <w:tcPr>
            <w:tcW w:w="0" w:type="auto"/>
          </w:tcPr>
          <w:p w14:paraId="0DBE5277" w14:textId="21289333" w:rsidR="00627DC2" w:rsidRDefault="00627DC2" w:rsidP="00960B48">
            <w:pPr>
              <w:pStyle w:val="NoSpacing"/>
              <w:spacing w:line="240" w:lineRule="auto"/>
              <w:rPr>
                <w:sz w:val="22"/>
                <w:szCs w:val="22"/>
              </w:rPr>
            </w:pPr>
            <w:r>
              <w:rPr>
                <w:sz w:val="22"/>
                <w:szCs w:val="22"/>
              </w:rPr>
              <w:t>Oct 29 – Nov 16</w:t>
            </w:r>
          </w:p>
        </w:tc>
        <w:tc>
          <w:tcPr>
            <w:tcW w:w="0" w:type="auto"/>
          </w:tcPr>
          <w:p w14:paraId="596E6570" w14:textId="55C9DCC6" w:rsidR="00627DC2" w:rsidRDefault="00627DC2" w:rsidP="00BD5BEF">
            <w:pPr>
              <w:pStyle w:val="NoSpacing"/>
              <w:spacing w:line="240" w:lineRule="auto"/>
              <w:ind w:left="287"/>
              <w:rPr>
                <w:sz w:val="22"/>
                <w:szCs w:val="22"/>
              </w:rPr>
            </w:pPr>
            <w:r>
              <w:rPr>
                <w:sz w:val="22"/>
                <w:szCs w:val="22"/>
              </w:rPr>
              <w:t>Writing</w:t>
            </w:r>
          </w:p>
        </w:tc>
        <w:tc>
          <w:tcPr>
            <w:tcW w:w="0" w:type="auto"/>
          </w:tcPr>
          <w:p w14:paraId="7B365B17" w14:textId="37E4ADF9" w:rsidR="00627DC2" w:rsidRDefault="00627DC2" w:rsidP="00960B48">
            <w:pPr>
              <w:pStyle w:val="NoSpacing"/>
              <w:spacing w:line="240" w:lineRule="auto"/>
              <w:rPr>
                <w:sz w:val="22"/>
                <w:szCs w:val="22"/>
              </w:rPr>
            </w:pPr>
            <w:r>
              <w:rPr>
                <w:sz w:val="22"/>
                <w:szCs w:val="22"/>
              </w:rPr>
              <w:t>3 weeks</w:t>
            </w:r>
          </w:p>
        </w:tc>
      </w:tr>
      <w:tr w:rsidR="00627DC2" w:rsidRPr="00960B48" w14:paraId="1BF35DC7" w14:textId="77777777" w:rsidTr="005E6E94">
        <w:trPr>
          <w:jc w:val="center"/>
        </w:trPr>
        <w:tc>
          <w:tcPr>
            <w:tcW w:w="0" w:type="auto"/>
          </w:tcPr>
          <w:p w14:paraId="0A4CE4C6" w14:textId="0A3CA233" w:rsidR="00627DC2" w:rsidRDefault="005E6E94" w:rsidP="00960B48">
            <w:pPr>
              <w:pStyle w:val="NoSpacing"/>
              <w:spacing w:line="240" w:lineRule="auto"/>
              <w:rPr>
                <w:sz w:val="22"/>
                <w:szCs w:val="22"/>
              </w:rPr>
            </w:pPr>
            <w:r>
              <w:rPr>
                <w:sz w:val="22"/>
                <w:szCs w:val="22"/>
              </w:rPr>
              <w:t>Nov 19–23</w:t>
            </w:r>
          </w:p>
        </w:tc>
        <w:tc>
          <w:tcPr>
            <w:tcW w:w="0" w:type="auto"/>
          </w:tcPr>
          <w:p w14:paraId="42F12B03" w14:textId="539488CD" w:rsidR="00627DC2" w:rsidRPr="00960B48" w:rsidRDefault="00627DC2" w:rsidP="00BD5BEF">
            <w:pPr>
              <w:pStyle w:val="NoSpacing"/>
              <w:spacing w:line="240" w:lineRule="auto"/>
              <w:ind w:left="287"/>
              <w:rPr>
                <w:sz w:val="22"/>
                <w:szCs w:val="22"/>
              </w:rPr>
            </w:pPr>
            <w:r>
              <w:rPr>
                <w:sz w:val="22"/>
                <w:szCs w:val="22"/>
              </w:rPr>
              <w:t>(Thanksgiving Week)</w:t>
            </w:r>
          </w:p>
        </w:tc>
        <w:tc>
          <w:tcPr>
            <w:tcW w:w="0" w:type="auto"/>
          </w:tcPr>
          <w:p w14:paraId="390BFCF0" w14:textId="24E2D116" w:rsidR="00627DC2" w:rsidRPr="00960B48" w:rsidRDefault="00627DC2" w:rsidP="00960B48">
            <w:pPr>
              <w:pStyle w:val="NoSpacing"/>
              <w:spacing w:line="240" w:lineRule="auto"/>
              <w:rPr>
                <w:sz w:val="22"/>
                <w:szCs w:val="22"/>
              </w:rPr>
            </w:pPr>
            <w:r>
              <w:rPr>
                <w:sz w:val="22"/>
                <w:szCs w:val="22"/>
              </w:rPr>
              <w:t>1 week</w:t>
            </w:r>
          </w:p>
        </w:tc>
      </w:tr>
      <w:tr w:rsidR="00960B48" w:rsidRPr="00960B48" w14:paraId="3EAD41EF" w14:textId="77777777" w:rsidTr="005E6E94">
        <w:trPr>
          <w:jc w:val="center"/>
        </w:trPr>
        <w:tc>
          <w:tcPr>
            <w:tcW w:w="0" w:type="auto"/>
          </w:tcPr>
          <w:p w14:paraId="22BC94C7" w14:textId="552B1EAC" w:rsidR="00960B48" w:rsidRPr="00960B48" w:rsidRDefault="00627DC2" w:rsidP="00960B48">
            <w:pPr>
              <w:pStyle w:val="NoSpacing"/>
              <w:spacing w:line="240" w:lineRule="auto"/>
              <w:rPr>
                <w:sz w:val="22"/>
                <w:szCs w:val="22"/>
              </w:rPr>
            </w:pPr>
            <w:r>
              <w:rPr>
                <w:sz w:val="22"/>
                <w:szCs w:val="22"/>
              </w:rPr>
              <w:t>Nov 26–</w:t>
            </w:r>
            <w:r w:rsidR="00F92FD1">
              <w:rPr>
                <w:sz w:val="22"/>
                <w:szCs w:val="22"/>
              </w:rPr>
              <w:t>30</w:t>
            </w:r>
          </w:p>
        </w:tc>
        <w:tc>
          <w:tcPr>
            <w:tcW w:w="0" w:type="auto"/>
          </w:tcPr>
          <w:p w14:paraId="37A459F4" w14:textId="4A0C9B34"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71BC04E" w14:textId="06A00DA5" w:rsidR="00960B48" w:rsidRPr="00960B48" w:rsidRDefault="00627DC2" w:rsidP="00960B48">
            <w:pPr>
              <w:pStyle w:val="NoSpacing"/>
              <w:spacing w:line="240" w:lineRule="auto"/>
              <w:rPr>
                <w:sz w:val="22"/>
                <w:szCs w:val="22"/>
              </w:rPr>
            </w:pPr>
            <w:r>
              <w:rPr>
                <w:sz w:val="22"/>
                <w:szCs w:val="22"/>
              </w:rPr>
              <w:t>1 week</w:t>
            </w:r>
          </w:p>
        </w:tc>
      </w:tr>
      <w:tr w:rsidR="00960B48" w:rsidRPr="00960B48" w14:paraId="794C8D33" w14:textId="77777777" w:rsidTr="005E6E94">
        <w:trPr>
          <w:jc w:val="center"/>
        </w:trPr>
        <w:tc>
          <w:tcPr>
            <w:tcW w:w="0" w:type="auto"/>
          </w:tcPr>
          <w:p w14:paraId="4C6E4482" w14:textId="2311FB10" w:rsidR="00960B48" w:rsidRPr="00960B48" w:rsidRDefault="00960B48" w:rsidP="005E6E94">
            <w:pPr>
              <w:pStyle w:val="NoSpacing"/>
              <w:keepNext/>
              <w:spacing w:line="240" w:lineRule="auto"/>
              <w:rPr>
                <w:sz w:val="22"/>
                <w:szCs w:val="22"/>
              </w:rPr>
            </w:pPr>
          </w:p>
        </w:tc>
        <w:tc>
          <w:tcPr>
            <w:tcW w:w="0" w:type="auto"/>
          </w:tcPr>
          <w:p w14:paraId="3D46FECD" w14:textId="60AAFD19" w:rsidR="00960B48" w:rsidRPr="00BD5BEF" w:rsidRDefault="00960B48" w:rsidP="005E6E94">
            <w:pPr>
              <w:pStyle w:val="NoSpacing"/>
              <w:keepNext/>
              <w:spacing w:line="240" w:lineRule="auto"/>
              <w:rPr>
                <w:b/>
                <w:sz w:val="22"/>
                <w:szCs w:val="22"/>
              </w:rPr>
            </w:pPr>
            <w:r w:rsidRPr="00BD5BEF">
              <w:rPr>
                <w:b/>
                <w:sz w:val="22"/>
                <w:szCs w:val="22"/>
              </w:rPr>
              <w:t>Chapter 5: Information Status</w:t>
            </w:r>
          </w:p>
        </w:tc>
        <w:tc>
          <w:tcPr>
            <w:tcW w:w="0" w:type="auto"/>
          </w:tcPr>
          <w:p w14:paraId="67A9D490" w14:textId="77777777" w:rsidR="00960B48" w:rsidRPr="00960B48" w:rsidRDefault="00960B48" w:rsidP="005E6E94">
            <w:pPr>
              <w:pStyle w:val="NoSpacing"/>
              <w:keepNext/>
              <w:spacing w:line="240" w:lineRule="auto"/>
              <w:rPr>
                <w:sz w:val="22"/>
                <w:szCs w:val="22"/>
              </w:rPr>
            </w:pPr>
          </w:p>
        </w:tc>
      </w:tr>
      <w:tr w:rsidR="00960B48" w:rsidRPr="00960B48" w14:paraId="2A0FF884" w14:textId="77777777" w:rsidTr="005E6E94">
        <w:trPr>
          <w:jc w:val="center"/>
        </w:trPr>
        <w:tc>
          <w:tcPr>
            <w:tcW w:w="0" w:type="auto"/>
          </w:tcPr>
          <w:p w14:paraId="12B694DB" w14:textId="44067D4F" w:rsidR="00960B48" w:rsidRPr="00960B48" w:rsidRDefault="00AE65EA" w:rsidP="005E6E94">
            <w:pPr>
              <w:pStyle w:val="NoSpacing"/>
              <w:keepNext/>
              <w:spacing w:line="240" w:lineRule="auto"/>
              <w:rPr>
                <w:sz w:val="22"/>
                <w:szCs w:val="22"/>
              </w:rPr>
            </w:pPr>
            <w:r>
              <w:rPr>
                <w:sz w:val="22"/>
                <w:szCs w:val="22"/>
              </w:rPr>
              <w:t>Dec 3–21</w:t>
            </w:r>
          </w:p>
        </w:tc>
        <w:tc>
          <w:tcPr>
            <w:tcW w:w="0" w:type="auto"/>
          </w:tcPr>
          <w:p w14:paraId="0179406C" w14:textId="1ABC8572" w:rsidR="00960B48" w:rsidRPr="00960B48" w:rsidRDefault="00960B48" w:rsidP="005E6E94">
            <w:pPr>
              <w:pStyle w:val="NoSpacing"/>
              <w:keepNext/>
              <w:spacing w:line="240" w:lineRule="auto"/>
              <w:ind w:left="287"/>
              <w:rPr>
                <w:sz w:val="22"/>
                <w:szCs w:val="22"/>
              </w:rPr>
            </w:pPr>
            <w:r w:rsidRPr="00960B48">
              <w:rPr>
                <w:sz w:val="22"/>
                <w:szCs w:val="22"/>
              </w:rPr>
              <w:t>Data Collection (annotating for information status)</w:t>
            </w:r>
          </w:p>
        </w:tc>
        <w:tc>
          <w:tcPr>
            <w:tcW w:w="0" w:type="auto"/>
          </w:tcPr>
          <w:p w14:paraId="23A91ED1" w14:textId="58109F45" w:rsidR="00960B48" w:rsidRPr="00960B48" w:rsidRDefault="00AE65EA" w:rsidP="005E6E94">
            <w:pPr>
              <w:pStyle w:val="NoSpacing"/>
              <w:keepNext/>
              <w:spacing w:line="240" w:lineRule="auto"/>
              <w:rPr>
                <w:sz w:val="22"/>
                <w:szCs w:val="22"/>
              </w:rPr>
            </w:pPr>
            <w:r>
              <w:rPr>
                <w:sz w:val="22"/>
                <w:szCs w:val="22"/>
              </w:rPr>
              <w:t>3 weeks</w:t>
            </w:r>
          </w:p>
        </w:tc>
      </w:tr>
      <w:tr w:rsidR="00AE65EA" w:rsidRPr="00960B48" w14:paraId="79CB9F5F" w14:textId="77777777" w:rsidTr="005E6E94">
        <w:trPr>
          <w:jc w:val="center"/>
        </w:trPr>
        <w:tc>
          <w:tcPr>
            <w:tcW w:w="0" w:type="auto"/>
          </w:tcPr>
          <w:p w14:paraId="4BF744F4" w14:textId="0726DAA5" w:rsidR="00AE65EA" w:rsidRDefault="00AE65EA" w:rsidP="005E6E94">
            <w:pPr>
              <w:pStyle w:val="NoSpacing"/>
              <w:keepNext/>
              <w:spacing w:line="240" w:lineRule="auto"/>
              <w:rPr>
                <w:sz w:val="22"/>
                <w:szCs w:val="22"/>
              </w:rPr>
            </w:pPr>
            <w:r>
              <w:rPr>
                <w:sz w:val="22"/>
                <w:szCs w:val="22"/>
              </w:rPr>
              <w:t>Dec 24, 2018 – Jan 4, 2019</w:t>
            </w:r>
          </w:p>
        </w:tc>
        <w:tc>
          <w:tcPr>
            <w:tcW w:w="0" w:type="auto"/>
          </w:tcPr>
          <w:p w14:paraId="681D24B2" w14:textId="2E0B11CF" w:rsidR="00AE65EA" w:rsidRPr="00960B48" w:rsidRDefault="00AE65EA" w:rsidP="005E6E94">
            <w:pPr>
              <w:pStyle w:val="NoSpacing"/>
              <w:keepNext/>
              <w:spacing w:line="240" w:lineRule="auto"/>
              <w:ind w:left="287"/>
              <w:rPr>
                <w:sz w:val="22"/>
                <w:szCs w:val="22"/>
              </w:rPr>
            </w:pPr>
            <w:r>
              <w:rPr>
                <w:sz w:val="22"/>
                <w:szCs w:val="22"/>
              </w:rPr>
              <w:t>(Christmas, New Year’s, LSA/SSILA)</w:t>
            </w:r>
          </w:p>
        </w:tc>
        <w:tc>
          <w:tcPr>
            <w:tcW w:w="0" w:type="auto"/>
          </w:tcPr>
          <w:p w14:paraId="4115BB9F" w14:textId="28D7741E" w:rsidR="00AE65EA" w:rsidRDefault="00E7254C" w:rsidP="005E6E94">
            <w:pPr>
              <w:pStyle w:val="NoSpacing"/>
              <w:keepNext/>
              <w:spacing w:line="240" w:lineRule="auto"/>
              <w:rPr>
                <w:sz w:val="22"/>
                <w:szCs w:val="22"/>
              </w:rPr>
            </w:pPr>
            <w:r>
              <w:rPr>
                <w:sz w:val="22"/>
                <w:szCs w:val="22"/>
              </w:rPr>
              <w:t>3 weeks</w:t>
            </w:r>
          </w:p>
        </w:tc>
      </w:tr>
      <w:tr w:rsidR="00AE65EA" w:rsidRPr="00960B48" w14:paraId="462538BB" w14:textId="77777777" w:rsidTr="005E6E94">
        <w:trPr>
          <w:jc w:val="center"/>
        </w:trPr>
        <w:tc>
          <w:tcPr>
            <w:tcW w:w="0" w:type="auto"/>
          </w:tcPr>
          <w:p w14:paraId="55F91ACD" w14:textId="4D83CAD9" w:rsidR="00AE65EA" w:rsidRDefault="00AE65EA" w:rsidP="005E6E94">
            <w:pPr>
              <w:pStyle w:val="NoSpacing"/>
              <w:keepNext/>
              <w:spacing w:line="240" w:lineRule="auto"/>
              <w:rPr>
                <w:sz w:val="22"/>
                <w:szCs w:val="22"/>
              </w:rPr>
            </w:pPr>
            <w:r>
              <w:rPr>
                <w:sz w:val="22"/>
                <w:szCs w:val="22"/>
              </w:rPr>
              <w:t>Jan 7–11</w:t>
            </w:r>
          </w:p>
        </w:tc>
        <w:tc>
          <w:tcPr>
            <w:tcW w:w="0" w:type="auto"/>
          </w:tcPr>
          <w:p w14:paraId="5085FCBE" w14:textId="29494B50" w:rsidR="00AE65EA" w:rsidRPr="00960B48" w:rsidRDefault="00AE65EA" w:rsidP="005E6E94">
            <w:pPr>
              <w:pStyle w:val="NoSpacing"/>
              <w:keepNext/>
              <w:spacing w:line="240" w:lineRule="auto"/>
              <w:ind w:left="287"/>
              <w:rPr>
                <w:sz w:val="22"/>
                <w:szCs w:val="22"/>
              </w:rPr>
            </w:pPr>
            <w:r>
              <w:rPr>
                <w:sz w:val="22"/>
                <w:szCs w:val="22"/>
              </w:rPr>
              <w:t>Data Collection (annotating for information status)</w:t>
            </w:r>
          </w:p>
        </w:tc>
        <w:tc>
          <w:tcPr>
            <w:tcW w:w="0" w:type="auto"/>
          </w:tcPr>
          <w:p w14:paraId="3F3DEFCC" w14:textId="30886EFD" w:rsidR="00AE65EA" w:rsidRDefault="00AE65EA" w:rsidP="005E6E94">
            <w:pPr>
              <w:pStyle w:val="NoSpacing"/>
              <w:keepNext/>
              <w:spacing w:line="240" w:lineRule="auto"/>
              <w:rPr>
                <w:sz w:val="22"/>
                <w:szCs w:val="22"/>
              </w:rPr>
            </w:pPr>
            <w:r>
              <w:rPr>
                <w:sz w:val="22"/>
                <w:szCs w:val="22"/>
              </w:rPr>
              <w:t>1 week</w:t>
            </w:r>
          </w:p>
        </w:tc>
      </w:tr>
      <w:tr w:rsidR="00960B48" w:rsidRPr="00960B48" w14:paraId="3732DACA" w14:textId="77777777" w:rsidTr="005E6E94">
        <w:trPr>
          <w:jc w:val="center"/>
        </w:trPr>
        <w:tc>
          <w:tcPr>
            <w:tcW w:w="0" w:type="auto"/>
          </w:tcPr>
          <w:p w14:paraId="127C7E7E" w14:textId="0FA53310" w:rsidR="00960B48" w:rsidRPr="00960B48" w:rsidRDefault="00AE65EA" w:rsidP="00960B48">
            <w:pPr>
              <w:pStyle w:val="NoSpacing"/>
              <w:spacing w:line="240" w:lineRule="auto"/>
              <w:rPr>
                <w:sz w:val="22"/>
                <w:szCs w:val="22"/>
              </w:rPr>
            </w:pPr>
            <w:r>
              <w:rPr>
                <w:sz w:val="22"/>
                <w:szCs w:val="22"/>
              </w:rPr>
              <w:t>Jan 14–18</w:t>
            </w:r>
          </w:p>
        </w:tc>
        <w:tc>
          <w:tcPr>
            <w:tcW w:w="0" w:type="auto"/>
          </w:tcPr>
          <w:p w14:paraId="4D0D6DFB" w14:textId="4D582654"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17411798" w14:textId="33F5E835"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55B10D4" w14:textId="77777777" w:rsidTr="005E6E94">
        <w:trPr>
          <w:jc w:val="center"/>
        </w:trPr>
        <w:tc>
          <w:tcPr>
            <w:tcW w:w="0" w:type="auto"/>
          </w:tcPr>
          <w:p w14:paraId="277DC7CA" w14:textId="259D04BA" w:rsidR="00960B48" w:rsidRPr="00960B48" w:rsidRDefault="00AE65EA" w:rsidP="00960B48">
            <w:pPr>
              <w:pStyle w:val="NoSpacing"/>
              <w:spacing w:line="240" w:lineRule="auto"/>
              <w:rPr>
                <w:sz w:val="22"/>
                <w:szCs w:val="22"/>
              </w:rPr>
            </w:pPr>
            <w:r>
              <w:rPr>
                <w:sz w:val="22"/>
                <w:szCs w:val="22"/>
              </w:rPr>
              <w:t>Jan 21 – Feb 15</w:t>
            </w:r>
          </w:p>
        </w:tc>
        <w:tc>
          <w:tcPr>
            <w:tcW w:w="0" w:type="auto"/>
          </w:tcPr>
          <w:p w14:paraId="1F665B04" w14:textId="49C33C08"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4BE58A2" w14:textId="7678EBE1"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B6722C8" w14:textId="77777777" w:rsidTr="005E6E94">
        <w:trPr>
          <w:jc w:val="center"/>
        </w:trPr>
        <w:tc>
          <w:tcPr>
            <w:tcW w:w="0" w:type="auto"/>
          </w:tcPr>
          <w:p w14:paraId="72F846D3" w14:textId="206D7B89" w:rsidR="00960B48" w:rsidRPr="00960B48" w:rsidRDefault="00960B48" w:rsidP="00960B48">
            <w:pPr>
              <w:pStyle w:val="NoSpacing"/>
              <w:spacing w:line="240" w:lineRule="auto"/>
              <w:rPr>
                <w:sz w:val="22"/>
                <w:szCs w:val="22"/>
              </w:rPr>
            </w:pPr>
          </w:p>
        </w:tc>
        <w:tc>
          <w:tcPr>
            <w:tcW w:w="0" w:type="auto"/>
          </w:tcPr>
          <w:p w14:paraId="39C1F09B" w14:textId="61E2DEBD" w:rsidR="00960B48" w:rsidRPr="00BD5BEF" w:rsidRDefault="00960B48" w:rsidP="00960B48">
            <w:pPr>
              <w:pStyle w:val="NoSpacing"/>
              <w:spacing w:line="240" w:lineRule="auto"/>
              <w:rPr>
                <w:b/>
                <w:sz w:val="22"/>
                <w:szCs w:val="22"/>
              </w:rPr>
            </w:pPr>
            <w:r w:rsidRPr="00BD5BEF">
              <w:rPr>
                <w:b/>
                <w:sz w:val="22"/>
                <w:szCs w:val="22"/>
              </w:rPr>
              <w:t>Chapter 6: Conclusion</w:t>
            </w:r>
          </w:p>
        </w:tc>
        <w:tc>
          <w:tcPr>
            <w:tcW w:w="0" w:type="auto"/>
          </w:tcPr>
          <w:p w14:paraId="60385022" w14:textId="77777777" w:rsidR="00960B48" w:rsidRPr="00960B48" w:rsidRDefault="00960B48" w:rsidP="00960B48">
            <w:pPr>
              <w:pStyle w:val="NoSpacing"/>
              <w:spacing w:line="240" w:lineRule="auto"/>
              <w:rPr>
                <w:sz w:val="22"/>
                <w:szCs w:val="22"/>
              </w:rPr>
            </w:pPr>
          </w:p>
        </w:tc>
      </w:tr>
      <w:tr w:rsidR="00960B48" w:rsidRPr="00960B48" w14:paraId="50BACAAA" w14:textId="77777777" w:rsidTr="005E6E94">
        <w:trPr>
          <w:jc w:val="center"/>
        </w:trPr>
        <w:tc>
          <w:tcPr>
            <w:tcW w:w="0" w:type="auto"/>
          </w:tcPr>
          <w:p w14:paraId="37C19CFD" w14:textId="02EEA031" w:rsidR="00960B48" w:rsidRPr="00960B48" w:rsidRDefault="00AE65EA" w:rsidP="00960B48">
            <w:pPr>
              <w:pStyle w:val="NoSpacing"/>
              <w:spacing w:line="240" w:lineRule="auto"/>
              <w:rPr>
                <w:sz w:val="22"/>
                <w:szCs w:val="22"/>
              </w:rPr>
            </w:pPr>
            <w:r>
              <w:rPr>
                <w:sz w:val="22"/>
                <w:szCs w:val="22"/>
              </w:rPr>
              <w:t xml:space="preserve">Feb </w:t>
            </w:r>
            <w:r w:rsidR="00DD7E71">
              <w:rPr>
                <w:sz w:val="22"/>
                <w:szCs w:val="22"/>
              </w:rPr>
              <w:t>18 – Mar 15</w:t>
            </w:r>
          </w:p>
        </w:tc>
        <w:tc>
          <w:tcPr>
            <w:tcW w:w="0" w:type="auto"/>
          </w:tcPr>
          <w:p w14:paraId="19B06364" w14:textId="5787DEB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1EE19FC3" w14:textId="3DB26C00"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72B8617F" w14:textId="77777777" w:rsidTr="00C66A95">
        <w:trPr>
          <w:jc w:val="center"/>
        </w:trPr>
        <w:tc>
          <w:tcPr>
            <w:tcW w:w="0" w:type="auto"/>
            <w:tcBorders>
              <w:bottom w:val="single" w:sz="4" w:space="0" w:color="auto"/>
            </w:tcBorders>
          </w:tcPr>
          <w:p w14:paraId="2B2F5ED8" w14:textId="509925B7" w:rsidR="00960B48" w:rsidRPr="00960B48" w:rsidRDefault="00DD7E71" w:rsidP="00960B48">
            <w:pPr>
              <w:pStyle w:val="NoSpacing"/>
              <w:spacing w:line="240" w:lineRule="auto"/>
              <w:rPr>
                <w:sz w:val="22"/>
                <w:szCs w:val="22"/>
              </w:rPr>
            </w:pPr>
            <w:r>
              <w:rPr>
                <w:sz w:val="22"/>
                <w:szCs w:val="22"/>
              </w:rPr>
              <w:t>Mar 18–29</w:t>
            </w:r>
          </w:p>
        </w:tc>
        <w:tc>
          <w:tcPr>
            <w:tcW w:w="0" w:type="auto"/>
            <w:tcBorders>
              <w:bottom w:val="single" w:sz="4" w:space="0" w:color="auto"/>
            </w:tcBorders>
          </w:tcPr>
          <w:p w14:paraId="535648A7" w14:textId="1277D518" w:rsidR="00960B48" w:rsidRPr="00BD5BEF" w:rsidRDefault="00960B48" w:rsidP="00960B48">
            <w:pPr>
              <w:pStyle w:val="NoSpacing"/>
              <w:spacing w:line="240" w:lineRule="auto"/>
              <w:rPr>
                <w:b/>
                <w:sz w:val="22"/>
                <w:szCs w:val="22"/>
              </w:rPr>
            </w:pPr>
            <w:r w:rsidRPr="00BD5BEF">
              <w:rPr>
                <w:b/>
                <w:sz w:val="22"/>
                <w:szCs w:val="22"/>
              </w:rPr>
              <w:t>Editing &amp; Finishing Touches</w:t>
            </w:r>
          </w:p>
        </w:tc>
        <w:tc>
          <w:tcPr>
            <w:tcW w:w="0" w:type="auto"/>
            <w:tcBorders>
              <w:bottom w:val="single" w:sz="4" w:space="0" w:color="auto"/>
            </w:tcBorders>
          </w:tcPr>
          <w:p w14:paraId="302E13BF" w14:textId="4F312BEA"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57A69B2D" w14:textId="77777777" w:rsidTr="00C66A95">
        <w:trPr>
          <w:jc w:val="center"/>
        </w:trPr>
        <w:tc>
          <w:tcPr>
            <w:tcW w:w="0" w:type="auto"/>
            <w:tcBorders>
              <w:top w:val="single" w:sz="4" w:space="0" w:color="auto"/>
            </w:tcBorders>
          </w:tcPr>
          <w:p w14:paraId="1D06268C" w14:textId="77777777" w:rsidR="00960B48" w:rsidRPr="00960B48" w:rsidRDefault="00960B48" w:rsidP="00960B48">
            <w:pPr>
              <w:pStyle w:val="NoSpacing"/>
              <w:spacing w:line="240" w:lineRule="auto"/>
              <w:rPr>
                <w:sz w:val="22"/>
                <w:szCs w:val="22"/>
              </w:rPr>
            </w:pPr>
          </w:p>
        </w:tc>
        <w:tc>
          <w:tcPr>
            <w:tcW w:w="0" w:type="auto"/>
            <w:tcBorders>
              <w:top w:val="single" w:sz="4" w:space="0" w:color="auto"/>
            </w:tcBorders>
          </w:tcPr>
          <w:p w14:paraId="10019896" w14:textId="1640E424" w:rsidR="00960B48" w:rsidRPr="00BD5BEF" w:rsidRDefault="00960B48" w:rsidP="00960B48">
            <w:pPr>
              <w:pStyle w:val="NoSpacing"/>
              <w:spacing w:line="240" w:lineRule="auto"/>
              <w:rPr>
                <w:b/>
                <w:sz w:val="22"/>
                <w:szCs w:val="22"/>
              </w:rPr>
            </w:pPr>
            <w:r w:rsidRPr="00BD5BEF">
              <w:rPr>
                <w:b/>
                <w:sz w:val="22"/>
                <w:szCs w:val="22"/>
              </w:rPr>
              <w:t>Total</w:t>
            </w:r>
          </w:p>
        </w:tc>
        <w:tc>
          <w:tcPr>
            <w:tcW w:w="0" w:type="auto"/>
            <w:tcBorders>
              <w:top w:val="single" w:sz="4" w:space="0" w:color="auto"/>
            </w:tcBorders>
          </w:tcPr>
          <w:p w14:paraId="28477029" w14:textId="4CE23901" w:rsidR="00960B48" w:rsidRPr="00960B48" w:rsidRDefault="00BD5BEF" w:rsidP="00960B48">
            <w:pPr>
              <w:pStyle w:val="NoSpacing"/>
              <w:spacing w:line="240" w:lineRule="auto"/>
              <w:rPr>
                <w:sz w:val="22"/>
                <w:szCs w:val="22"/>
              </w:rPr>
            </w:pPr>
            <w:r>
              <w:rPr>
                <w:sz w:val="22"/>
                <w:szCs w:val="22"/>
              </w:rPr>
              <w:t>54 weeks</w:t>
            </w:r>
          </w:p>
        </w:tc>
      </w:tr>
    </w:tbl>
    <w:p w14:paraId="1C43F71B" w14:textId="77777777" w:rsidR="00BD479F" w:rsidRPr="00881E17" w:rsidRDefault="00BD479F" w:rsidP="00B16BDC">
      <w:pPr>
        <w:pStyle w:val="NoSpacing"/>
      </w:pP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4505DF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2A314910" w14:textId="3842FC7F" w:rsidR="00056077" w:rsidRDefault="00056077" w:rsidP="001A2233">
      <w:pPr>
        <w:keepLines/>
        <w:widowControl w:val="0"/>
        <w:autoSpaceDE w:val="0"/>
        <w:autoSpaceDN w:val="0"/>
        <w:adjustRightInd w:val="0"/>
        <w:spacing w:before="120" w:after="120" w:line="240" w:lineRule="auto"/>
        <w:ind w:left="480" w:hanging="480"/>
        <w:rPr>
          <w:noProof/>
        </w:rPr>
      </w:pPr>
      <w:r w:rsidRPr="00734A16">
        <w:t xml:space="preserve">Bickel, Balthasar, Alena Witzlack-Makarevich &amp; </w:t>
      </w:r>
      <w:proofErr w:type="spellStart"/>
      <w:r w:rsidRPr="00734A16">
        <w:t>Taras</w:t>
      </w:r>
      <w:proofErr w:type="spellEnd"/>
      <w:r w:rsidRPr="00734A16">
        <w:t xml:space="preserve"> </w:t>
      </w:r>
      <w:proofErr w:type="spellStart"/>
      <w:r w:rsidRPr="00734A16">
        <w:t>Zakharko</w:t>
      </w:r>
      <w:proofErr w:type="spellEnd"/>
      <w:r w:rsidRPr="00734A16">
        <w:t>.</w:t>
      </w:r>
      <w:r w:rsidR="00CA3E5A">
        <w:t xml:space="preserve"> n.d.</w:t>
      </w:r>
      <w:r w:rsidRPr="00734A16">
        <w:t xml:space="preserve"> Typological evidence against universal effects of referential scales on case alignment. M</w:t>
      </w:r>
      <w:r w:rsidR="00641E24">
        <w:t>anuscript.</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8B1B15B" w14:textId="7FC64390" w:rsidR="005B2568" w:rsidRDefault="00E40DF1" w:rsidP="001A2233">
      <w:pPr>
        <w:keepLines/>
        <w:widowControl w:val="0"/>
        <w:autoSpaceDE w:val="0"/>
        <w:autoSpaceDN w:val="0"/>
        <w:adjustRightInd w:val="0"/>
        <w:spacing w:before="120" w:after="120" w:line="240" w:lineRule="auto"/>
        <w:ind w:left="480" w:hanging="480"/>
        <w:rPr>
          <w:noProof/>
        </w:rPr>
      </w:pPr>
      <w:r w:rsidRPr="00E40DF1">
        <w:rPr>
          <w:noProof/>
        </w:rPr>
        <w:t xml:space="preserve">Cristofaro, Sonia. 2013. The referential hierarchy: Reviewing the evidence in diachronic perspective. In Dik Bakker &amp; Martin Haspelmath (eds.), </w:t>
      </w:r>
      <w:r w:rsidRPr="00E40DF1">
        <w:rPr>
          <w:rStyle w:val="BookTitle"/>
        </w:rPr>
        <w:t>Languages across boundaries: Studies in memory of Anna Siewierska</w:t>
      </w:r>
      <w:r w:rsidRPr="00E40DF1">
        <w:rPr>
          <w:noProof/>
        </w:rPr>
        <w:t xml:space="preserve">, </w:t>
      </w:r>
      <w:r>
        <w:rPr>
          <w:noProof/>
        </w:rPr>
        <w:t xml:space="preserve">pp. </w:t>
      </w:r>
      <w:r w:rsidRPr="00E40DF1">
        <w:rPr>
          <w:noProof/>
        </w:rPr>
        <w:t xml:space="preserve">69–94. Berlin: </w:t>
      </w:r>
      <w:r w:rsidR="009F045D">
        <w:rPr>
          <w:noProof/>
        </w:rPr>
        <w:t>Mouton de Gruyter</w:t>
      </w:r>
      <w:r w:rsidRPr="00E40DF1">
        <w:rPr>
          <w:noProof/>
        </w:rPr>
        <w:t>.</w:t>
      </w:r>
    </w:p>
    <w:p w14:paraId="608704AC" w14:textId="4418062C"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lastRenderedPageBreak/>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0050FB59" w14:textId="4D33EB49" w:rsidR="000B00B9" w:rsidRDefault="000B1A28" w:rsidP="000B00B9">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5BD63AE4" w14:textId="58ACC29B" w:rsidR="000B00B9" w:rsidRDefault="000B00B9" w:rsidP="000B00B9">
      <w:pPr>
        <w:keepLines/>
        <w:widowControl w:val="0"/>
        <w:autoSpaceDE w:val="0"/>
        <w:autoSpaceDN w:val="0"/>
        <w:adjustRightInd w:val="0"/>
        <w:spacing w:before="120" w:after="120" w:line="240" w:lineRule="auto"/>
        <w:ind w:left="480" w:hanging="480"/>
        <w:rPr>
          <w:noProof/>
        </w:rPr>
      </w:pPr>
      <w:r>
        <w:rPr>
          <w:noProof/>
        </w:rPr>
        <w:t xml:space="preserve">Gries, Stefan Th. 2003. </w:t>
      </w:r>
      <w:r w:rsidRPr="005B3FF7">
        <w:rPr>
          <w:rStyle w:val="BookTitle"/>
        </w:rPr>
        <w:t>Multifactorial analysis in corpus linguistics: A study of particle placement.</w:t>
      </w:r>
      <w:r>
        <w:rPr>
          <w:noProof/>
        </w:rPr>
        <w:t xml:space="preserve"> (Open Linguistics). New York: Continuum.</w:t>
      </w:r>
    </w:p>
    <w:p w14:paraId="76B2993C" w14:textId="1EE27600" w:rsidR="00D77282" w:rsidRDefault="00D77282" w:rsidP="000B00B9">
      <w:pPr>
        <w:keepLines/>
        <w:widowControl w:val="0"/>
        <w:autoSpaceDE w:val="0"/>
        <w:autoSpaceDN w:val="0"/>
        <w:adjustRightInd w:val="0"/>
        <w:spacing w:before="120" w:after="120" w:line="240" w:lineRule="auto"/>
        <w:ind w:left="480" w:hanging="480"/>
        <w:rPr>
          <w:noProof/>
        </w:rPr>
      </w:pPr>
      <w:r w:rsidRPr="00D77282">
        <w:rPr>
          <w:noProof/>
        </w:rPr>
        <w:t xml:space="preserve">Gries, Stefan Th. 2008. Dispersions and adjusted frequencies in corpora. </w:t>
      </w:r>
      <w:r w:rsidRPr="00D77282">
        <w:rPr>
          <w:rStyle w:val="BookTitle"/>
        </w:rPr>
        <w:t>International Journal of Corpus Linguistics</w:t>
      </w:r>
      <w:r w:rsidRPr="00D77282">
        <w:rPr>
          <w:noProof/>
        </w:rPr>
        <w:t xml:space="preserve"> 13(4)</w:t>
      </w:r>
      <w:r>
        <w:rPr>
          <w:noProof/>
        </w:rPr>
        <w:t>:</w:t>
      </w:r>
      <w:r w:rsidRPr="00D77282">
        <w:rPr>
          <w:noProof/>
        </w:rPr>
        <w:t xml:space="preserve"> 403–437.</w:t>
      </w:r>
    </w:p>
    <w:p w14:paraId="70D5A2EE" w14:textId="4E693070" w:rsidR="00F278C6" w:rsidRDefault="00F278C6" w:rsidP="000B00B9">
      <w:pPr>
        <w:keepLines/>
        <w:widowControl w:val="0"/>
        <w:autoSpaceDE w:val="0"/>
        <w:autoSpaceDN w:val="0"/>
        <w:adjustRightInd w:val="0"/>
        <w:spacing w:before="120" w:after="120" w:line="240" w:lineRule="auto"/>
        <w:ind w:left="480" w:hanging="480"/>
        <w:rPr>
          <w:noProof/>
        </w:rPr>
      </w:pPr>
      <w:r w:rsidRPr="00F278C6">
        <w:rPr>
          <w:noProof/>
        </w:rPr>
        <w:t xml:space="preserve">Gries, Stefan Th. 2010. Dispersions and adjusted frequencies in corpora: Further explorations. In Stefan Th. Gries, Stephanie Wulff &amp; Mark Davies (eds.), </w:t>
      </w:r>
      <w:r w:rsidRPr="00F278C6">
        <w:rPr>
          <w:rStyle w:val="BookTitle"/>
        </w:rPr>
        <w:t>Corpus linguistic applications: Current studies, new directions</w:t>
      </w:r>
      <w:r w:rsidRPr="00F278C6">
        <w:rPr>
          <w:noProof/>
        </w:rPr>
        <w:t>,</w:t>
      </w:r>
      <w:r>
        <w:rPr>
          <w:noProof/>
        </w:rPr>
        <w:t xml:space="preserve"> pp.</w:t>
      </w:r>
      <w:r w:rsidRPr="00F278C6">
        <w:rPr>
          <w:noProof/>
        </w:rPr>
        <w:t xml:space="preserve"> 197–212. Amsterdam: Rodopi.</w:t>
      </w:r>
    </w:p>
    <w:p w14:paraId="34740ABC" w14:textId="421FB84B" w:rsidR="005C1A79" w:rsidRDefault="005C1A79" w:rsidP="000B00B9">
      <w:pPr>
        <w:keepLines/>
        <w:widowControl w:val="0"/>
        <w:autoSpaceDE w:val="0"/>
        <w:autoSpaceDN w:val="0"/>
        <w:adjustRightInd w:val="0"/>
        <w:spacing w:before="120" w:after="120" w:line="240" w:lineRule="auto"/>
        <w:ind w:left="480" w:hanging="480"/>
        <w:rPr>
          <w:noProof/>
        </w:rPr>
      </w:pPr>
      <w:r w:rsidRPr="005C1A79">
        <w:rPr>
          <w:noProof/>
        </w:rPr>
        <w:t xml:space="preserve">Gries, Stefan Th. &amp; Nick C. Ellis. 2015. Statistical measures for usage-based linguistics. </w:t>
      </w:r>
      <w:r w:rsidRPr="00B115ED">
        <w:rPr>
          <w:rStyle w:val="BookTitle"/>
        </w:rPr>
        <w:t>Language Learning</w:t>
      </w:r>
      <w:r w:rsidR="000F5783">
        <w:rPr>
          <w:noProof/>
        </w:rPr>
        <w:t xml:space="preserve"> 6</w:t>
      </w:r>
      <w:r w:rsidR="00B115ED">
        <w:rPr>
          <w:noProof/>
        </w:rPr>
        <w:t>5 (Supplement 1)</w:t>
      </w:r>
      <w:r w:rsidRPr="005C1A79">
        <w:rPr>
          <w:noProof/>
        </w:rPr>
        <w:t xml:space="preserve">, </w:t>
      </w:r>
      <w:r>
        <w:rPr>
          <w:noProof/>
        </w:rPr>
        <w:t xml:space="preserve">pp. </w:t>
      </w:r>
      <w:r w:rsidR="00B115ED">
        <w:rPr>
          <w:noProof/>
        </w:rPr>
        <w:t>1</w:t>
      </w:r>
      <w:r w:rsidRPr="005C1A79">
        <w:rPr>
          <w:noProof/>
        </w:rPr>
        <w:t>–</w:t>
      </w:r>
      <w:r w:rsidR="00B115ED" w:rsidRPr="005C1A79">
        <w:rPr>
          <w:noProof/>
        </w:rPr>
        <w:t>28</w:t>
      </w:r>
      <w:r>
        <w:rPr>
          <w:noProof/>
        </w:rPr>
        <w:t>.</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11"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lastRenderedPageBreak/>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12"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lastRenderedPageBreak/>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4E56DB9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5338027" w14:textId="001B5C0C" w:rsidR="00863262" w:rsidRDefault="001E367B" w:rsidP="001A2233">
      <w:pPr>
        <w:keepLines/>
        <w:widowControl w:val="0"/>
        <w:autoSpaceDE w:val="0"/>
        <w:autoSpaceDN w:val="0"/>
        <w:adjustRightInd w:val="0"/>
        <w:spacing w:before="120" w:after="120" w:line="240" w:lineRule="auto"/>
        <w:ind w:left="480" w:hanging="480"/>
        <w:rPr>
          <w:noProof/>
        </w:rPr>
      </w:pPr>
      <w:r w:rsidRPr="001E367B">
        <w:rPr>
          <w:noProof/>
        </w:rPr>
        <w:t xml:space="preserve">Song, Jae Jung. 2018. </w:t>
      </w:r>
      <w:r w:rsidRPr="001E367B">
        <w:rPr>
          <w:rStyle w:val="BookTitle"/>
        </w:rPr>
        <w:t>Linguistic typology.</w:t>
      </w:r>
      <w:r w:rsidRPr="001E367B">
        <w:rPr>
          <w:noProof/>
        </w:rPr>
        <w:t xml:space="preserve"> (Oxford Textbooks in Linguistics). Oxford: Oxford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309DB10A" w14:textId="3EB6D592" w:rsidR="00056077" w:rsidRDefault="000B1A28" w:rsidP="000B00B9">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056077" w:rsidSect="00CA5A11">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aniel W. Hieber" w:date="2018-02-20T17:05:00Z" w:initials="DWH">
    <w:p w14:paraId="6E2093E4" w14:textId="2D76925F" w:rsidR="008742CB" w:rsidRDefault="008742CB">
      <w:pPr>
        <w:pStyle w:val="CommentText"/>
      </w:pPr>
      <w:r>
        <w:rPr>
          <w:rStyle w:val="CommentReference"/>
        </w:rPr>
        <w:annotationRef/>
      </w:r>
      <w:r>
        <w:t xml:space="preserve">Croft </w:t>
      </w:r>
      <w:proofErr w:type="gramStart"/>
      <w:r>
        <w:t>actually does</w:t>
      </w:r>
      <w:proofErr w:type="gramEnd"/>
      <w:r>
        <w:t xml:space="preserve"> </w:t>
      </w:r>
      <w:r>
        <w:rPr>
          <w:i/>
        </w:rPr>
        <w:t>not</w:t>
      </w:r>
      <w:r>
        <w:t xml:space="preserve"> critique the distributional method. Rather, he takes the distributional method, but </w:t>
      </w:r>
      <w:proofErr w:type="gramStart"/>
      <w:r>
        <w:t>critiques</w:t>
      </w:r>
      <w:proofErr w:type="gramEnd"/>
      <w:r>
        <w:t xml:space="preserve"> its inconsistent application</w:t>
      </w:r>
      <w:r w:rsidR="005C5792">
        <w:t xml:space="preserve"> (i.e. methodological opportunism). Croft (2010) makes this clear.</w:t>
      </w:r>
      <w:r w:rsidR="00613031">
        <w:t xml:space="preserve"> Croft also has a paper arguing against </w:t>
      </w:r>
      <w:proofErr w:type="spellStart"/>
      <w:r w:rsidR="00613031">
        <w:t>Aarts</w:t>
      </w:r>
      <w:proofErr w:type="spellEnd"/>
      <w:r w:rsidR="00613031">
        <w:t xml:space="preserve"> in this regard.</w:t>
      </w:r>
      <w:r w:rsidR="009D72C1">
        <w:t xml:space="preserve"> Read both of those papers as well.</w:t>
      </w:r>
    </w:p>
    <w:p w14:paraId="35D0EA41" w14:textId="7E35F405" w:rsidR="005C5792" w:rsidRDefault="005C5792">
      <w:pPr>
        <w:pStyle w:val="CommentText"/>
      </w:pPr>
    </w:p>
    <w:p w14:paraId="76DF5435" w14:textId="13F63813" w:rsidR="00784A14" w:rsidRPr="00784A14" w:rsidRDefault="00784A14">
      <w:pPr>
        <w:pStyle w:val="CommentText"/>
        <w:rPr>
          <w:b/>
        </w:rPr>
      </w:pPr>
      <w:r>
        <w:rPr>
          <w:b/>
        </w:rPr>
        <w:t>References</w:t>
      </w:r>
    </w:p>
    <w:p w14:paraId="24254C56" w14:textId="1F7B8D80" w:rsidR="005C5792" w:rsidRPr="008742CB" w:rsidRDefault="005C5792">
      <w:pPr>
        <w:pStyle w:val="CommentText"/>
      </w:pPr>
      <w:r>
        <w:t>Croft, William. 2010.</w:t>
      </w:r>
      <w:r w:rsidR="00362B63">
        <w:t xml:space="preserve"> Ten unwarranted assumptions in syntactic argumentation. In Kasper </w:t>
      </w:r>
      <w:proofErr w:type="spellStart"/>
      <w:r w:rsidR="00362B63">
        <w:t>Boye</w:t>
      </w:r>
      <w:proofErr w:type="spellEnd"/>
      <w:r w:rsidR="00362B63">
        <w:t xml:space="preserve"> &amp; Elisabeth Engberg-Pedersen</w:t>
      </w:r>
      <w:r w:rsidR="0024698F">
        <w:t xml:space="preserve"> (eds.), </w:t>
      </w:r>
      <w:r w:rsidR="0024698F">
        <w:rPr>
          <w:i/>
        </w:rPr>
        <w:t>Language usage and language structure</w:t>
      </w:r>
      <w:r w:rsidR="0024698F">
        <w:t>, pp. 313–350. Mouton de Gruyter.</w:t>
      </w:r>
    </w:p>
  </w:comment>
  <w:comment w:id="8" w:author="Daniel W. Hieber" w:date="2018-02-20T17:25:00Z" w:initials="DWH">
    <w:p w14:paraId="1F80D006" w14:textId="77777777" w:rsidR="005F0F1D" w:rsidRDefault="005D2388">
      <w:pPr>
        <w:pStyle w:val="CommentText"/>
      </w:pPr>
      <w:r>
        <w:rPr>
          <w:rStyle w:val="CommentReference"/>
        </w:rPr>
        <w:annotationRef/>
      </w:r>
      <w:r>
        <w:t>Bill: “</w:t>
      </w:r>
      <w:r w:rsidR="00A26142">
        <w:t>if there is special morphology</w:t>
      </w:r>
      <w:r w:rsidR="00E10D30">
        <w:t xml:space="preserve"> used to encode</w:t>
      </w:r>
      <w:r w:rsidR="001120E7">
        <w:t xml:space="preserve"> that a concept</w:t>
      </w:r>
      <w:r w:rsidR="003E1DE7">
        <w:t xml:space="preserve"> is being used</w:t>
      </w:r>
      <w:r w:rsidR="00465247">
        <w:t xml:space="preserve"> in a </w:t>
      </w:r>
      <w:proofErr w:type="spellStart"/>
      <w:r w:rsidR="00465247">
        <w:t>nonprototypical</w:t>
      </w:r>
      <w:proofErr w:type="spellEnd"/>
      <w:r w:rsidR="00AA036C">
        <w:t xml:space="preserve"> propositional act, </w:t>
      </w:r>
      <w:r w:rsidR="00D108CE">
        <w:t>that only further</w:t>
      </w:r>
      <w:r w:rsidR="009D5ED8">
        <w:t xml:space="preserve"> strengthens</w:t>
      </w:r>
      <w:r w:rsidR="000C53DA">
        <w:t xml:space="preserve"> the idea that</w:t>
      </w:r>
      <w:r w:rsidR="00C258E0">
        <w:t xml:space="preserve"> the zero-coded word</w:t>
      </w:r>
      <w:r w:rsidR="00F81C06">
        <w:t xml:space="preserve"> is exclusively associated </w:t>
      </w:r>
      <w:r w:rsidR="00BF18E0">
        <w:t>with the propositional act</w:t>
      </w:r>
      <w:r w:rsidR="005F0F1D">
        <w:t>”</w:t>
      </w:r>
    </w:p>
    <w:p w14:paraId="0E8A0037" w14:textId="77777777" w:rsidR="005F0F1D" w:rsidRDefault="005F0F1D">
      <w:pPr>
        <w:pStyle w:val="CommentText"/>
      </w:pPr>
    </w:p>
    <w:p w14:paraId="49D946A1" w14:textId="0895326B" w:rsidR="005D2388" w:rsidRDefault="005F0F1D">
      <w:pPr>
        <w:pStyle w:val="CommentText"/>
      </w:pPr>
      <w:r>
        <w:t>Bill made it sound like he was saying the opposite of Hopper &amp; Thompson, but I think maybe he misinterpreted them, and is saying the same thing.</w:t>
      </w:r>
      <w:bookmarkStart w:id="9" w:name="_GoBack"/>
      <w:bookmarkEnd w:id="9"/>
      <w:r w:rsidR="00CA492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54C56" w15:done="0"/>
  <w15:commentEx w15:paraId="49D946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54C56" w16cid:durableId="1E36D3CF"/>
  <w16cid:commentId w16cid:paraId="49D946A1" w16cid:durableId="1E36D8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AF3C6" w14:textId="77777777" w:rsidR="002773CA" w:rsidRDefault="002773CA" w:rsidP="00CA5A11">
      <w:r>
        <w:separator/>
      </w:r>
    </w:p>
  </w:endnote>
  <w:endnote w:type="continuationSeparator" w:id="0">
    <w:p w14:paraId="7F1582A4" w14:textId="77777777" w:rsidR="002773CA" w:rsidRDefault="002773CA"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E1FF" w:usb2="0200002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5EA5D856" w:rsidR="00627DC2" w:rsidRDefault="00627DC2" w:rsidP="007268BD">
    <w:pPr>
      <w:pStyle w:val="Footer"/>
      <w:jc w:val="center"/>
    </w:pPr>
    <w:r>
      <w:rPr>
        <w:noProof w:val="0"/>
      </w:rPr>
      <w:fldChar w:fldCharType="begin"/>
    </w:r>
    <w:r>
      <w:instrText xml:space="preserve"> PAGE   \* MERGEFORMAT </w:instrText>
    </w:r>
    <w:r>
      <w:rPr>
        <w:noProof w:val="0"/>
      </w:rPr>
      <w:fldChar w:fldCharType="separate"/>
    </w:r>
    <w:r w:rsidR="005F0F1D">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5C2CB97E" w:rsidR="00627DC2" w:rsidRDefault="00627DC2" w:rsidP="00FD59DC">
    <w:pPr>
      <w:pStyle w:val="Footer"/>
      <w:jc w:val="center"/>
    </w:pPr>
    <w:r>
      <w:rPr>
        <w:noProof w:val="0"/>
      </w:rPr>
      <w:fldChar w:fldCharType="begin"/>
    </w:r>
    <w:r>
      <w:instrText xml:space="preserve"> PAGE   \* MERGEFORMAT </w:instrText>
    </w:r>
    <w:r>
      <w:rPr>
        <w:noProof w:val="0"/>
      </w:rPr>
      <w:fldChar w:fldCharType="separate"/>
    </w:r>
    <w:r w:rsidR="00A0213C">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541B" w14:textId="77777777" w:rsidR="002773CA" w:rsidRDefault="002773CA" w:rsidP="00CA5A11">
      <w:r>
        <w:separator/>
      </w:r>
    </w:p>
  </w:footnote>
  <w:footnote w:type="continuationSeparator" w:id="0">
    <w:p w14:paraId="5D1007B7" w14:textId="77777777" w:rsidR="002773CA" w:rsidRDefault="002773CA" w:rsidP="00CA5A11">
      <w:r>
        <w:continuationSeparator/>
      </w:r>
    </w:p>
  </w:footnote>
  <w:footnote w:id="1">
    <w:p w14:paraId="3DDF32BD" w14:textId="68E0CC80" w:rsidR="00627DC2" w:rsidRDefault="00627DC2"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this phenomenon will not </w:t>
      </w:r>
      <w:proofErr w:type="gramStart"/>
      <w:r>
        <w:t>be discussed</w:t>
      </w:r>
      <w:proofErr w:type="gramEnd"/>
      <w:r>
        <w:t xml:space="preserve"> here.</w:t>
      </w:r>
    </w:p>
    <w:p w14:paraId="36AA4BDC" w14:textId="77777777" w:rsidR="00627DC2" w:rsidRDefault="00627DC2">
      <w:pPr>
        <w:pStyle w:val="FootnoteText"/>
      </w:pPr>
      <w:r>
        <w:t xml:space="preserve"> </w:t>
      </w:r>
    </w:p>
  </w:footnote>
  <w:footnote w:id="2">
    <w:p w14:paraId="3E2D1089" w14:textId="77777777" w:rsidR="00627DC2" w:rsidRDefault="00627DC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w:t>
      </w:r>
      <w:proofErr w:type="gramStart"/>
      <w:r>
        <w:t>somewhat atypical</w:t>
      </w:r>
      <w:proofErr w:type="gramEnd"/>
      <w:r>
        <w:t xml:space="preserve">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w:t>
      </w:r>
      <w:proofErr w:type="gramStart"/>
      <w:r>
        <w:t>be used</w:t>
      </w:r>
      <w:proofErr w:type="gramEnd"/>
      <w:r>
        <w:t xml:space="preserve">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627DC2" w:rsidRDefault="00627DC2">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627DC2" w:rsidRDefault="00627DC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W. Hieber">
    <w15:presenceInfo w15:providerId="Windows Live" w15:userId="f7cf2c9d3dc7f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11A8"/>
    <w:rsid w:val="0001132C"/>
    <w:rsid w:val="00012724"/>
    <w:rsid w:val="00012C2F"/>
    <w:rsid w:val="000138C5"/>
    <w:rsid w:val="00014626"/>
    <w:rsid w:val="000155EF"/>
    <w:rsid w:val="00015C5F"/>
    <w:rsid w:val="00020529"/>
    <w:rsid w:val="00022460"/>
    <w:rsid w:val="000227D7"/>
    <w:rsid w:val="000248C4"/>
    <w:rsid w:val="000258F5"/>
    <w:rsid w:val="0002602D"/>
    <w:rsid w:val="000314AB"/>
    <w:rsid w:val="000316DF"/>
    <w:rsid w:val="00034EE5"/>
    <w:rsid w:val="000356F0"/>
    <w:rsid w:val="00036CB3"/>
    <w:rsid w:val="00044718"/>
    <w:rsid w:val="000502AC"/>
    <w:rsid w:val="00052D53"/>
    <w:rsid w:val="00055B0C"/>
    <w:rsid w:val="00056077"/>
    <w:rsid w:val="000575D9"/>
    <w:rsid w:val="000619B2"/>
    <w:rsid w:val="00062402"/>
    <w:rsid w:val="00063019"/>
    <w:rsid w:val="00063B34"/>
    <w:rsid w:val="0006408F"/>
    <w:rsid w:val="000679A3"/>
    <w:rsid w:val="00070468"/>
    <w:rsid w:val="00071549"/>
    <w:rsid w:val="00073AB3"/>
    <w:rsid w:val="000762EE"/>
    <w:rsid w:val="00087A44"/>
    <w:rsid w:val="0009333F"/>
    <w:rsid w:val="0009429B"/>
    <w:rsid w:val="00095D94"/>
    <w:rsid w:val="000A1526"/>
    <w:rsid w:val="000B00B9"/>
    <w:rsid w:val="000B1A28"/>
    <w:rsid w:val="000B1DCC"/>
    <w:rsid w:val="000B2070"/>
    <w:rsid w:val="000B3EF6"/>
    <w:rsid w:val="000B76B7"/>
    <w:rsid w:val="000C142E"/>
    <w:rsid w:val="000C4E4A"/>
    <w:rsid w:val="000C53DA"/>
    <w:rsid w:val="000E0202"/>
    <w:rsid w:val="000E27BD"/>
    <w:rsid w:val="000E38C1"/>
    <w:rsid w:val="000E6955"/>
    <w:rsid w:val="000F0C07"/>
    <w:rsid w:val="000F44E4"/>
    <w:rsid w:val="000F5783"/>
    <w:rsid w:val="0010158C"/>
    <w:rsid w:val="001120E7"/>
    <w:rsid w:val="00112F20"/>
    <w:rsid w:val="00113D04"/>
    <w:rsid w:val="001210D1"/>
    <w:rsid w:val="00122E7D"/>
    <w:rsid w:val="00132AD3"/>
    <w:rsid w:val="001335BD"/>
    <w:rsid w:val="001344CB"/>
    <w:rsid w:val="00135A4E"/>
    <w:rsid w:val="00143852"/>
    <w:rsid w:val="00144503"/>
    <w:rsid w:val="00147A4A"/>
    <w:rsid w:val="00147AB1"/>
    <w:rsid w:val="00147BDF"/>
    <w:rsid w:val="001645F0"/>
    <w:rsid w:val="0016528B"/>
    <w:rsid w:val="0017337E"/>
    <w:rsid w:val="0017370C"/>
    <w:rsid w:val="0017387A"/>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0DC3"/>
    <w:rsid w:val="001D302D"/>
    <w:rsid w:val="001D73BA"/>
    <w:rsid w:val="001D7E09"/>
    <w:rsid w:val="001E019B"/>
    <w:rsid w:val="001E25A4"/>
    <w:rsid w:val="001E367B"/>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24873"/>
    <w:rsid w:val="002327DE"/>
    <w:rsid w:val="00233C5F"/>
    <w:rsid w:val="00234B7C"/>
    <w:rsid w:val="00234F1A"/>
    <w:rsid w:val="00241552"/>
    <w:rsid w:val="0024518B"/>
    <w:rsid w:val="0024698F"/>
    <w:rsid w:val="00250F69"/>
    <w:rsid w:val="00251563"/>
    <w:rsid w:val="00254BDC"/>
    <w:rsid w:val="00254CAD"/>
    <w:rsid w:val="002562A2"/>
    <w:rsid w:val="00256718"/>
    <w:rsid w:val="00256A6B"/>
    <w:rsid w:val="00261191"/>
    <w:rsid w:val="00261E56"/>
    <w:rsid w:val="00274D9B"/>
    <w:rsid w:val="002768E9"/>
    <w:rsid w:val="002773CA"/>
    <w:rsid w:val="002811CA"/>
    <w:rsid w:val="00291257"/>
    <w:rsid w:val="002964BB"/>
    <w:rsid w:val="002A0CCD"/>
    <w:rsid w:val="002A268A"/>
    <w:rsid w:val="002A368A"/>
    <w:rsid w:val="002A3A63"/>
    <w:rsid w:val="002B17FA"/>
    <w:rsid w:val="002B21B1"/>
    <w:rsid w:val="002B34AC"/>
    <w:rsid w:val="002B69AE"/>
    <w:rsid w:val="002C7EBA"/>
    <w:rsid w:val="002D4762"/>
    <w:rsid w:val="002D5136"/>
    <w:rsid w:val="002D6C05"/>
    <w:rsid w:val="002E02BA"/>
    <w:rsid w:val="002E0626"/>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27D62"/>
    <w:rsid w:val="0033418F"/>
    <w:rsid w:val="00334B72"/>
    <w:rsid w:val="003366D2"/>
    <w:rsid w:val="00340121"/>
    <w:rsid w:val="00341C59"/>
    <w:rsid w:val="0034480A"/>
    <w:rsid w:val="00344B80"/>
    <w:rsid w:val="00351494"/>
    <w:rsid w:val="00353CD1"/>
    <w:rsid w:val="00360AB2"/>
    <w:rsid w:val="003614A4"/>
    <w:rsid w:val="00362B63"/>
    <w:rsid w:val="003652A5"/>
    <w:rsid w:val="003671E8"/>
    <w:rsid w:val="00370C45"/>
    <w:rsid w:val="003770F8"/>
    <w:rsid w:val="00380B80"/>
    <w:rsid w:val="00382104"/>
    <w:rsid w:val="00384990"/>
    <w:rsid w:val="0038538F"/>
    <w:rsid w:val="00386A7F"/>
    <w:rsid w:val="00396F5C"/>
    <w:rsid w:val="003A3611"/>
    <w:rsid w:val="003A70E1"/>
    <w:rsid w:val="003B4557"/>
    <w:rsid w:val="003C02AD"/>
    <w:rsid w:val="003C0562"/>
    <w:rsid w:val="003C09AB"/>
    <w:rsid w:val="003C1E1A"/>
    <w:rsid w:val="003C1E80"/>
    <w:rsid w:val="003C39A7"/>
    <w:rsid w:val="003C53A3"/>
    <w:rsid w:val="003C5FFB"/>
    <w:rsid w:val="003C6AB5"/>
    <w:rsid w:val="003D0819"/>
    <w:rsid w:val="003D4C8C"/>
    <w:rsid w:val="003D5DE3"/>
    <w:rsid w:val="003E1DE7"/>
    <w:rsid w:val="003E6326"/>
    <w:rsid w:val="003E7E53"/>
    <w:rsid w:val="003E7E9C"/>
    <w:rsid w:val="003F11AA"/>
    <w:rsid w:val="003F1417"/>
    <w:rsid w:val="004073EB"/>
    <w:rsid w:val="00414201"/>
    <w:rsid w:val="00414B41"/>
    <w:rsid w:val="00417BC3"/>
    <w:rsid w:val="00417CD8"/>
    <w:rsid w:val="00420430"/>
    <w:rsid w:val="00420544"/>
    <w:rsid w:val="0042124C"/>
    <w:rsid w:val="00441E13"/>
    <w:rsid w:val="00445B48"/>
    <w:rsid w:val="00446493"/>
    <w:rsid w:val="004509DF"/>
    <w:rsid w:val="00451C7B"/>
    <w:rsid w:val="004550E0"/>
    <w:rsid w:val="00455AE7"/>
    <w:rsid w:val="004573C0"/>
    <w:rsid w:val="00465247"/>
    <w:rsid w:val="00471C9C"/>
    <w:rsid w:val="00473078"/>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D7E3B"/>
    <w:rsid w:val="004E2C4A"/>
    <w:rsid w:val="004F13E5"/>
    <w:rsid w:val="004F46D8"/>
    <w:rsid w:val="004F5252"/>
    <w:rsid w:val="004F6771"/>
    <w:rsid w:val="00501E89"/>
    <w:rsid w:val="00504267"/>
    <w:rsid w:val="00507AA2"/>
    <w:rsid w:val="005148F8"/>
    <w:rsid w:val="00517FCD"/>
    <w:rsid w:val="00524676"/>
    <w:rsid w:val="0052504D"/>
    <w:rsid w:val="005255A9"/>
    <w:rsid w:val="005268BE"/>
    <w:rsid w:val="00526FB9"/>
    <w:rsid w:val="005313D4"/>
    <w:rsid w:val="005325BE"/>
    <w:rsid w:val="005340F3"/>
    <w:rsid w:val="00535710"/>
    <w:rsid w:val="00536211"/>
    <w:rsid w:val="00540DEF"/>
    <w:rsid w:val="005452E9"/>
    <w:rsid w:val="0055136C"/>
    <w:rsid w:val="00553323"/>
    <w:rsid w:val="005633B6"/>
    <w:rsid w:val="005667CC"/>
    <w:rsid w:val="00573B19"/>
    <w:rsid w:val="0057746E"/>
    <w:rsid w:val="00585B0D"/>
    <w:rsid w:val="005904ED"/>
    <w:rsid w:val="00592905"/>
    <w:rsid w:val="00595A9D"/>
    <w:rsid w:val="005A19D2"/>
    <w:rsid w:val="005A4BB2"/>
    <w:rsid w:val="005B2568"/>
    <w:rsid w:val="005B3FF7"/>
    <w:rsid w:val="005B421C"/>
    <w:rsid w:val="005B697F"/>
    <w:rsid w:val="005C1A79"/>
    <w:rsid w:val="005C23C4"/>
    <w:rsid w:val="005C350B"/>
    <w:rsid w:val="005C5340"/>
    <w:rsid w:val="005C5792"/>
    <w:rsid w:val="005C6169"/>
    <w:rsid w:val="005D0456"/>
    <w:rsid w:val="005D1897"/>
    <w:rsid w:val="005D2388"/>
    <w:rsid w:val="005D238E"/>
    <w:rsid w:val="005D2B10"/>
    <w:rsid w:val="005E09C8"/>
    <w:rsid w:val="005E2CD0"/>
    <w:rsid w:val="005E470E"/>
    <w:rsid w:val="005E5FA7"/>
    <w:rsid w:val="005E6BC3"/>
    <w:rsid w:val="005E6E94"/>
    <w:rsid w:val="005F0BD8"/>
    <w:rsid w:val="005F0F1D"/>
    <w:rsid w:val="005F36E8"/>
    <w:rsid w:val="006015BF"/>
    <w:rsid w:val="00606795"/>
    <w:rsid w:val="00610992"/>
    <w:rsid w:val="00613031"/>
    <w:rsid w:val="00614C8E"/>
    <w:rsid w:val="006163F5"/>
    <w:rsid w:val="00617A6B"/>
    <w:rsid w:val="006208EF"/>
    <w:rsid w:val="00627DC2"/>
    <w:rsid w:val="006303DE"/>
    <w:rsid w:val="00630E00"/>
    <w:rsid w:val="00641E24"/>
    <w:rsid w:val="00642553"/>
    <w:rsid w:val="00644F44"/>
    <w:rsid w:val="00651DB4"/>
    <w:rsid w:val="0066257F"/>
    <w:rsid w:val="0066595C"/>
    <w:rsid w:val="006751FD"/>
    <w:rsid w:val="00676960"/>
    <w:rsid w:val="00680FAA"/>
    <w:rsid w:val="00686E16"/>
    <w:rsid w:val="006873C4"/>
    <w:rsid w:val="00687BB8"/>
    <w:rsid w:val="006905E7"/>
    <w:rsid w:val="00692629"/>
    <w:rsid w:val="00692888"/>
    <w:rsid w:val="006969E7"/>
    <w:rsid w:val="006A6CEA"/>
    <w:rsid w:val="006B3A5C"/>
    <w:rsid w:val="006C1372"/>
    <w:rsid w:val="006C243E"/>
    <w:rsid w:val="006D00EB"/>
    <w:rsid w:val="006D0632"/>
    <w:rsid w:val="006D07A4"/>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5246"/>
    <w:rsid w:val="007268BD"/>
    <w:rsid w:val="00727663"/>
    <w:rsid w:val="00734A16"/>
    <w:rsid w:val="00744976"/>
    <w:rsid w:val="00754A8B"/>
    <w:rsid w:val="00757252"/>
    <w:rsid w:val="00767660"/>
    <w:rsid w:val="0077046B"/>
    <w:rsid w:val="00770489"/>
    <w:rsid w:val="00770DEF"/>
    <w:rsid w:val="00771100"/>
    <w:rsid w:val="00772DC0"/>
    <w:rsid w:val="00773ECB"/>
    <w:rsid w:val="00776651"/>
    <w:rsid w:val="00784A14"/>
    <w:rsid w:val="007948A6"/>
    <w:rsid w:val="00795167"/>
    <w:rsid w:val="00796144"/>
    <w:rsid w:val="007A286A"/>
    <w:rsid w:val="007A3299"/>
    <w:rsid w:val="007A651E"/>
    <w:rsid w:val="007A66C8"/>
    <w:rsid w:val="007B01DD"/>
    <w:rsid w:val="007B197F"/>
    <w:rsid w:val="007B4469"/>
    <w:rsid w:val="007B4490"/>
    <w:rsid w:val="007C083A"/>
    <w:rsid w:val="007C0994"/>
    <w:rsid w:val="007C1810"/>
    <w:rsid w:val="007C19C0"/>
    <w:rsid w:val="007C4AC9"/>
    <w:rsid w:val="007C56B9"/>
    <w:rsid w:val="007C7241"/>
    <w:rsid w:val="007D4789"/>
    <w:rsid w:val="007D69AD"/>
    <w:rsid w:val="007D76BF"/>
    <w:rsid w:val="007D7EF4"/>
    <w:rsid w:val="007E1867"/>
    <w:rsid w:val="007E405D"/>
    <w:rsid w:val="007E5836"/>
    <w:rsid w:val="007E77A2"/>
    <w:rsid w:val="007E78E9"/>
    <w:rsid w:val="007F0F8F"/>
    <w:rsid w:val="007F1195"/>
    <w:rsid w:val="007F662F"/>
    <w:rsid w:val="008009A6"/>
    <w:rsid w:val="0080709C"/>
    <w:rsid w:val="008116E0"/>
    <w:rsid w:val="0082171F"/>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54586"/>
    <w:rsid w:val="00855E93"/>
    <w:rsid w:val="00860784"/>
    <w:rsid w:val="00860B89"/>
    <w:rsid w:val="00863262"/>
    <w:rsid w:val="008708F8"/>
    <w:rsid w:val="008742CB"/>
    <w:rsid w:val="00881E17"/>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4842"/>
    <w:rsid w:val="008C5D11"/>
    <w:rsid w:val="008D3BA1"/>
    <w:rsid w:val="008D4ABB"/>
    <w:rsid w:val="008D6ECA"/>
    <w:rsid w:val="008E0C8A"/>
    <w:rsid w:val="008E2B95"/>
    <w:rsid w:val="008E2C1E"/>
    <w:rsid w:val="008E44DE"/>
    <w:rsid w:val="008E7768"/>
    <w:rsid w:val="008F1AC8"/>
    <w:rsid w:val="008F2838"/>
    <w:rsid w:val="008F4B77"/>
    <w:rsid w:val="00907BE5"/>
    <w:rsid w:val="009141BE"/>
    <w:rsid w:val="00915884"/>
    <w:rsid w:val="00915D50"/>
    <w:rsid w:val="009248A0"/>
    <w:rsid w:val="00930E64"/>
    <w:rsid w:val="00936399"/>
    <w:rsid w:val="009400AE"/>
    <w:rsid w:val="009417C1"/>
    <w:rsid w:val="0094263C"/>
    <w:rsid w:val="00945758"/>
    <w:rsid w:val="0094634D"/>
    <w:rsid w:val="0095753C"/>
    <w:rsid w:val="00957FA7"/>
    <w:rsid w:val="00960B48"/>
    <w:rsid w:val="00961BD1"/>
    <w:rsid w:val="009669EE"/>
    <w:rsid w:val="00977F74"/>
    <w:rsid w:val="0098108E"/>
    <w:rsid w:val="009840EF"/>
    <w:rsid w:val="00984ECF"/>
    <w:rsid w:val="00985A7C"/>
    <w:rsid w:val="00993CEF"/>
    <w:rsid w:val="0099612C"/>
    <w:rsid w:val="009A355A"/>
    <w:rsid w:val="009A3ECF"/>
    <w:rsid w:val="009A75CD"/>
    <w:rsid w:val="009A75D3"/>
    <w:rsid w:val="009A7CD6"/>
    <w:rsid w:val="009B0636"/>
    <w:rsid w:val="009B264B"/>
    <w:rsid w:val="009B2737"/>
    <w:rsid w:val="009B5B1C"/>
    <w:rsid w:val="009B6AF6"/>
    <w:rsid w:val="009B72DF"/>
    <w:rsid w:val="009C5A3B"/>
    <w:rsid w:val="009C7CB1"/>
    <w:rsid w:val="009D0C2B"/>
    <w:rsid w:val="009D2000"/>
    <w:rsid w:val="009D583B"/>
    <w:rsid w:val="009D5ED8"/>
    <w:rsid w:val="009D72C1"/>
    <w:rsid w:val="009E507A"/>
    <w:rsid w:val="009F045D"/>
    <w:rsid w:val="009F079C"/>
    <w:rsid w:val="009F1909"/>
    <w:rsid w:val="009F20D1"/>
    <w:rsid w:val="009F32D4"/>
    <w:rsid w:val="009F64E2"/>
    <w:rsid w:val="009F65B4"/>
    <w:rsid w:val="00A01DB4"/>
    <w:rsid w:val="00A0213C"/>
    <w:rsid w:val="00A03F26"/>
    <w:rsid w:val="00A101B4"/>
    <w:rsid w:val="00A12A49"/>
    <w:rsid w:val="00A13434"/>
    <w:rsid w:val="00A13A57"/>
    <w:rsid w:val="00A149AF"/>
    <w:rsid w:val="00A1619F"/>
    <w:rsid w:val="00A16213"/>
    <w:rsid w:val="00A16A1E"/>
    <w:rsid w:val="00A26142"/>
    <w:rsid w:val="00A27E8C"/>
    <w:rsid w:val="00A31FB6"/>
    <w:rsid w:val="00A3450A"/>
    <w:rsid w:val="00A377B9"/>
    <w:rsid w:val="00A52057"/>
    <w:rsid w:val="00A532E0"/>
    <w:rsid w:val="00A54C27"/>
    <w:rsid w:val="00A55BBA"/>
    <w:rsid w:val="00A57DAC"/>
    <w:rsid w:val="00A7169D"/>
    <w:rsid w:val="00A74C45"/>
    <w:rsid w:val="00A755C0"/>
    <w:rsid w:val="00A818F8"/>
    <w:rsid w:val="00A831F8"/>
    <w:rsid w:val="00A84880"/>
    <w:rsid w:val="00A87E78"/>
    <w:rsid w:val="00A90AF3"/>
    <w:rsid w:val="00A93F5B"/>
    <w:rsid w:val="00A9656A"/>
    <w:rsid w:val="00A969CA"/>
    <w:rsid w:val="00A9771E"/>
    <w:rsid w:val="00AA036C"/>
    <w:rsid w:val="00AA0D50"/>
    <w:rsid w:val="00AA174E"/>
    <w:rsid w:val="00AA3F00"/>
    <w:rsid w:val="00AA4DE0"/>
    <w:rsid w:val="00AA5534"/>
    <w:rsid w:val="00AA717F"/>
    <w:rsid w:val="00AB25D8"/>
    <w:rsid w:val="00AB6A57"/>
    <w:rsid w:val="00AD363B"/>
    <w:rsid w:val="00AD381A"/>
    <w:rsid w:val="00AD5F4F"/>
    <w:rsid w:val="00AD6711"/>
    <w:rsid w:val="00AE0C82"/>
    <w:rsid w:val="00AE5A9D"/>
    <w:rsid w:val="00AE65EA"/>
    <w:rsid w:val="00AF081C"/>
    <w:rsid w:val="00AF0D0E"/>
    <w:rsid w:val="00AF201D"/>
    <w:rsid w:val="00AF45E2"/>
    <w:rsid w:val="00AF59D5"/>
    <w:rsid w:val="00B07B9A"/>
    <w:rsid w:val="00B115ED"/>
    <w:rsid w:val="00B157BC"/>
    <w:rsid w:val="00B16BDC"/>
    <w:rsid w:val="00B17780"/>
    <w:rsid w:val="00B230F3"/>
    <w:rsid w:val="00B30537"/>
    <w:rsid w:val="00B36600"/>
    <w:rsid w:val="00B36E23"/>
    <w:rsid w:val="00B44D4C"/>
    <w:rsid w:val="00B46FAD"/>
    <w:rsid w:val="00B50AA0"/>
    <w:rsid w:val="00B57E77"/>
    <w:rsid w:val="00B57E87"/>
    <w:rsid w:val="00B57F0A"/>
    <w:rsid w:val="00B63449"/>
    <w:rsid w:val="00B63FE5"/>
    <w:rsid w:val="00B655D5"/>
    <w:rsid w:val="00B67623"/>
    <w:rsid w:val="00B70CF3"/>
    <w:rsid w:val="00B70EE1"/>
    <w:rsid w:val="00B71C36"/>
    <w:rsid w:val="00B7449E"/>
    <w:rsid w:val="00B80C34"/>
    <w:rsid w:val="00B820B3"/>
    <w:rsid w:val="00B82538"/>
    <w:rsid w:val="00B82889"/>
    <w:rsid w:val="00B860CD"/>
    <w:rsid w:val="00B87F72"/>
    <w:rsid w:val="00B94D48"/>
    <w:rsid w:val="00B96524"/>
    <w:rsid w:val="00BA01F1"/>
    <w:rsid w:val="00BB2032"/>
    <w:rsid w:val="00BB205C"/>
    <w:rsid w:val="00BB4304"/>
    <w:rsid w:val="00BB7B84"/>
    <w:rsid w:val="00BC46BE"/>
    <w:rsid w:val="00BC52FD"/>
    <w:rsid w:val="00BC56BD"/>
    <w:rsid w:val="00BC633A"/>
    <w:rsid w:val="00BC63F6"/>
    <w:rsid w:val="00BC6782"/>
    <w:rsid w:val="00BD479F"/>
    <w:rsid w:val="00BD49EA"/>
    <w:rsid w:val="00BD5BEF"/>
    <w:rsid w:val="00BE0B4D"/>
    <w:rsid w:val="00BF1025"/>
    <w:rsid w:val="00BF18E0"/>
    <w:rsid w:val="00BF31B7"/>
    <w:rsid w:val="00BF4390"/>
    <w:rsid w:val="00BF46EA"/>
    <w:rsid w:val="00C0703B"/>
    <w:rsid w:val="00C141DD"/>
    <w:rsid w:val="00C15558"/>
    <w:rsid w:val="00C1700A"/>
    <w:rsid w:val="00C258E0"/>
    <w:rsid w:val="00C2728F"/>
    <w:rsid w:val="00C309C5"/>
    <w:rsid w:val="00C3108A"/>
    <w:rsid w:val="00C33201"/>
    <w:rsid w:val="00C360A2"/>
    <w:rsid w:val="00C41212"/>
    <w:rsid w:val="00C43A48"/>
    <w:rsid w:val="00C46958"/>
    <w:rsid w:val="00C54113"/>
    <w:rsid w:val="00C61826"/>
    <w:rsid w:val="00C61ADB"/>
    <w:rsid w:val="00C65A5E"/>
    <w:rsid w:val="00C66A95"/>
    <w:rsid w:val="00C779CA"/>
    <w:rsid w:val="00C848FA"/>
    <w:rsid w:val="00C967F6"/>
    <w:rsid w:val="00CA1643"/>
    <w:rsid w:val="00CA1E49"/>
    <w:rsid w:val="00CA37C6"/>
    <w:rsid w:val="00CA3B86"/>
    <w:rsid w:val="00CA3E5A"/>
    <w:rsid w:val="00CA4003"/>
    <w:rsid w:val="00CA4923"/>
    <w:rsid w:val="00CA5A11"/>
    <w:rsid w:val="00CA5A72"/>
    <w:rsid w:val="00CB5B67"/>
    <w:rsid w:val="00CB6B00"/>
    <w:rsid w:val="00CC3C46"/>
    <w:rsid w:val="00CC7AFD"/>
    <w:rsid w:val="00CD398F"/>
    <w:rsid w:val="00CD4A46"/>
    <w:rsid w:val="00CD4BD2"/>
    <w:rsid w:val="00CD5836"/>
    <w:rsid w:val="00CD714F"/>
    <w:rsid w:val="00CE0504"/>
    <w:rsid w:val="00CE05AD"/>
    <w:rsid w:val="00CE066A"/>
    <w:rsid w:val="00CE57B1"/>
    <w:rsid w:val="00D03C63"/>
    <w:rsid w:val="00D04236"/>
    <w:rsid w:val="00D04D68"/>
    <w:rsid w:val="00D06296"/>
    <w:rsid w:val="00D108CE"/>
    <w:rsid w:val="00D13669"/>
    <w:rsid w:val="00D15672"/>
    <w:rsid w:val="00D16CA1"/>
    <w:rsid w:val="00D1797F"/>
    <w:rsid w:val="00D21D54"/>
    <w:rsid w:val="00D2418B"/>
    <w:rsid w:val="00D241EB"/>
    <w:rsid w:val="00D25D8F"/>
    <w:rsid w:val="00D26262"/>
    <w:rsid w:val="00D26F58"/>
    <w:rsid w:val="00D36331"/>
    <w:rsid w:val="00D36FFB"/>
    <w:rsid w:val="00D37895"/>
    <w:rsid w:val="00D41269"/>
    <w:rsid w:val="00D4196C"/>
    <w:rsid w:val="00D44C2C"/>
    <w:rsid w:val="00D46D1E"/>
    <w:rsid w:val="00D56AA6"/>
    <w:rsid w:val="00D57438"/>
    <w:rsid w:val="00D579B8"/>
    <w:rsid w:val="00D57D6B"/>
    <w:rsid w:val="00D62892"/>
    <w:rsid w:val="00D63862"/>
    <w:rsid w:val="00D639D3"/>
    <w:rsid w:val="00D65877"/>
    <w:rsid w:val="00D6787E"/>
    <w:rsid w:val="00D7173F"/>
    <w:rsid w:val="00D71DED"/>
    <w:rsid w:val="00D72B3A"/>
    <w:rsid w:val="00D7439C"/>
    <w:rsid w:val="00D7540D"/>
    <w:rsid w:val="00D7558F"/>
    <w:rsid w:val="00D76520"/>
    <w:rsid w:val="00D77282"/>
    <w:rsid w:val="00D829E0"/>
    <w:rsid w:val="00D83CB4"/>
    <w:rsid w:val="00D8470A"/>
    <w:rsid w:val="00D86C54"/>
    <w:rsid w:val="00D8701A"/>
    <w:rsid w:val="00D87F39"/>
    <w:rsid w:val="00D90C9A"/>
    <w:rsid w:val="00D92509"/>
    <w:rsid w:val="00D94508"/>
    <w:rsid w:val="00D94D08"/>
    <w:rsid w:val="00DA336E"/>
    <w:rsid w:val="00DA3A2A"/>
    <w:rsid w:val="00DA5684"/>
    <w:rsid w:val="00DA7EB9"/>
    <w:rsid w:val="00DB0E34"/>
    <w:rsid w:val="00DB142A"/>
    <w:rsid w:val="00DB4C5A"/>
    <w:rsid w:val="00DC1C25"/>
    <w:rsid w:val="00DC480D"/>
    <w:rsid w:val="00DD19F7"/>
    <w:rsid w:val="00DD2ACE"/>
    <w:rsid w:val="00DD33E8"/>
    <w:rsid w:val="00DD6916"/>
    <w:rsid w:val="00DD6D45"/>
    <w:rsid w:val="00DD6F3F"/>
    <w:rsid w:val="00DD7E71"/>
    <w:rsid w:val="00DE1B63"/>
    <w:rsid w:val="00DE6C31"/>
    <w:rsid w:val="00DE7A13"/>
    <w:rsid w:val="00DF0A3A"/>
    <w:rsid w:val="00DF193A"/>
    <w:rsid w:val="00DF2AC2"/>
    <w:rsid w:val="00E01A31"/>
    <w:rsid w:val="00E02B50"/>
    <w:rsid w:val="00E04E92"/>
    <w:rsid w:val="00E0587B"/>
    <w:rsid w:val="00E07F19"/>
    <w:rsid w:val="00E10D30"/>
    <w:rsid w:val="00E148FC"/>
    <w:rsid w:val="00E14A31"/>
    <w:rsid w:val="00E1612B"/>
    <w:rsid w:val="00E17B70"/>
    <w:rsid w:val="00E23D7C"/>
    <w:rsid w:val="00E24A5E"/>
    <w:rsid w:val="00E27B98"/>
    <w:rsid w:val="00E36054"/>
    <w:rsid w:val="00E37504"/>
    <w:rsid w:val="00E40DF1"/>
    <w:rsid w:val="00E43DAE"/>
    <w:rsid w:val="00E44288"/>
    <w:rsid w:val="00E456A2"/>
    <w:rsid w:val="00E477A4"/>
    <w:rsid w:val="00E479E5"/>
    <w:rsid w:val="00E5152C"/>
    <w:rsid w:val="00E55344"/>
    <w:rsid w:val="00E5766A"/>
    <w:rsid w:val="00E60471"/>
    <w:rsid w:val="00E6048B"/>
    <w:rsid w:val="00E62FD7"/>
    <w:rsid w:val="00E64E69"/>
    <w:rsid w:val="00E70778"/>
    <w:rsid w:val="00E7254C"/>
    <w:rsid w:val="00E75F64"/>
    <w:rsid w:val="00E7742A"/>
    <w:rsid w:val="00E95D84"/>
    <w:rsid w:val="00E96858"/>
    <w:rsid w:val="00E97D70"/>
    <w:rsid w:val="00EA2C2A"/>
    <w:rsid w:val="00EA6366"/>
    <w:rsid w:val="00EB484A"/>
    <w:rsid w:val="00EB52F3"/>
    <w:rsid w:val="00EB6530"/>
    <w:rsid w:val="00ED0C1A"/>
    <w:rsid w:val="00ED0EF9"/>
    <w:rsid w:val="00ED3A62"/>
    <w:rsid w:val="00ED7A53"/>
    <w:rsid w:val="00EE23F2"/>
    <w:rsid w:val="00EE3686"/>
    <w:rsid w:val="00EE5122"/>
    <w:rsid w:val="00EE5A6A"/>
    <w:rsid w:val="00EF0362"/>
    <w:rsid w:val="00EF231C"/>
    <w:rsid w:val="00EF2A9D"/>
    <w:rsid w:val="00EF4FDB"/>
    <w:rsid w:val="00EF61E3"/>
    <w:rsid w:val="00EF652D"/>
    <w:rsid w:val="00EF6BB2"/>
    <w:rsid w:val="00F02440"/>
    <w:rsid w:val="00F10FEB"/>
    <w:rsid w:val="00F170EA"/>
    <w:rsid w:val="00F17A5B"/>
    <w:rsid w:val="00F23E50"/>
    <w:rsid w:val="00F24E20"/>
    <w:rsid w:val="00F2674D"/>
    <w:rsid w:val="00F278C6"/>
    <w:rsid w:val="00F3114A"/>
    <w:rsid w:val="00F36C99"/>
    <w:rsid w:val="00F370CF"/>
    <w:rsid w:val="00F373EB"/>
    <w:rsid w:val="00F41C96"/>
    <w:rsid w:val="00F42AC7"/>
    <w:rsid w:val="00F430E5"/>
    <w:rsid w:val="00F506DA"/>
    <w:rsid w:val="00F517A3"/>
    <w:rsid w:val="00F54FE5"/>
    <w:rsid w:val="00F55007"/>
    <w:rsid w:val="00F57CBA"/>
    <w:rsid w:val="00F610E6"/>
    <w:rsid w:val="00F71D6D"/>
    <w:rsid w:val="00F77DEF"/>
    <w:rsid w:val="00F81C06"/>
    <w:rsid w:val="00F831C8"/>
    <w:rsid w:val="00F84E8C"/>
    <w:rsid w:val="00F91844"/>
    <w:rsid w:val="00F92364"/>
    <w:rsid w:val="00F92FD1"/>
    <w:rsid w:val="00FA1106"/>
    <w:rsid w:val="00FA21D4"/>
    <w:rsid w:val="00FA4033"/>
    <w:rsid w:val="00FA4BFA"/>
    <w:rsid w:val="00FB0872"/>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No Indent"/>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0905">
      <w:bodyDiv w:val="1"/>
      <w:marLeft w:val="0"/>
      <w:marRight w:val="0"/>
      <w:marTop w:val="0"/>
      <w:marBottom w:val="0"/>
      <w:divBdr>
        <w:top w:val="none" w:sz="0" w:space="0" w:color="auto"/>
        <w:left w:val="none" w:sz="0" w:space="0" w:color="auto"/>
        <w:bottom w:val="none" w:sz="0" w:space="0" w:color="auto"/>
        <w:right w:val="none" w:sz="0" w:space="0" w:color="auto"/>
      </w:divBdr>
    </w:div>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080176725">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135685725">
      <w:bodyDiv w:val="1"/>
      <w:marLeft w:val="0"/>
      <w:marRight w:val="0"/>
      <w:marTop w:val="0"/>
      <w:marBottom w:val="0"/>
      <w:divBdr>
        <w:top w:val="none" w:sz="0" w:space="0" w:color="auto"/>
        <w:left w:val="none" w:sz="0" w:space="0" w:color="auto"/>
        <w:bottom w:val="none" w:sz="0" w:space="0" w:color="auto"/>
        <w:right w:val="none" w:sz="0" w:space="0" w:color="auto"/>
      </w:divBdr>
    </w:div>
    <w:div w:id="1257253937">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0823780">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32062919">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iphilangsci.net/2013/06/12/the-creation-of-parts-of-speech-for-chinese-translingual-practice-across-graeco-roman-and-sinitic-tradition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iphilangsci.net/2014/10/08/non-universality-of-word-classes-and-words-the-mid-20th-century-shift/" TargetMode="Externa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9CAD9C0-501D-4C31-9AEB-1AC48170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26</Pages>
  <Words>9448</Words>
  <Characters>53856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397</cp:revision>
  <dcterms:created xsi:type="dcterms:W3CDTF">2018-01-12T22:29:00Z</dcterms:created>
  <dcterms:modified xsi:type="dcterms:W3CDTF">2018-02-21T01:27:00Z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