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264C57B9"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w:t>
      </w:r>
      <w:r w:rsidR="001F389D">
        <w:t xml:space="preserve">ostensibly </w:t>
      </w:r>
      <w:r w:rsidR="000A1526">
        <w:t xml:space="preserve">flexible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that were already made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ever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1E33D11"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7C528FCE" w:rsidR="007E78E9" w:rsidRDefault="00CB6B00" w:rsidP="003C53A3">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A12A49">
        <w:rPr>
          <w:noProof/>
        </w:rPr>
        <w:t>§</w:t>
      </w:r>
      <w:r w:rsidR="00A12A49">
        <w:rPr>
          <w:noProof/>
        </w:rPr>
        <w:fldChar w:fldCharType="begin"/>
      </w:r>
      <w:r w:rsidR="00A12A49">
        <w:rPr>
          <w:noProof/>
        </w:rPr>
        <w:instrText xml:space="preserve"> REF _Ref506553143 \r \h </w:instrText>
      </w:r>
      <w:r w:rsidR="00A12A49">
        <w:rPr>
          <w:noProof/>
        </w:rPr>
      </w:r>
      <w:r w:rsidR="00A12A49">
        <w:rPr>
          <w:noProof/>
        </w:rPr>
        <w:fldChar w:fldCharType="separate"/>
      </w:r>
      <w:r w:rsidR="00A12A49">
        <w:rPr>
          <w:noProof/>
        </w:rPr>
        <w:t>2.3</w:t>
      </w:r>
      <w:r w:rsidR="00A12A49">
        <w:rPr>
          <w:noProof/>
        </w:rPr>
        <w:fldChar w:fldCharType="end"/>
      </w:r>
      <w:r w:rsidR="00A12A49">
        <w:rPr>
          <w:noProof/>
        </w:rPr>
        <w:t xml:space="preserve"> below</w:t>
      </w:r>
      <w:r w:rsidR="005E6BC3">
        <w:rPr>
          <w:noProof/>
        </w:rPr>
        <w:t xml:space="preserve"> for an overview</w:t>
      </w:r>
      <w:r w:rsidR="001645F0">
        <w:rPr>
          <w:noProof/>
        </w:rPr>
        <w:t xml:space="preserve"> of previous research</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w:t>
      </w:r>
      <w:r w:rsidR="00DA3A2A">
        <w:t xml:space="preserve"> This question is no less relevant for cases where flexibility is </w:t>
      </w:r>
      <w:r w:rsidR="00193933">
        <w:t xml:space="preserve">present but </w:t>
      </w:r>
      <w:r w:rsidR="00DA3A2A">
        <w:t xml:space="preserve">limited </w:t>
      </w:r>
      <w:r w:rsidR="00193933">
        <w:t xml:space="preserve">in degree or scope </w:t>
      </w:r>
      <w:r w:rsidR="00B82889">
        <w:t>(as in</w:t>
      </w:r>
      <w:r w:rsidR="00193933">
        <w:t xml:space="preserve"> the verbal use of </w:t>
      </w:r>
      <w:r w:rsidR="00193933" w:rsidRPr="00193933">
        <w:rPr>
          <w:rStyle w:val="CitationForm"/>
        </w:rPr>
        <w:t>shoe</w:t>
      </w:r>
      <w:r w:rsidR="00193933">
        <w:t xml:space="preserve"> in</w:t>
      </w:r>
      <w:r w:rsidR="00B82889">
        <w:t xml:space="preserve"> </w:t>
      </w:r>
      <w:r w:rsidR="00B82889">
        <w:fldChar w:fldCharType="begin"/>
      </w:r>
      <w:r w:rsidR="00B82889">
        <w:instrText xml:space="preserve"> REF _Ref503178250 \r \h </w:instrText>
      </w:r>
      <w:r w:rsidR="00B82889">
        <w:fldChar w:fldCharType="separate"/>
      </w:r>
      <w:r w:rsidR="00B82889">
        <w:t>(1)</w:t>
      </w:r>
      <w:r w:rsidR="00B82889">
        <w:fldChar w:fldCharType="end"/>
      </w:r>
      <w:r w:rsidR="00B82889">
        <w:t xml:space="preserve"> above)</w:t>
      </w:r>
      <w:r w:rsidR="007B197F">
        <w:t>, unidirectional (as in omnipredicative languages</w:t>
      </w:r>
      <w:r w:rsidR="00E14A31">
        <w:t xml:space="preserve"> like Nuuchahnulth</w:t>
      </w:r>
      <w:r w:rsidR="007B197F">
        <w:t xml:space="preserve"> (Nakayama 2002))</w:t>
      </w:r>
      <w:r w:rsidR="00E14A31">
        <w:t xml:space="preserve">, </w:t>
      </w:r>
      <w:r w:rsidR="00F517A3">
        <w:t>or lexicalized (i.e. no longer productive</w:t>
      </w:r>
      <w:r w:rsidR="007E1867">
        <w:t xml:space="preserve"> in</w:t>
      </w:r>
      <w:r w:rsidR="00F517A3">
        <w:t xml:space="preserve"> </w:t>
      </w:r>
      <w:r w:rsidR="00193933">
        <w:t>alternating categories</w:t>
      </w:r>
      <w:r w:rsidR="00F517A3">
        <w:t>)</w:t>
      </w:r>
      <w:r w:rsidR="00193933">
        <w:t>.</w:t>
      </w:r>
      <w:r w:rsidR="00251563">
        <w:t xml:space="preserve"> In these scenarios, why did speakers choose to use </w:t>
      </w:r>
      <w:r w:rsidR="00840CFA">
        <w:t xml:space="preserve">certain sets of </w:t>
      </w:r>
      <w:r w:rsidR="003C53A3">
        <w:t xml:space="preserve">lexemes in ways that gave rise to the distributional restrictions or lexicalization patterns that arose? </w:t>
      </w:r>
      <w:r w:rsidR="000248C4">
        <w:t>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03D57DEC"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particular lexical </w:t>
      </w:r>
      <w:r>
        <w:lastRenderedPageBreak/>
        <w:t xml:space="preserve">category in a </w:t>
      </w:r>
      <w:r w:rsidR="00AE0C82">
        <w:t>language</w:t>
      </w:r>
      <w:r>
        <w:t>. Instead, I start from the premise that all languages have some lexemes (however few) that exhibit lexical flexibility to varying degree</w:t>
      </w:r>
      <w:r w:rsidR="00553323">
        <w:t xml:space="preserve">s and perhaps at different levels (root, stem, word, or </w:t>
      </w:r>
      <w:r w:rsidR="00F3114A">
        <w:t>phrase</w:t>
      </w:r>
      <w:r w:rsidR="00553323">
        <w:t>)</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t xml:space="preserve">: </w:t>
      </w:r>
      <w:r w:rsidR="00A84880">
        <w:t>how much of the semantic shift that occurs when a lexeme changes function can be imputed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7FF71A60"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similar to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are attested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w:t>
      </w:r>
      <w:r w:rsidR="00D83CB4">
        <w:t>G</w:t>
      </w:r>
      <w:r w:rsidR="007C0994">
        <w:t xml:space="preserve">rammaticized </w:t>
      </w:r>
      <w:r w:rsidR="00961BD1">
        <w:t xml:space="preserve">categorial </w:t>
      </w:r>
      <w:r w:rsidR="007C0994">
        <w:t>differences may be lost as well: the loss of most English inflectional morphology</w:t>
      </w:r>
      <w:r w:rsidR="009E507A">
        <w:t>, for example,</w:t>
      </w:r>
      <w:r w:rsidR="007C0994">
        <w:t xml:space="preserve"> </w:t>
      </w:r>
      <w:r w:rsidR="00DB0E34">
        <w:t>may have contributed to an increased degree of lexical flexibility in the language</w:t>
      </w:r>
      <w:r w:rsidR="002F666B">
        <w:t xml:space="preserve"> </w:t>
      </w:r>
      <w:r w:rsidR="00D83CB4">
        <w:t xml:space="preserve">(though see </w:t>
      </w:r>
      <w:r w:rsidR="005D238E">
        <w:t>Kastovsky</w:t>
      </w:r>
      <w:r w:rsidR="004509DF">
        <w:t xml:space="preserve"> </w:t>
      </w:r>
      <w:r w:rsidR="0077046B">
        <w:t>(</w:t>
      </w:r>
      <w:r w:rsidR="004509DF">
        <w:t>1968, 1996, 2006:</w:t>
      </w:r>
      <w:r w:rsidR="00895645">
        <w:t>153</w:t>
      </w:r>
      <w:r w:rsidR="0077046B">
        <w:t>)</w:t>
      </w:r>
      <w:r w:rsidR="00895645">
        <w:t xml:space="preserve"> for an opposing perspective</w:t>
      </w:r>
      <w:r w:rsidR="00D83CB4">
        <w:t>)</w:t>
      </w:r>
      <w:r w:rsidR="002F666B">
        <w:t>. Languages may therefore become more or less categorial over time.</w:t>
      </w:r>
    </w:p>
    <w:p w14:paraId="73FF64A6" w14:textId="666F98D9" w:rsidR="00BC46BE" w:rsidRDefault="001B5863" w:rsidP="001B5863">
      <w:r>
        <w:t xml:space="preserve">Nakayama </w:t>
      </w:r>
      <w:r w:rsidR="00860B89" w:rsidRPr="00860B89">
        <w:rPr>
          <w:noProof/>
        </w:rPr>
        <w:t>(2002:3, 54, 57)</w:t>
      </w:r>
      <w:r w:rsidR="00C46958">
        <w:t xml:space="preserve"> </w:t>
      </w:r>
      <w:r>
        <w:t xml:space="preserve">argues that </w:t>
      </w:r>
      <w:r w:rsidR="00256718">
        <w:t>a discourse-oriented</w:t>
      </w:r>
      <w:r w:rsidR="00BC46BE">
        <w:t xml:space="preserve"> model </w:t>
      </w:r>
      <w:r w:rsidR="00256718">
        <w:t xml:space="preserve">of lexical categories </w:t>
      </w:r>
      <w:r w:rsidR="00DD33E8">
        <w:t xml:space="preserve">also </w:t>
      </w:r>
      <w:r>
        <w:t>explains the highly flexible nature of lexemes in Nuuchahnulth (</w:t>
      </w:r>
      <w:r w:rsidR="00D46D1E">
        <w:t xml:space="preserve">a.k.a Nootka; </w:t>
      </w:r>
      <w:r>
        <w:t>Wakashan)</w:t>
      </w:r>
      <w:r w:rsidR="004573C0">
        <w:t xml:space="preserve"> as compared to more categorically rigid languages.</w:t>
      </w:r>
      <w:r w:rsidR="00BC46BE">
        <w:t xml:space="preserve"> Lexical categories in Nuuchahnulth are </w:t>
      </w:r>
      <w:r w:rsidR="00BC46BE">
        <w:lastRenderedPageBreak/>
        <w:t>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to choice of lexical category.</w:t>
      </w:r>
    </w:p>
    <w:p w14:paraId="27C52646" w14:textId="5804CE94" w:rsidR="00E62FD7" w:rsidRDefault="00E62FD7" w:rsidP="001B5863">
      <w:r>
        <w:t>The specific research questions I ask in this dissertation are as follows</w:t>
      </w:r>
      <w:r w:rsidR="00854586">
        <w:t>. Each will be discussed in more detail in §</w:t>
      </w:r>
      <w:r w:rsidR="00854586">
        <w:fldChar w:fldCharType="begin"/>
      </w:r>
      <w:r w:rsidR="00854586">
        <w:instrText xml:space="preserve"> REF _Ref503178933 \r \h </w:instrText>
      </w:r>
      <w:r w:rsidR="00854586">
        <w:fldChar w:fldCharType="separate"/>
      </w:r>
      <w:r w:rsidR="00854586">
        <w:t>4</w:t>
      </w:r>
      <w:r w:rsidR="00854586">
        <w:fldChar w:fldCharType="end"/>
      </w:r>
      <w:r w:rsidR="00854586">
        <w:t>.</w:t>
      </w:r>
    </w:p>
    <w:p w14:paraId="515A098B" w14:textId="2179DFEC" w:rsidR="00E62FD7" w:rsidRDefault="00860784" w:rsidP="00E62FD7">
      <w:pPr>
        <w:pStyle w:val="ListParagraph"/>
        <w:numPr>
          <w:ilvl w:val="0"/>
          <w:numId w:val="10"/>
        </w:numPr>
      </w:pPr>
      <w:bookmarkStart w:id="4" w:name="OLE_LINK2"/>
      <w:r>
        <w:t xml:space="preserve">Does the extent of lexical flexibility </w:t>
      </w:r>
      <w:r w:rsidR="002B69AE">
        <w:t>observed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 of the lexeme?</w:t>
      </w:r>
      <w:r w:rsidR="009141BE">
        <w:t xml:space="preserve"> (Chapter 2)</w:t>
      </w:r>
    </w:p>
    <w:p w14:paraId="062D0998" w14:textId="47A9CA0E"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4"/>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5" w:name="_Ref502225471"/>
      <w:r>
        <w:t>Background</w:t>
      </w:r>
      <w:bookmarkEnd w:id="5"/>
    </w:p>
    <w:p w14:paraId="50C402D6" w14:textId="77777777" w:rsidR="00E64E69" w:rsidRDefault="00E64E69" w:rsidP="00E64E69">
      <w:r>
        <w:t>In this section, I outline at a high level the major approaches adopted by typologists in treating lexical categories generally, and flexible categories more specifically. I then advance the approach that will be adopted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rsidR="000F44E4" w:rsidRPr="000F44E4">
        <w:rPr>
          <w:noProof/>
        </w:rPr>
        <w:t>(Rauh 2010:17–20)</w:t>
      </w:r>
      <w:r w:rsidR="000F44E4">
        <w:t>.</w:t>
      </w:r>
    </w:p>
    <w:p w14:paraId="044CF778" w14:textId="73062A9D" w:rsidR="00CD4BD2" w:rsidRDefault="00CD4BD2" w:rsidP="00CD4BD2">
      <w:r>
        <w:lastRenderedPageBreak/>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Remnius Palaemon,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1C1A2DD9"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constituted a major advance in the typological study of parts of speech, and became the sole method of syntactic analysis in modern linguistics</w:t>
      </w:r>
      <w:r w:rsidR="00E44288">
        <w:t xml:space="preserve"> across both functionalist and formalist approaches</w:t>
      </w:r>
      <w:r w:rsidRPr="00070468">
        <w:t xml:space="preserve"> </w:t>
      </w:r>
      <w:r w:rsidR="00EF6BB2" w:rsidRPr="00EF6BB2">
        <w:rPr>
          <w:noProof/>
        </w:rPr>
        <w:t>(Croft 2001:11)</w:t>
      </w:r>
      <w:r w:rsidRPr="00070468">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p>
    <w:p w14:paraId="1DAD9803" w14:textId="0FCA7160" w:rsidR="00BE0B4D" w:rsidRDefault="00BE0B4D" w:rsidP="00351494">
      <w:r w:rsidRPr="00BE0B4D">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xml:space="preserve">, that lexical categories </w:t>
      </w:r>
      <w:r w:rsidRPr="00BE0B4D">
        <w:lastRenderedPageBreak/>
        <w:t>a</w:t>
      </w:r>
      <w:r w:rsidR="00676960">
        <w:t>re prototype-based</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generally quick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implications, and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important, and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There is no a priori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 xml:space="preserve">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construction. As a result, no language exhibits traditional major categories such as noun, verb, </w:t>
      </w:r>
      <w:r w:rsidRPr="000314AB">
        <w:lastRenderedPageBreak/>
        <w:t>and adjective—only more narrow constructions such as, for example, Tense-Marked Intransitive Verb or Tense-Marked Transitive Verb, which may or may not share the same members.</w:t>
      </w:r>
    </w:p>
    <w:p w14:paraId="44D68154" w14:textId="5FE13DC2" w:rsidR="00291257" w:rsidRDefault="000314AB" w:rsidP="000314AB">
      <w:r w:rsidRPr="000314AB">
        <w:t>For Croft, what exists in the grammar of particular languages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is used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being used for reference, a property for modification, and an action for predication</w:t>
      </w:r>
      <w:r w:rsidR="006F5BD1">
        <w:t xml:space="preserve"> form the </w:t>
      </w:r>
      <w:r w:rsidR="00CD4A46">
        <w:t>prototypical</w:t>
      </w:r>
      <w:r w:rsidR="006F5BD1">
        <w:t xml:space="preserve">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r w:rsidRPr="00BF4390">
        <w:t xml:space="preserve">Croft’s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be structurally or behaviorally marked,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are </w:t>
      </w:r>
      <w:r w:rsidR="00A27E8C" w:rsidRPr="00A27E8C">
        <w:rPr>
          <w:rStyle w:val="Emphasis"/>
        </w:rPr>
        <w:t>at least</w:t>
      </w:r>
      <w:r w:rsidR="00A27E8C">
        <w:t xml:space="preserve"> as marked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One final issue in research on lexical categories is whether they should be thought of as language-specific, and potentially incommensurable and uncomparable across languages,</w:t>
      </w:r>
      <w:r w:rsidR="00E70778">
        <w:t xml:space="preserve"> or as instantiations of crosslinguistically valid categories. This issue is hotly debated in the literature, and Croft’s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make no claims as to whether the constructions that these lexemes appear in constitute language-specific or universal categories.</w:t>
      </w:r>
    </w:p>
    <w:p w14:paraId="3748396D" w14:textId="77777777" w:rsidR="00EF2A9D" w:rsidRDefault="00EF2A9D" w:rsidP="00EF2A9D">
      <w:pPr>
        <w:pStyle w:val="Heading2"/>
      </w:pPr>
      <w:r>
        <w:lastRenderedPageBreak/>
        <w:t>Approaches to Lexical Flexibility</w:t>
      </w:r>
    </w:p>
    <w:p w14:paraId="68CFE841" w14:textId="21A59FC2"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4F6147BC" w14:textId="7C04F400"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are ignored.</w:t>
      </w:r>
      <w:r w:rsidR="001A511C">
        <w:t xml:space="preserve"> Defining lexical flexibility in terms of shifts between language-specific categories like Noun and Verb is problematic if those categories are based on arbitrarily-chosen criteria in the first place.</w:t>
      </w:r>
      <w:r w:rsidR="0010158C">
        <w:t xml:space="preserve"> A special case of this problem </w:t>
      </w:r>
      <w:r w:rsidR="005452E9">
        <w:t xml:space="preserve">is </w:t>
      </w:r>
      <w:r w:rsidR="0010158C">
        <w:t xml:space="preserve">subcategorization: how does one determine which </w:t>
      </w:r>
      <w:r w:rsidR="00837EF4">
        <w:t>distinctions demarcate categories vs. subcategories</w:t>
      </w:r>
      <w:r w:rsidR="008F1AC8">
        <w:t>, i.e. major parts of speech vs. their subclasses</w:t>
      </w:r>
      <w:r w:rsidR="00EF4FDB">
        <w:t xml:space="preserve"> </w:t>
      </w:r>
      <w:r w:rsidR="00EF4FDB">
        <w:fldChar w:fldCharType="begin" w:fldLock="1"/>
      </w:r>
      <w:r w:rsidR="00EF4FDB">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"36-39", "uris" : [ "http://www.mendeley.com/documents/?uuid=f7954079-ca16-42aa-9e38-55bfdea9a483" ] } ], "mendeley" : { "formattedCitation" : "(Croft 2001:36\u201339)", "plainTextFormattedCitation" : "(Croft 2001:36\u201339)", "previouslyFormattedCitation" : "(Croft 2001:36\u201339)" }, "properties" : {  }, "schema" : "https://github.com/citation-style-language/schema/raw/master/csl-citation.json" }</w:instrText>
      </w:r>
      <w:r w:rsidR="00EF4FDB">
        <w:fldChar w:fldCharType="separate"/>
      </w:r>
      <w:r w:rsidR="00EF4FDB" w:rsidRPr="00EF4FDB">
        <w:rPr>
          <w:noProof/>
        </w:rPr>
        <w:t>(Croft 2001:36–39)</w:t>
      </w:r>
      <w:r w:rsidR="00EF4FDB">
        <w:fldChar w:fldCharType="end"/>
      </w:r>
      <w:r w:rsidR="00AA174E">
        <w:t>?</w:t>
      </w:r>
    </w:p>
    <w:p w14:paraId="750625B8" w14:textId="4F4D8A40" w:rsidR="00AD381A" w:rsidRDefault="00E36054" w:rsidP="002F5899">
      <w:r>
        <w:t xml:space="preserve">Second, </w:t>
      </w:r>
      <w:r w:rsidR="00795167" w:rsidRPr="00795167">
        <w:t>this response to lexical flexibility shifts the focus away from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137A29E9" w:rsidR="006015BF" w:rsidRDefault="006015BF" w:rsidP="006015BF">
      <w:r>
        <w:lastRenderedPageBreak/>
        <w:t>In stark contrast to this first</w:t>
      </w:r>
      <w:r w:rsidR="003C1E80">
        <w:t>, “categorialist”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be added to the classical typology of parts of speech.</w:t>
      </w:r>
      <w:r w:rsidR="00BC633A" w:rsidRPr="00BC633A">
        <w:t xml:space="preserve"> </w:t>
      </w:r>
      <w:r w:rsidR="00617A6B">
        <w:t>T</w:t>
      </w:r>
      <w:r w:rsidR="00BC633A" w:rsidRPr="00BC633A">
        <w: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202BB5A5" w:rsidR="00985A7C" w:rsidRDefault="00985A7C" w:rsidP="006015BF">
      <w:r w:rsidRPr="00985A7C">
        <w:t>Broadly speaking, the main argument leveled against lexical flexibility is that it ignores a great deal of item-specific knowledge speakers have about lexemes and their uses in different functions.</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different functions.</w:t>
      </w:r>
      <w:r>
        <w:t xml:space="preserve"> </w:t>
      </w:r>
      <w:r w:rsidRPr="00985A7C">
        <w:t>Mithun also has in various studies</w:t>
      </w:r>
      <w:r>
        <w:t xml:space="preserve"> </w:t>
      </w:r>
      <w:r w:rsidR="004A6C18" w:rsidRPr="004A6C18">
        <w:rPr>
          <w:noProof/>
        </w:rPr>
        <w:t>(1999</w:t>
      </w:r>
      <w:r w:rsidR="00E7742A">
        <w:rPr>
          <w:noProof/>
        </w:rPr>
        <w:t>,</w:t>
      </w:r>
      <w:r w:rsidR="004A6C18" w:rsidRPr="004A6C18">
        <w:rPr>
          <w:noProof/>
        </w:rPr>
        <w:t xml:space="preserve"> 2000</w:t>
      </w:r>
      <w:r w:rsidR="00E7742A">
        <w:rPr>
          <w:noProof/>
        </w:rPr>
        <w:t>,</w:t>
      </w:r>
      <w:r w:rsidR="004A6C18" w:rsidRPr="004A6C18">
        <w:rPr>
          <w:noProof/>
        </w:rPr>
        <w:t xml:space="preserve">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are patterned and non-idiosyncratic, the</w:t>
      </w:r>
      <w:r w:rsidR="00F41C96">
        <w:t xml:space="preserve"> pattern of shift</w:t>
      </w:r>
      <w:r w:rsidR="00E04E92">
        <w:t>s</w:t>
      </w:r>
      <w:r w:rsidR="00F41C96">
        <w:t xml:space="preserve">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5112A44B"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is thought to be a property of the morphosyntactic construction that the item appears in, its pragmatics, or 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 xml:space="preserve">(Farrell 2001; Hengeveld, Rijkhoff &amp; </w:t>
      </w:r>
      <w:r w:rsidR="006B3A5C" w:rsidRPr="006B3A5C">
        <w:rPr>
          <w:noProof/>
        </w:rPr>
        <w:lastRenderedPageBreak/>
        <w:t>Siewierska 2004; Hengeveld &amp; Rijkhoff 2005; McGregor 2013)</w:t>
      </w:r>
      <w:r w:rsidR="006B3A5C">
        <w:t>.</w:t>
      </w:r>
      <w:r w:rsidR="006B3A5C" w:rsidRPr="006B3A5C">
        <w:t xml:space="preserve"> In this approach, the relevant component of the meaning of the lexeme is highlighted by its morphosyntactic context. What is common to both these approaches is that lexical categorization is not a property of the lexical item itself, but rather the result of a semantic coercion process whereby the lexical item receives its categorization from local context. Critics of lexical flexibility have not generally found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1BC1E6D4" w:rsidR="00630E00" w:rsidRPr="00C33201" w:rsidRDefault="00630E00" w:rsidP="0066257F">
      <w:pPr>
        <w:rPr>
          <w:rFonts w:ascii="Charis SIL" w:hAnsi="Charis SIL" w:cs="Charis SIL"/>
        </w:rPr>
      </w:pPr>
      <w:r>
        <w:t>If</w:t>
      </w:r>
      <w:r w:rsidR="00234B7C">
        <w:t>,</w:t>
      </w:r>
      <w:r>
        <w:t xml:space="preserve"> however</w:t>
      </w:r>
      <w:r w:rsidR="00234B7C">
        <w:t>,</w:t>
      </w:r>
      <w:r>
        <w:t xml:space="preserve"> lexical flexibility is understood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a crucial part of what must be described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bookmarkStart w:id="6" w:name="_Ref506553143"/>
      <w:r>
        <w:t>Functional Motivations for Lexical Flexibility</w:t>
      </w:r>
      <w:bookmarkEnd w:id="6"/>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18636FCA" w:rsidR="003671E8" w:rsidRDefault="00EA6366" w:rsidP="003671E8">
      <w:r w:rsidRPr="00EA6366">
        <w:t>It has often been suggested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xml:space="preserve">, which are thought to have a </w:t>
      </w:r>
      <w:r w:rsidR="00D8470A">
        <w:t>prototype</w:t>
      </w:r>
      <w:r w:rsidR="002E602A">
        <w:t xml:space="preserve">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are used to introduce new referents into the discourse, but more verbal coding and behavior when they are used to assert the occurrence of an event. In a later article Thompson </w:t>
      </w:r>
      <w:r w:rsidR="00B71C36" w:rsidRPr="00B71C36">
        <w:rPr>
          <w:noProof/>
        </w:rPr>
        <w:t>(1989)</w:t>
      </w:r>
      <w:r w:rsidR="00B71C36">
        <w:t xml:space="preserve"> </w:t>
      </w:r>
      <w:r w:rsidR="00B71C36" w:rsidRPr="00B71C36">
        <w:t xml:space="preserve">extends this framework to explain why adjectives crosslinguistically pattern as either verbs or nouns—when </w:t>
      </w:r>
      <w:r w:rsidR="00B71C36" w:rsidRPr="00B71C36">
        <w:lastRenderedPageBreak/>
        <w:t>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be considered as </w:t>
      </w:r>
      <w:r w:rsidRPr="002B21B1">
        <w:rPr>
          <w:smallCaps/>
        </w:rPr>
        <w:t>lacking categoriality</w:t>
      </w:r>
      <w:r>
        <w:t xml:space="preserve"> completely unless nounhood or verbhood is forced on them by their discourse functions. To the extent that forms can be said to have an a-priori existence outside of discourse, they are characterizable as </w:t>
      </w:r>
      <w:r w:rsidRPr="002B21B1">
        <w:rPr>
          <w:smallCaps/>
        </w:rPr>
        <w:t>acategorial</w:t>
      </w:r>
      <w:r>
        <w:t>;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1399F9CF" w14:textId="77777777" w:rsidR="002B21B1" w:rsidRDefault="002B21B1" w:rsidP="002B21B1">
      <w:pPr>
        <w:pStyle w:val="BlockQuote"/>
      </w:pPr>
      <w:r>
        <w:t>In other words, far from being ‘given’ aprioristically for us to build sentences out of, the categories of N and V actually manifest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r w:rsidRPr="006D192C">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r w:rsidRPr="006D192C">
        <w:t>A similar point is made by Nakay</w:t>
      </w:r>
      <w:r w:rsidR="003E7E53">
        <w:t>a</w:t>
      </w:r>
      <w:r w:rsidRPr="006D192C">
        <w:t>ma</w:t>
      </w:r>
      <w:r>
        <w:t xml:space="preserve"> </w:t>
      </w:r>
      <w:r w:rsidRPr="006D192C">
        <w:rPr>
          <w:noProof/>
        </w:rPr>
        <w:t>(2002)</w:t>
      </w:r>
      <w:r>
        <w:t xml:space="preserve"> for Nuuchahnulth (a.k.a. Nootka</w:t>
      </w:r>
      <w:r w:rsidR="00B30537">
        <w:t>; Wakashan)</w:t>
      </w:r>
      <w:r w:rsidR="00B30537" w:rsidRPr="00B30537">
        <w:t xml:space="preserve">, which features prominently in debates on lexical flexibility. 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w:t>
      </w:r>
      <w:r w:rsidR="00B30537" w:rsidRPr="00B30537">
        <w:lastRenderedPageBreak/>
        <w:t>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be driven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7" w:name="_Ref503355089"/>
      <w:r>
        <w:t>Data &amp; Methods</w:t>
      </w:r>
      <w:bookmarkEnd w:id="7"/>
    </w:p>
    <w:p w14:paraId="0A20CFB8" w14:textId="77777777" w:rsidR="005255A9" w:rsidRDefault="005255A9" w:rsidP="005255A9">
      <w:r>
        <w:t>This section discusses the language sample that will be used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differences in the purported degree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are added justifying the inclusion of each language in the sample.</w:t>
      </w:r>
      <w:r>
        <w:t xml:space="preserve"> More </w:t>
      </w:r>
      <w:r w:rsidR="002018AB">
        <w:t xml:space="preserve">languages </w:t>
      </w:r>
      <w:r>
        <w:t>may be added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Chitimacha </w:t>
      </w:r>
      <w:r w:rsidR="003F1417">
        <w:t xml:space="preserve">property concepts exhibit interesting behavior wherein they behave </w:t>
      </w:r>
      <w:r w:rsidR="005148F8">
        <w:lastRenderedPageBreak/>
        <w:t xml:space="preserve">morphologically as verbs but functionally </w:t>
      </w:r>
      <w:r w:rsidR="008A0774">
        <w:t>they almost always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conversion, </w:t>
      </w:r>
      <w:r w:rsidR="006D0632">
        <w:t>or used as an exemplar of how to clearly distinguish categories in a language.</w:t>
      </w:r>
      <w:r w:rsidR="006873C4">
        <w:t xml:space="preserve"> Its overall degree of flexibility is therefore somewhat uncertain.</w:t>
      </w:r>
      <w:r w:rsidR="007E77A2">
        <w:t xml:space="preserve"> Corpora are readily available.</w:t>
      </w:r>
    </w:p>
    <w:p w14:paraId="05EDEF6F" w14:textId="1780B67D" w:rsidR="006F6DDE" w:rsidRPr="00D26262" w:rsidRDefault="006F6DDE" w:rsidP="006F6DDE">
      <w:pPr>
        <w:pStyle w:val="ListParagraph"/>
        <w:numPr>
          <w:ilvl w:val="0"/>
          <w:numId w:val="10"/>
        </w:numPr>
        <w:ind w:left="720"/>
      </w:pPr>
      <w:r w:rsidRPr="007E77A2">
        <w:rPr>
          <w:b/>
        </w:rPr>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w:t>
      </w:r>
      <w:r w:rsidR="00614C8E">
        <w:t>a</w:t>
      </w:r>
      <w:r w:rsidR="00E6048B">
        <w:t xml:space="preserve"> fully-glossed corpus</w:t>
      </w:r>
      <w:r w:rsidR="00614C8E">
        <w:t xml:space="preserve"> of Nuuchahnulth (</w:t>
      </w:r>
      <w:r w:rsidR="00E95D84">
        <w:t xml:space="preserve">Nakayama </w:t>
      </w:r>
      <w:r w:rsidR="00CA4003">
        <w:t>2003</w:t>
      </w:r>
      <w:r w:rsidR="00614C8E">
        <w:t>)</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generally considered a fairly rigid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compares the degree of lexical flexibility of a lexeme to some other feature of the lexeme (semantic domain, inherent topicality, grammatical relation, and information status). Therefore it is important to operationalize the notion of lexical flexibility in a way that allows for comparison across lexemes and across languages. As stated in the introduction, I will identify instances of lexical flexibility as those in which the same form is used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corpus, and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8" w:name="_Ref503350959"/>
      <w:r w:rsidRPr="00224873">
        <w:lastRenderedPageBreak/>
        <w:t xml:space="preserve">Table </w:t>
      </w:r>
      <w:r w:rsidR="00A55BBA">
        <w:fldChar w:fldCharType="begin"/>
      </w:r>
      <w:r w:rsidR="00A55BBA">
        <w:instrText xml:space="preserve"> SEQ Table \* ARABIC </w:instrText>
      </w:r>
      <w:r w:rsidR="00A55BBA">
        <w:fldChar w:fldCharType="separate"/>
      </w:r>
      <w:r w:rsidRPr="00224873">
        <w:rPr>
          <w:noProof/>
        </w:rPr>
        <w:t>1</w:t>
      </w:r>
      <w:r w:rsidR="00A55BBA">
        <w:rPr>
          <w:noProof/>
        </w:rPr>
        <w:fldChar w:fldCharType="end"/>
      </w:r>
      <w:bookmarkEnd w:id="8"/>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5C3043A" w14:textId="6B14534D" w:rsidR="00F36C99"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is used in each pragmatic function.</w:t>
      </w:r>
      <w:r w:rsidR="009C7CB1">
        <w:t xml:space="preserve"> Additionally, the size of the corpora for each of the languages in the sample also varies widely.</w:t>
      </w:r>
      <w:r w:rsidR="00EB484A">
        <w:t xml:space="preserve"> </w:t>
      </w:r>
      <w:r w:rsidR="009C7CB1">
        <w:t>These facts raise two methodological questions:</w:t>
      </w:r>
    </w:p>
    <w:p w14:paraId="385C1D37" w14:textId="00CE8A70" w:rsidR="00F57CBA" w:rsidRDefault="00F36C99" w:rsidP="00E0587B">
      <w:r>
        <w:t xml:space="preserve">Question </w:t>
      </w:r>
      <w:r w:rsidR="00F57CBA">
        <w:t>1) Does the degree of lexical flexibility exhibited in a corpus depend on the overall size of the corpus?</w:t>
      </w:r>
      <w:r w:rsidR="00E0587B">
        <w:t xml:space="preserve"> There are two opposing perspectives on corpus size as it relates to flexibility: On the one hand, a larger corpus affords more chances for an erstwhile rigid lexeme to be used flexibly. Some have </w:t>
      </w:r>
      <w:r w:rsidR="000B3EF6">
        <w:t>implied</w:t>
      </w:r>
      <w:r w:rsidR="00E0587B">
        <w:t xml:space="preserve"> that practically any lexeme may show flexibility given the proper context (e.g. Peterson 2005). On the other hand, a larger corpus may make plain just how unusual and infrequent such flexible cases are. </w:t>
      </w:r>
      <w:r w:rsidR="00A16A1E">
        <w:t>Even though a larger corpus may reveal more instances of flexibility,</w:t>
      </w:r>
      <w:r w:rsidR="002562A2">
        <w:t xml:space="preserve"> </w:t>
      </w:r>
      <w:r w:rsidR="0094634D">
        <w:t xml:space="preserve">the overall degree of flexibility for items in the corpus may stay the same. I predict that corpus size </w:t>
      </w:r>
      <w:r w:rsidR="00AA3F00">
        <w:t>has no effect on the average degree of flexibility for items in the corpus.</w:t>
      </w:r>
    </w:p>
    <w:p w14:paraId="34DF3C22" w14:textId="51C80175" w:rsidR="00E479E5" w:rsidRDefault="00855E93" w:rsidP="00855E93">
      <w:r>
        <w:t>Question 2</w:t>
      </w:r>
      <w:r w:rsidR="009C7CB1">
        <w:t xml:space="preserve">) Does the degree of lexical flexibility for an item </w:t>
      </w:r>
      <w:r w:rsidR="00095D94">
        <w:t>depend on its token frequency?</w:t>
      </w:r>
      <w:r w:rsidR="006D07A4">
        <w:t xml:space="preserve"> </w:t>
      </w:r>
      <w:r w:rsidR="00C15558">
        <w:t>To my knowledge, this question has not been addressed in the literature on lexical flexibility.</w:t>
      </w:r>
      <w:r w:rsidR="00CD5836">
        <w:t xml:space="preserve"> </w:t>
      </w:r>
      <w:r w:rsidR="00B820B3">
        <w:t>I hypothesize that more frequent items show greater degrees of lexical flexibility on average</w:t>
      </w:r>
      <w:r w:rsidR="00254BDC">
        <w:t xml:space="preserve">. </w:t>
      </w:r>
      <w:r w:rsidR="00D25D8F">
        <w:t>If true, plausible explanations might be that</w:t>
      </w:r>
      <w:r w:rsidR="00254BDC">
        <w:t xml:space="preserve"> more frequent items are more cognitively available for </w:t>
      </w:r>
      <w:r w:rsidR="00D25D8F">
        <w:t xml:space="preserve">conversion, or conversely that </w:t>
      </w:r>
      <w:r w:rsidR="00ED3A62">
        <w:t>conversion results in an extension of the number of available functions for use.</w:t>
      </w:r>
    </w:p>
    <w:p w14:paraId="29EFE901" w14:textId="62C054FD" w:rsidR="002A268A" w:rsidRPr="009C7CB1" w:rsidRDefault="00234F1A" w:rsidP="00E477A4">
      <w:r>
        <w:t>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9" w:name="_Ref503178933"/>
      <w:r>
        <w:lastRenderedPageBreak/>
        <w:t>Outline</w:t>
      </w:r>
      <w:bookmarkEnd w:id="9"/>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Once the degree of lexical flexibility has been assessed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be provided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The dissertation outline is presented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1E506CA0"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above, and proceed to answer </w:t>
      </w:r>
      <w:r w:rsidR="00725246">
        <w:t xml:space="preserve">the </w:t>
      </w:r>
      <w:r w:rsidR="00020529">
        <w:t>two methodological research questions</w:t>
      </w:r>
      <w:r w:rsidR="00A16213">
        <w:t xml:space="preserve"> </w:t>
      </w:r>
      <w:r w:rsidR="00020529">
        <w:t>presented in that section using the raw quantitative data. Methods for normalizing the data to account for these factors will then be discussed.</w:t>
      </w:r>
    </w:p>
    <w:p w14:paraId="7D695014" w14:textId="77777777" w:rsidR="000E38C1" w:rsidRDefault="000E38C1" w:rsidP="000E38C1">
      <w:pPr>
        <w:pStyle w:val="Heading2"/>
      </w:pPr>
      <w:r>
        <w:lastRenderedPageBreak/>
        <w:t>Chapter 3: Lexical Flexibility and Semantic Domains</w:t>
      </w:r>
    </w:p>
    <w:p w14:paraId="4C321982" w14:textId="7C195476" w:rsidR="00F170EA" w:rsidRDefault="006E2B40" w:rsidP="001E4C32">
      <w:r>
        <w:t xml:space="preserve">This chapter answers the question of whether certain semantic concepts are more likely to participate in categorial alternations than others. </w:t>
      </w:r>
      <w:r w:rsidR="00D94508">
        <w:t>I compare l</w:t>
      </w:r>
      <w:r>
        <w:t xml:space="preserve">exemes that have approximate semantic parallels in each of the languages </w:t>
      </w:r>
      <w:r w:rsidR="00D94508">
        <w:t xml:space="preserve">and rank </w:t>
      </w:r>
      <w:r w:rsidR="00692629">
        <w:t xml:space="preserve">the </w:t>
      </w:r>
      <w:r w:rsidR="00A3450A">
        <w:t>semantic concepts</w:t>
      </w:r>
      <w:r w:rsidR="00D94508">
        <w:t xml:space="preserve"> </w:t>
      </w:r>
      <w:r>
        <w:t xml:space="preserve">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rather </w:t>
      </w:r>
      <w:r w:rsidR="00D6787E">
        <w:t xml:space="preserve">the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r w:rsidR="0021074C" w:rsidRPr="003C0562">
        <w:t xml:space="preserve">generally </w:t>
      </w:r>
      <w:r w:rsidR="00214730" w:rsidRPr="003C0562">
        <w:t>takes</w:t>
      </w:r>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0" w:name="_Ref503526122"/>
      <w:r>
        <w:t xml:space="preserve">Figure </w:t>
      </w:r>
      <w:r w:rsidR="00A55BBA">
        <w:fldChar w:fldCharType="begin"/>
      </w:r>
      <w:r w:rsidR="00A55BBA">
        <w:instrText xml:space="preserve"> SEQ Figure \* ARABIC </w:instrText>
      </w:r>
      <w:r w:rsidR="00A55BBA">
        <w:fldChar w:fldCharType="separate"/>
      </w:r>
      <w:r>
        <w:rPr>
          <w:noProof/>
        </w:rPr>
        <w:t>1</w:t>
      </w:r>
      <w:r w:rsidR="00A55BBA">
        <w:rPr>
          <w:noProof/>
        </w:rPr>
        <w:fldChar w:fldCharType="end"/>
      </w:r>
      <w:bookmarkEnd w:id="10"/>
      <w:r>
        <w:t>. The topicality hierarchy</w:t>
      </w:r>
    </w:p>
    <w:p w14:paraId="5FE94350" w14:textId="760B0927" w:rsidR="00D829E0" w:rsidRDefault="00D829E0" w:rsidP="00062402">
      <w:pPr>
        <w:ind w:firstLine="0"/>
      </w:pPr>
      <w:r>
        <w:t xml:space="preserve">This scale of topicality has been shown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573B19">
        <w:t xml:space="preserve"> </w:t>
      </w:r>
      <w:r w:rsidR="004A665A">
        <w:t>I hypothesize that items typically placed higher on the topicality hierarchy are more likely to appear in nominal constructions, while those lower on the hierarchy are more likely to appear in verbal constructions, and to exhibit lexical flexibility generally.</w:t>
      </w:r>
      <w:r w:rsidR="00062402">
        <w:t xml:space="preserve"> An interesting implication of this prediction, if true, is that Australian </w:t>
      </w:r>
      <w:r w:rsidR="004F5252">
        <w:t xml:space="preserve">languages wherein kin terms </w:t>
      </w:r>
      <w:r w:rsidR="00CB5B67">
        <w:t xml:space="preserve">function as predicates would </w:t>
      </w:r>
      <w:r w:rsidR="00EA2C2A">
        <w:t>seem to be typological exceptional.</w:t>
      </w:r>
    </w:p>
    <w:p w14:paraId="12C84415" w14:textId="18C5F992" w:rsidR="00F170EA" w:rsidRPr="00D829E0" w:rsidRDefault="00F170EA" w:rsidP="00F170EA">
      <w:r>
        <w:lastRenderedPageBreak/>
        <w:t xml:space="preserve">Finally, this chapter will examine whether </w:t>
      </w:r>
      <w:r w:rsidR="00ED0C1A">
        <w:t>lexical flexibility among property concepts</w:t>
      </w:r>
      <w:r w:rsidR="00984ECF">
        <w:t xml:space="preserve"> follows patterns similar to Dixon’s </w:t>
      </w:r>
      <w:r w:rsidR="00984ECF" w:rsidRPr="00984ECF">
        <w:rPr>
          <w:noProof/>
        </w:rPr>
        <w:t>(1977)</w:t>
      </w:r>
      <w:r w:rsidR="00984ECF">
        <w:t xml:space="preserve"> crosslinguistic typology of adjectives. That is, are core property concepts (age, dimension, value, color) more or less flexible than more typologically peripheral property concepts (physical characteristics, shape, human propensity, speed)?</w:t>
      </w:r>
      <w:r w:rsidR="009B0636">
        <w:t xml:space="preserve"> </w:t>
      </w:r>
      <w:r w:rsidR="00055B0C">
        <w:t>When languages are described as lacking an adjective cate</w:t>
      </w:r>
      <w:r w:rsidR="00771100">
        <w:t xml:space="preserve">gory, this generally means that core property concepts </w:t>
      </w:r>
      <w:r w:rsidR="002C7EBA">
        <w:t xml:space="preserve">belong to constructions strongly associated with either reference or predication. </w:t>
      </w:r>
      <w:r w:rsidR="00AA717F">
        <w:t>Therefore</w:t>
      </w:r>
      <w:r w:rsidR="002C7EBA">
        <w:t xml:space="preserve"> </w:t>
      </w:r>
      <w:r w:rsidR="00984ECF">
        <w:t xml:space="preserve">I hypothesize that core property will exhibit a </w:t>
      </w:r>
      <w:r w:rsidR="00055B0C">
        <w:t xml:space="preserve">lesser degree </w:t>
      </w:r>
      <w:r w:rsidR="00984ECF">
        <w:t>of lexical flexibility than more peripheral ones.</w:t>
      </w:r>
      <w:r w:rsidR="009B0636">
        <w:t xml:space="preserve"> However, I also predict that property concepts in general exhibit </w:t>
      </w:r>
      <w:r w:rsidR="00DA5684">
        <w:t>greater degrees o</w:t>
      </w:r>
      <w:r w:rsidR="009B0636">
        <w:t>f lexical flexibility than time-stable items and events</w:t>
      </w:r>
      <w:r w:rsidR="000679A3">
        <w:t>, based on the idea that time-stable concepts are more likely to be encoded using referential constructions, and events with predicative constructions (</w:t>
      </w:r>
      <w:r w:rsidR="000679A3">
        <w:rPr>
          <w:lang w:val="es-MX"/>
        </w:rPr>
        <w:t>Givón 1979</w:t>
      </w:r>
      <w:r w:rsidR="00EF61E3">
        <w:rPr>
          <w:lang w:val="es-MX"/>
        </w:rPr>
        <w:t>:320–321</w:t>
      </w:r>
      <w:r w:rsidR="000679A3">
        <w:t>).</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be construed with nominal constructions, since they are manipulable by the discourse. As such, I hypothesize that </w:t>
      </w:r>
      <w:r w:rsidR="006163F5">
        <w:t>items which have previously been coded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1FBAAD9E" w:rsidR="00007EA7" w:rsidRPr="00007EA7" w:rsidRDefault="00007EA7" w:rsidP="00007EA7">
      <w:r>
        <w:t xml:space="preserve">This chapter asks whether the choice of lexical category for an item corresponds to its information status (given, new, or activated), independent of its grammatical role. I hypothesize that given items are more likely to be coded using verbal constructions, while </w:t>
      </w:r>
      <w:r w:rsidR="00FD3DC3">
        <w:t>new items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different functions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lastRenderedPageBreak/>
        <w:t xml:space="preserve">Chapter </w:t>
      </w:r>
      <w:r w:rsidR="000619B2">
        <w:t>6</w:t>
      </w:r>
      <w:r>
        <w:t xml:space="preserve">: </w:t>
      </w:r>
      <w:r w:rsidR="000E38C1">
        <w:t>Conclusion</w:t>
      </w:r>
      <w:r>
        <w:t xml:space="preserve"> – </w:t>
      </w:r>
      <w:r w:rsidR="00540DEF">
        <w:t>The Grammaticization of Categoriality</w:t>
      </w:r>
    </w:p>
    <w:p w14:paraId="63AC6186" w14:textId="4D529E34" w:rsidR="007B4469" w:rsidRDefault="007B4469" w:rsidP="007B4469">
      <w:r>
        <w:t xml:space="preserve">I conclude the dissertation by discussing the broader implications of the preceding chapters. </w:t>
      </w:r>
      <w:r w:rsidR="00D26262">
        <w:t>I</w:t>
      </w:r>
      <w:r>
        <w:t xml:space="preserve"> discuss the role of diachrony and lexicalization, and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758C1A29" w14:textId="406F70F5" w:rsidR="003D0819" w:rsidRDefault="00881E17" w:rsidP="00881E17">
      <w:pPr>
        <w:pStyle w:val="Heading1"/>
      </w:pPr>
      <w:r>
        <w:t>Timeline</w:t>
      </w:r>
    </w:p>
    <w:p w14:paraId="0E4D304A" w14:textId="3ECBE310" w:rsidR="00881E17" w:rsidRDefault="00881E17" w:rsidP="00881E17">
      <w:r>
        <w:t>I hope to complete the majority of the dissertation</w:t>
      </w:r>
      <w:r w:rsidR="00BB4304">
        <w:t xml:space="preserve"> by the end of the Fall 2018 quarter</w:t>
      </w:r>
      <w:r w:rsidR="00A74C45">
        <w:t>, and the conclusion and finishing touches in Winter 2019. I intend to</w:t>
      </w:r>
      <w:r w:rsidR="00BB4304">
        <w:t xml:space="preserve"> defend the </w:t>
      </w:r>
      <w:r w:rsidR="0017387A">
        <w:t>dissertation in Spring 2019</w:t>
      </w:r>
      <w:r w:rsidR="00BD479F">
        <w:t>.</w:t>
      </w:r>
      <w:r w:rsidR="00A74C45">
        <w:t xml:space="preserve"> A tentative timeline is laid out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638"/>
        <w:gridCol w:w="5069"/>
        <w:gridCol w:w="1055"/>
      </w:tblGrid>
      <w:tr w:rsidR="00471C9C" w:rsidRPr="00960B48" w14:paraId="44DEEA36" w14:textId="77777777" w:rsidTr="005E6E94">
        <w:trPr>
          <w:jc w:val="center"/>
        </w:trPr>
        <w:tc>
          <w:tcPr>
            <w:tcW w:w="0" w:type="auto"/>
            <w:tcBorders>
              <w:top w:val="single" w:sz="4" w:space="0" w:color="auto"/>
              <w:bottom w:val="single" w:sz="4" w:space="0" w:color="auto"/>
            </w:tcBorders>
          </w:tcPr>
          <w:p w14:paraId="5383E671" w14:textId="71905535" w:rsidR="00471C9C" w:rsidRPr="00960B48" w:rsidRDefault="00471C9C" w:rsidP="0094263C">
            <w:pPr>
              <w:pStyle w:val="NoSpacing"/>
              <w:spacing w:line="240" w:lineRule="auto"/>
              <w:rPr>
                <w:b/>
                <w:sz w:val="22"/>
                <w:szCs w:val="22"/>
              </w:rPr>
            </w:pPr>
            <w:r w:rsidRPr="00960B48">
              <w:rPr>
                <w:b/>
                <w:sz w:val="22"/>
                <w:szCs w:val="22"/>
              </w:rPr>
              <w:t>Dates</w:t>
            </w:r>
          </w:p>
        </w:tc>
        <w:tc>
          <w:tcPr>
            <w:tcW w:w="0" w:type="auto"/>
            <w:tcBorders>
              <w:top w:val="single" w:sz="4" w:space="0" w:color="auto"/>
              <w:bottom w:val="single" w:sz="4" w:space="0" w:color="auto"/>
            </w:tcBorders>
          </w:tcPr>
          <w:p w14:paraId="062C4D14" w14:textId="6F317155" w:rsidR="00471C9C" w:rsidRPr="00960B48" w:rsidRDefault="00471C9C" w:rsidP="0094263C">
            <w:pPr>
              <w:pStyle w:val="NoSpacing"/>
              <w:spacing w:line="240" w:lineRule="auto"/>
              <w:rPr>
                <w:b/>
                <w:sz w:val="22"/>
                <w:szCs w:val="22"/>
              </w:rPr>
            </w:pPr>
            <w:r w:rsidRPr="00960B48">
              <w:rPr>
                <w:b/>
                <w:sz w:val="22"/>
                <w:szCs w:val="22"/>
              </w:rPr>
              <w:t>Task</w:t>
            </w:r>
          </w:p>
        </w:tc>
        <w:tc>
          <w:tcPr>
            <w:tcW w:w="0" w:type="auto"/>
            <w:tcBorders>
              <w:top w:val="single" w:sz="4" w:space="0" w:color="auto"/>
              <w:bottom w:val="single" w:sz="4" w:space="0" w:color="auto"/>
            </w:tcBorders>
          </w:tcPr>
          <w:p w14:paraId="6C95AB70" w14:textId="4E768654" w:rsidR="00471C9C" w:rsidRPr="00960B48" w:rsidRDefault="00471C9C" w:rsidP="0094263C">
            <w:pPr>
              <w:pStyle w:val="NoSpacing"/>
              <w:spacing w:line="240" w:lineRule="auto"/>
              <w:rPr>
                <w:b/>
                <w:sz w:val="22"/>
                <w:szCs w:val="22"/>
              </w:rPr>
            </w:pPr>
            <w:r w:rsidRPr="00960B48">
              <w:rPr>
                <w:b/>
                <w:sz w:val="22"/>
                <w:szCs w:val="22"/>
              </w:rPr>
              <w:t>Weeks</w:t>
            </w:r>
          </w:p>
        </w:tc>
      </w:tr>
      <w:tr w:rsidR="00471C9C" w:rsidRPr="00960B48" w14:paraId="2C2F10AF" w14:textId="77777777" w:rsidTr="005E6E94">
        <w:trPr>
          <w:jc w:val="center"/>
        </w:trPr>
        <w:tc>
          <w:tcPr>
            <w:tcW w:w="0" w:type="auto"/>
            <w:tcBorders>
              <w:top w:val="single" w:sz="4" w:space="0" w:color="auto"/>
            </w:tcBorders>
          </w:tcPr>
          <w:p w14:paraId="36CC03A4" w14:textId="08D5857C" w:rsidR="00471C9C" w:rsidRPr="00960B48" w:rsidRDefault="002A3A63" w:rsidP="0094263C">
            <w:pPr>
              <w:pStyle w:val="NoSpacing"/>
              <w:spacing w:line="240" w:lineRule="auto"/>
              <w:rPr>
                <w:sz w:val="22"/>
                <w:szCs w:val="22"/>
              </w:rPr>
            </w:pPr>
            <w:r w:rsidRPr="00960B48">
              <w:rPr>
                <w:sz w:val="22"/>
                <w:szCs w:val="22"/>
              </w:rPr>
              <w:t>Feb 19–23</w:t>
            </w:r>
          </w:p>
        </w:tc>
        <w:tc>
          <w:tcPr>
            <w:tcW w:w="0" w:type="auto"/>
            <w:tcBorders>
              <w:top w:val="single" w:sz="4" w:space="0" w:color="auto"/>
            </w:tcBorders>
          </w:tcPr>
          <w:p w14:paraId="4BB4853E" w14:textId="76362741" w:rsidR="00471C9C" w:rsidRPr="00BD5BEF" w:rsidRDefault="00446493" w:rsidP="0094263C">
            <w:pPr>
              <w:pStyle w:val="NoSpacing"/>
              <w:spacing w:line="240" w:lineRule="auto"/>
              <w:rPr>
                <w:b/>
                <w:sz w:val="22"/>
                <w:szCs w:val="22"/>
              </w:rPr>
            </w:pPr>
            <w:r w:rsidRPr="00BD5BEF">
              <w:rPr>
                <w:b/>
                <w:sz w:val="22"/>
                <w:szCs w:val="22"/>
              </w:rPr>
              <w:t>Prospectus Defense</w:t>
            </w:r>
          </w:p>
        </w:tc>
        <w:tc>
          <w:tcPr>
            <w:tcW w:w="0" w:type="auto"/>
            <w:tcBorders>
              <w:top w:val="single" w:sz="4" w:space="0" w:color="auto"/>
            </w:tcBorders>
          </w:tcPr>
          <w:p w14:paraId="67686D1E" w14:textId="61C6519E" w:rsidR="00471C9C" w:rsidRPr="00960B48" w:rsidRDefault="00471C9C" w:rsidP="0094263C">
            <w:pPr>
              <w:pStyle w:val="NoSpacing"/>
              <w:spacing w:line="240" w:lineRule="auto"/>
              <w:rPr>
                <w:sz w:val="22"/>
                <w:szCs w:val="22"/>
              </w:rPr>
            </w:pPr>
          </w:p>
        </w:tc>
      </w:tr>
      <w:tr w:rsidR="00960B48" w:rsidRPr="00960B48" w14:paraId="15862866" w14:textId="77777777" w:rsidTr="005E6E94">
        <w:trPr>
          <w:jc w:val="center"/>
        </w:trPr>
        <w:tc>
          <w:tcPr>
            <w:tcW w:w="0" w:type="auto"/>
          </w:tcPr>
          <w:p w14:paraId="249FDBEC" w14:textId="4188E731" w:rsidR="00960B48" w:rsidRPr="00960B48" w:rsidRDefault="00960B48" w:rsidP="00960B48">
            <w:pPr>
              <w:pStyle w:val="NoSpacing"/>
              <w:spacing w:line="240" w:lineRule="auto"/>
              <w:rPr>
                <w:sz w:val="22"/>
                <w:szCs w:val="22"/>
              </w:rPr>
            </w:pPr>
          </w:p>
        </w:tc>
        <w:tc>
          <w:tcPr>
            <w:tcW w:w="0" w:type="auto"/>
          </w:tcPr>
          <w:p w14:paraId="23C4B81D" w14:textId="0E0FFB30" w:rsidR="00960B48" w:rsidRPr="00BD5BEF" w:rsidRDefault="00960B48" w:rsidP="00960B48">
            <w:pPr>
              <w:pStyle w:val="NoSpacing"/>
              <w:spacing w:line="240" w:lineRule="auto"/>
              <w:rPr>
                <w:b/>
                <w:sz w:val="22"/>
                <w:szCs w:val="22"/>
              </w:rPr>
            </w:pPr>
            <w:r w:rsidRPr="00BD5BEF">
              <w:rPr>
                <w:b/>
                <w:sz w:val="22"/>
                <w:szCs w:val="22"/>
              </w:rPr>
              <w:t>Chapter 1: Introduction</w:t>
            </w:r>
          </w:p>
        </w:tc>
        <w:tc>
          <w:tcPr>
            <w:tcW w:w="0" w:type="auto"/>
          </w:tcPr>
          <w:p w14:paraId="4CD80009" w14:textId="77777777" w:rsidR="00960B48" w:rsidRPr="00960B48" w:rsidRDefault="00960B48" w:rsidP="00960B48">
            <w:pPr>
              <w:pStyle w:val="NoSpacing"/>
              <w:spacing w:line="240" w:lineRule="auto"/>
              <w:rPr>
                <w:sz w:val="22"/>
                <w:szCs w:val="22"/>
              </w:rPr>
            </w:pPr>
          </w:p>
        </w:tc>
      </w:tr>
      <w:tr w:rsidR="00960B48" w:rsidRPr="00960B48" w14:paraId="0F1BFECB" w14:textId="77777777" w:rsidTr="005E6E94">
        <w:trPr>
          <w:jc w:val="center"/>
        </w:trPr>
        <w:tc>
          <w:tcPr>
            <w:tcW w:w="0" w:type="auto"/>
          </w:tcPr>
          <w:p w14:paraId="56C87D56" w14:textId="3A1A728A" w:rsidR="00960B48" w:rsidRPr="00960B48" w:rsidRDefault="00BD5BEF" w:rsidP="00960B48">
            <w:pPr>
              <w:pStyle w:val="NoSpacing"/>
              <w:spacing w:line="240" w:lineRule="auto"/>
              <w:rPr>
                <w:sz w:val="22"/>
                <w:szCs w:val="22"/>
              </w:rPr>
            </w:pPr>
            <w:r>
              <w:rPr>
                <w:sz w:val="22"/>
                <w:szCs w:val="22"/>
              </w:rPr>
              <w:t xml:space="preserve">Feb 26 – </w:t>
            </w:r>
            <w:r w:rsidR="00F92FD1">
              <w:rPr>
                <w:sz w:val="22"/>
                <w:szCs w:val="22"/>
              </w:rPr>
              <w:t>Apr 6</w:t>
            </w:r>
          </w:p>
        </w:tc>
        <w:tc>
          <w:tcPr>
            <w:tcW w:w="0" w:type="auto"/>
          </w:tcPr>
          <w:p w14:paraId="647D337E" w14:textId="16240F92" w:rsidR="00960B48" w:rsidRPr="00960B48" w:rsidRDefault="00960B48" w:rsidP="00BD5BEF">
            <w:pPr>
              <w:pStyle w:val="NoSpacing"/>
              <w:spacing w:line="240" w:lineRule="auto"/>
              <w:ind w:left="287"/>
              <w:rPr>
                <w:sz w:val="22"/>
                <w:szCs w:val="22"/>
              </w:rPr>
            </w:pPr>
            <w:r w:rsidRPr="00960B48">
              <w:rPr>
                <w:sz w:val="22"/>
                <w:szCs w:val="22"/>
              </w:rPr>
              <w:t>Annotated Bibliography</w:t>
            </w:r>
          </w:p>
        </w:tc>
        <w:tc>
          <w:tcPr>
            <w:tcW w:w="0" w:type="auto"/>
          </w:tcPr>
          <w:p w14:paraId="322D4E27" w14:textId="67FCF343" w:rsidR="00960B48" w:rsidRPr="00960B48" w:rsidRDefault="00960B48" w:rsidP="00960B48">
            <w:pPr>
              <w:pStyle w:val="NoSpacing"/>
              <w:spacing w:line="240" w:lineRule="auto"/>
              <w:rPr>
                <w:sz w:val="22"/>
                <w:szCs w:val="22"/>
              </w:rPr>
            </w:pPr>
            <w:r w:rsidRPr="00960B48">
              <w:rPr>
                <w:sz w:val="22"/>
                <w:szCs w:val="22"/>
              </w:rPr>
              <w:t>6 weeks</w:t>
            </w:r>
          </w:p>
        </w:tc>
      </w:tr>
      <w:tr w:rsidR="00960B48" w:rsidRPr="00960B48" w14:paraId="3F682C05" w14:textId="77777777" w:rsidTr="005E6E94">
        <w:trPr>
          <w:jc w:val="center"/>
        </w:trPr>
        <w:tc>
          <w:tcPr>
            <w:tcW w:w="0" w:type="auto"/>
          </w:tcPr>
          <w:p w14:paraId="400A764E" w14:textId="65A4014E" w:rsidR="00960B48" w:rsidRPr="00960B48" w:rsidRDefault="00F92FD1" w:rsidP="00960B48">
            <w:pPr>
              <w:pStyle w:val="NoSpacing"/>
              <w:spacing w:line="240" w:lineRule="auto"/>
              <w:rPr>
                <w:sz w:val="22"/>
                <w:szCs w:val="22"/>
              </w:rPr>
            </w:pPr>
            <w:r>
              <w:rPr>
                <w:sz w:val="22"/>
                <w:szCs w:val="22"/>
              </w:rPr>
              <w:t>Apr 9 – May 4</w:t>
            </w:r>
          </w:p>
        </w:tc>
        <w:tc>
          <w:tcPr>
            <w:tcW w:w="0" w:type="auto"/>
          </w:tcPr>
          <w:p w14:paraId="6C696FE4" w14:textId="0076112F"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23F66AB3" w14:textId="1C876076"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E1DEC11" w14:textId="77777777" w:rsidTr="005E6E94">
        <w:trPr>
          <w:jc w:val="center"/>
        </w:trPr>
        <w:tc>
          <w:tcPr>
            <w:tcW w:w="0" w:type="auto"/>
          </w:tcPr>
          <w:p w14:paraId="1A6D913D" w14:textId="2A9B3CB2" w:rsidR="00960B48" w:rsidRPr="00960B48" w:rsidRDefault="00960B48" w:rsidP="00960B48">
            <w:pPr>
              <w:pStyle w:val="NoSpacing"/>
              <w:spacing w:line="240" w:lineRule="auto"/>
              <w:rPr>
                <w:sz w:val="22"/>
                <w:szCs w:val="22"/>
              </w:rPr>
            </w:pPr>
          </w:p>
        </w:tc>
        <w:tc>
          <w:tcPr>
            <w:tcW w:w="0" w:type="auto"/>
          </w:tcPr>
          <w:p w14:paraId="78698755" w14:textId="4C7DF3F1" w:rsidR="00960B48" w:rsidRPr="00BD5BEF" w:rsidRDefault="00960B48" w:rsidP="00960B48">
            <w:pPr>
              <w:pStyle w:val="NoSpacing"/>
              <w:spacing w:line="240" w:lineRule="auto"/>
              <w:rPr>
                <w:b/>
                <w:sz w:val="22"/>
                <w:szCs w:val="22"/>
              </w:rPr>
            </w:pPr>
            <w:r w:rsidRPr="00BD5BEF">
              <w:rPr>
                <w:b/>
                <w:sz w:val="22"/>
                <w:szCs w:val="22"/>
              </w:rPr>
              <w:t>Chapter 2: Data &amp; Methods</w:t>
            </w:r>
          </w:p>
        </w:tc>
        <w:tc>
          <w:tcPr>
            <w:tcW w:w="0" w:type="auto"/>
          </w:tcPr>
          <w:p w14:paraId="0379AE3C" w14:textId="77777777" w:rsidR="00960B48" w:rsidRPr="00960B48" w:rsidRDefault="00960B48" w:rsidP="00960B48">
            <w:pPr>
              <w:pStyle w:val="NoSpacing"/>
              <w:spacing w:line="240" w:lineRule="auto"/>
              <w:rPr>
                <w:sz w:val="22"/>
                <w:szCs w:val="22"/>
              </w:rPr>
            </w:pPr>
          </w:p>
        </w:tc>
      </w:tr>
      <w:tr w:rsidR="00960B48" w:rsidRPr="00960B48" w14:paraId="2F4DF43F" w14:textId="77777777" w:rsidTr="005E6E94">
        <w:trPr>
          <w:jc w:val="center"/>
        </w:trPr>
        <w:tc>
          <w:tcPr>
            <w:tcW w:w="0" w:type="auto"/>
          </w:tcPr>
          <w:p w14:paraId="0CF631D4" w14:textId="5B876F01" w:rsidR="00960B48" w:rsidRPr="00960B48" w:rsidRDefault="00F92FD1" w:rsidP="00960B48">
            <w:pPr>
              <w:pStyle w:val="NoSpacing"/>
              <w:spacing w:line="240" w:lineRule="auto"/>
              <w:rPr>
                <w:sz w:val="22"/>
                <w:szCs w:val="22"/>
              </w:rPr>
            </w:pPr>
            <w:r>
              <w:rPr>
                <w:sz w:val="22"/>
                <w:szCs w:val="22"/>
              </w:rPr>
              <w:t>May 7 – Jun 29</w:t>
            </w:r>
          </w:p>
        </w:tc>
        <w:tc>
          <w:tcPr>
            <w:tcW w:w="0" w:type="auto"/>
          </w:tcPr>
          <w:p w14:paraId="5BE249FC" w14:textId="1704436A" w:rsidR="00960B48" w:rsidRPr="00960B48" w:rsidRDefault="00960B48" w:rsidP="00BD5BEF">
            <w:pPr>
              <w:pStyle w:val="NoSpacing"/>
              <w:spacing w:line="240" w:lineRule="auto"/>
              <w:ind w:left="287"/>
              <w:rPr>
                <w:sz w:val="22"/>
                <w:szCs w:val="22"/>
              </w:rPr>
            </w:pPr>
            <w:r w:rsidRPr="00960B48">
              <w:rPr>
                <w:sz w:val="22"/>
                <w:szCs w:val="22"/>
              </w:rPr>
              <w:t>Data Collection (annotating for pragmatic function)</w:t>
            </w:r>
          </w:p>
        </w:tc>
        <w:tc>
          <w:tcPr>
            <w:tcW w:w="0" w:type="auto"/>
          </w:tcPr>
          <w:p w14:paraId="133D3CB0" w14:textId="53463408" w:rsidR="00960B48" w:rsidRPr="00960B48" w:rsidRDefault="00960B48" w:rsidP="00960B48">
            <w:pPr>
              <w:pStyle w:val="NoSpacing"/>
              <w:spacing w:line="240" w:lineRule="auto"/>
              <w:rPr>
                <w:sz w:val="22"/>
                <w:szCs w:val="22"/>
              </w:rPr>
            </w:pPr>
            <w:r w:rsidRPr="00960B48">
              <w:rPr>
                <w:sz w:val="22"/>
                <w:szCs w:val="22"/>
              </w:rPr>
              <w:t>8 weeks</w:t>
            </w:r>
          </w:p>
        </w:tc>
      </w:tr>
      <w:tr w:rsidR="00960B48" w:rsidRPr="00960B48" w14:paraId="58B53AF7" w14:textId="77777777" w:rsidTr="005E6E94">
        <w:trPr>
          <w:jc w:val="center"/>
        </w:trPr>
        <w:tc>
          <w:tcPr>
            <w:tcW w:w="0" w:type="auto"/>
          </w:tcPr>
          <w:p w14:paraId="5C9FD33A" w14:textId="5926AF42" w:rsidR="00960B48" w:rsidRPr="00960B48" w:rsidRDefault="00F92FD1" w:rsidP="00960B48">
            <w:pPr>
              <w:pStyle w:val="NoSpacing"/>
              <w:spacing w:line="240" w:lineRule="auto"/>
              <w:rPr>
                <w:sz w:val="22"/>
                <w:szCs w:val="22"/>
              </w:rPr>
            </w:pPr>
            <w:r>
              <w:rPr>
                <w:sz w:val="22"/>
                <w:szCs w:val="22"/>
              </w:rPr>
              <w:t>Jul 2–6</w:t>
            </w:r>
          </w:p>
        </w:tc>
        <w:tc>
          <w:tcPr>
            <w:tcW w:w="0" w:type="auto"/>
          </w:tcPr>
          <w:p w14:paraId="7A7736B4" w14:textId="199AF6CD"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4A7A810A" w14:textId="140DC142"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303DA80" w14:textId="77777777" w:rsidTr="005E6E94">
        <w:trPr>
          <w:jc w:val="center"/>
        </w:trPr>
        <w:tc>
          <w:tcPr>
            <w:tcW w:w="0" w:type="auto"/>
          </w:tcPr>
          <w:p w14:paraId="36C3B374" w14:textId="5D69929C" w:rsidR="00960B48" w:rsidRPr="00960B48" w:rsidRDefault="00F92FD1" w:rsidP="00960B48">
            <w:pPr>
              <w:pStyle w:val="NoSpacing"/>
              <w:spacing w:line="240" w:lineRule="auto"/>
              <w:rPr>
                <w:sz w:val="22"/>
                <w:szCs w:val="22"/>
              </w:rPr>
            </w:pPr>
            <w:r>
              <w:rPr>
                <w:sz w:val="22"/>
                <w:szCs w:val="22"/>
              </w:rPr>
              <w:t>Jul 9 – Aug 3</w:t>
            </w:r>
          </w:p>
        </w:tc>
        <w:tc>
          <w:tcPr>
            <w:tcW w:w="0" w:type="auto"/>
          </w:tcPr>
          <w:p w14:paraId="0CC84767" w14:textId="68FAE04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7A680139" w14:textId="36E874AD"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3DF0E853" w14:textId="77777777" w:rsidTr="005E6E94">
        <w:trPr>
          <w:jc w:val="center"/>
        </w:trPr>
        <w:tc>
          <w:tcPr>
            <w:tcW w:w="0" w:type="auto"/>
          </w:tcPr>
          <w:p w14:paraId="00B2D57F" w14:textId="086CDB34" w:rsidR="00960B48" w:rsidRPr="00960B48" w:rsidRDefault="00960B48" w:rsidP="00960B48">
            <w:pPr>
              <w:pStyle w:val="NoSpacing"/>
              <w:spacing w:line="240" w:lineRule="auto"/>
              <w:rPr>
                <w:sz w:val="22"/>
                <w:szCs w:val="22"/>
              </w:rPr>
            </w:pPr>
          </w:p>
        </w:tc>
        <w:tc>
          <w:tcPr>
            <w:tcW w:w="0" w:type="auto"/>
          </w:tcPr>
          <w:p w14:paraId="67B51A10" w14:textId="7B7ADA68" w:rsidR="00960B48" w:rsidRPr="00BD5BEF" w:rsidRDefault="00960B48" w:rsidP="00960B48">
            <w:pPr>
              <w:pStyle w:val="NoSpacing"/>
              <w:spacing w:line="240" w:lineRule="auto"/>
              <w:rPr>
                <w:b/>
                <w:sz w:val="22"/>
                <w:szCs w:val="22"/>
              </w:rPr>
            </w:pPr>
            <w:r w:rsidRPr="00BD5BEF">
              <w:rPr>
                <w:b/>
                <w:sz w:val="22"/>
                <w:szCs w:val="22"/>
              </w:rPr>
              <w:t>Chapter 3: Semantic Domains</w:t>
            </w:r>
          </w:p>
        </w:tc>
        <w:tc>
          <w:tcPr>
            <w:tcW w:w="0" w:type="auto"/>
          </w:tcPr>
          <w:p w14:paraId="29B5C91B" w14:textId="03F7873F" w:rsidR="00960B48" w:rsidRPr="00960B48" w:rsidRDefault="00960B48" w:rsidP="00960B48">
            <w:pPr>
              <w:pStyle w:val="NoSpacing"/>
              <w:spacing w:line="240" w:lineRule="auto"/>
              <w:rPr>
                <w:sz w:val="22"/>
                <w:szCs w:val="22"/>
              </w:rPr>
            </w:pPr>
          </w:p>
        </w:tc>
      </w:tr>
      <w:tr w:rsidR="00960B48" w:rsidRPr="00960B48" w14:paraId="191C59E5" w14:textId="77777777" w:rsidTr="005E6E94">
        <w:trPr>
          <w:jc w:val="center"/>
        </w:trPr>
        <w:tc>
          <w:tcPr>
            <w:tcW w:w="0" w:type="auto"/>
          </w:tcPr>
          <w:p w14:paraId="28FA5216" w14:textId="49CFF818" w:rsidR="00960B48" w:rsidRPr="00960B48" w:rsidRDefault="00F92FD1" w:rsidP="00960B48">
            <w:pPr>
              <w:pStyle w:val="NoSpacing"/>
              <w:spacing w:line="240" w:lineRule="auto"/>
              <w:rPr>
                <w:sz w:val="22"/>
                <w:szCs w:val="22"/>
              </w:rPr>
            </w:pPr>
            <w:r>
              <w:rPr>
                <w:sz w:val="22"/>
                <w:szCs w:val="22"/>
              </w:rPr>
              <w:t>Aug 6–17</w:t>
            </w:r>
          </w:p>
        </w:tc>
        <w:tc>
          <w:tcPr>
            <w:tcW w:w="0" w:type="auto"/>
          </w:tcPr>
          <w:p w14:paraId="262BCF17" w14:textId="3319C716" w:rsidR="00960B48" w:rsidRPr="00960B48" w:rsidRDefault="00960B48" w:rsidP="00BD5BEF">
            <w:pPr>
              <w:pStyle w:val="NoSpacing"/>
              <w:spacing w:line="240" w:lineRule="auto"/>
              <w:ind w:left="287"/>
              <w:rPr>
                <w:sz w:val="22"/>
                <w:szCs w:val="22"/>
              </w:rPr>
            </w:pPr>
            <w:r w:rsidRPr="00960B48">
              <w:rPr>
                <w:sz w:val="22"/>
                <w:szCs w:val="22"/>
              </w:rPr>
              <w:t>Data Collection (annotating for semantic domain)</w:t>
            </w:r>
          </w:p>
        </w:tc>
        <w:tc>
          <w:tcPr>
            <w:tcW w:w="0" w:type="auto"/>
          </w:tcPr>
          <w:p w14:paraId="79B46890" w14:textId="40D0C4DF"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3CA16020" w14:textId="77777777" w:rsidTr="005E6E94">
        <w:trPr>
          <w:jc w:val="center"/>
        </w:trPr>
        <w:tc>
          <w:tcPr>
            <w:tcW w:w="0" w:type="auto"/>
          </w:tcPr>
          <w:p w14:paraId="0119574D" w14:textId="2FCB501F" w:rsidR="00960B48" w:rsidRPr="00960B48" w:rsidRDefault="00F92FD1" w:rsidP="00960B48">
            <w:pPr>
              <w:pStyle w:val="NoSpacing"/>
              <w:spacing w:line="240" w:lineRule="auto"/>
              <w:rPr>
                <w:sz w:val="22"/>
                <w:szCs w:val="22"/>
              </w:rPr>
            </w:pPr>
            <w:r>
              <w:rPr>
                <w:sz w:val="22"/>
                <w:szCs w:val="22"/>
              </w:rPr>
              <w:t>Aug 20–24</w:t>
            </w:r>
          </w:p>
        </w:tc>
        <w:tc>
          <w:tcPr>
            <w:tcW w:w="0" w:type="auto"/>
          </w:tcPr>
          <w:p w14:paraId="4436E88F" w14:textId="7EF761D8"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098489A6" w14:textId="09AAFEE3"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5B3B535E" w14:textId="77777777" w:rsidTr="005E6E94">
        <w:trPr>
          <w:jc w:val="center"/>
        </w:trPr>
        <w:tc>
          <w:tcPr>
            <w:tcW w:w="0" w:type="auto"/>
          </w:tcPr>
          <w:p w14:paraId="16607454" w14:textId="28681A44" w:rsidR="00960B48" w:rsidRPr="00960B48" w:rsidRDefault="00F92FD1" w:rsidP="00960B48">
            <w:pPr>
              <w:pStyle w:val="NoSpacing"/>
              <w:spacing w:line="240" w:lineRule="auto"/>
              <w:rPr>
                <w:sz w:val="22"/>
                <w:szCs w:val="22"/>
              </w:rPr>
            </w:pPr>
            <w:r>
              <w:rPr>
                <w:sz w:val="22"/>
                <w:szCs w:val="22"/>
              </w:rPr>
              <w:t>Aug 27 – Sep</w:t>
            </w:r>
            <w:r w:rsidR="00AE65EA">
              <w:rPr>
                <w:sz w:val="22"/>
                <w:szCs w:val="22"/>
              </w:rPr>
              <w:t>t</w:t>
            </w:r>
            <w:r>
              <w:rPr>
                <w:sz w:val="22"/>
                <w:szCs w:val="22"/>
              </w:rPr>
              <w:t xml:space="preserve"> 21</w:t>
            </w:r>
          </w:p>
        </w:tc>
        <w:tc>
          <w:tcPr>
            <w:tcW w:w="0" w:type="auto"/>
          </w:tcPr>
          <w:p w14:paraId="0D5B70B1" w14:textId="737186EA"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07FEF64B" w14:textId="263CF15A"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02A3CAC8" w14:textId="77777777" w:rsidTr="005E6E94">
        <w:trPr>
          <w:jc w:val="center"/>
        </w:trPr>
        <w:tc>
          <w:tcPr>
            <w:tcW w:w="0" w:type="auto"/>
          </w:tcPr>
          <w:p w14:paraId="3BD8D6C7" w14:textId="4B75740F" w:rsidR="00960B48" w:rsidRPr="00960B48" w:rsidRDefault="00960B48" w:rsidP="00960B48">
            <w:pPr>
              <w:pStyle w:val="NoSpacing"/>
              <w:spacing w:line="240" w:lineRule="auto"/>
              <w:rPr>
                <w:sz w:val="22"/>
                <w:szCs w:val="22"/>
              </w:rPr>
            </w:pPr>
          </w:p>
        </w:tc>
        <w:tc>
          <w:tcPr>
            <w:tcW w:w="0" w:type="auto"/>
          </w:tcPr>
          <w:p w14:paraId="08B45202" w14:textId="3323BDCA" w:rsidR="00960B48" w:rsidRPr="00BD5BEF" w:rsidRDefault="00960B48" w:rsidP="00960B48">
            <w:pPr>
              <w:pStyle w:val="NoSpacing"/>
              <w:spacing w:line="240" w:lineRule="auto"/>
              <w:rPr>
                <w:b/>
                <w:sz w:val="22"/>
                <w:szCs w:val="22"/>
              </w:rPr>
            </w:pPr>
            <w:r w:rsidRPr="00BD5BEF">
              <w:rPr>
                <w:b/>
                <w:sz w:val="22"/>
                <w:szCs w:val="22"/>
              </w:rPr>
              <w:t>Chapter 4: Grammatical Role</w:t>
            </w:r>
            <w:r w:rsidR="00D44C2C">
              <w:rPr>
                <w:b/>
                <w:sz w:val="22"/>
                <w:szCs w:val="22"/>
              </w:rPr>
              <w:t>s</w:t>
            </w:r>
            <w:bookmarkStart w:id="11" w:name="_GoBack"/>
            <w:bookmarkEnd w:id="11"/>
          </w:p>
        </w:tc>
        <w:tc>
          <w:tcPr>
            <w:tcW w:w="0" w:type="auto"/>
          </w:tcPr>
          <w:p w14:paraId="08BAD5AC" w14:textId="77777777" w:rsidR="00960B48" w:rsidRPr="00960B48" w:rsidRDefault="00960B48" w:rsidP="00960B48">
            <w:pPr>
              <w:pStyle w:val="NoSpacing"/>
              <w:spacing w:line="240" w:lineRule="auto"/>
              <w:rPr>
                <w:sz w:val="22"/>
                <w:szCs w:val="22"/>
              </w:rPr>
            </w:pPr>
          </w:p>
        </w:tc>
      </w:tr>
      <w:tr w:rsidR="00960B48" w:rsidRPr="00960B48" w14:paraId="35D2FC8C" w14:textId="77777777" w:rsidTr="005E6E94">
        <w:trPr>
          <w:jc w:val="center"/>
        </w:trPr>
        <w:tc>
          <w:tcPr>
            <w:tcW w:w="0" w:type="auto"/>
          </w:tcPr>
          <w:p w14:paraId="59FE7549" w14:textId="19E66D31" w:rsidR="00960B48" w:rsidRPr="00960B48" w:rsidRDefault="00F92FD1" w:rsidP="00960B48">
            <w:pPr>
              <w:pStyle w:val="NoSpacing"/>
              <w:spacing w:line="240" w:lineRule="auto"/>
              <w:rPr>
                <w:sz w:val="22"/>
                <w:szCs w:val="22"/>
              </w:rPr>
            </w:pPr>
            <w:r>
              <w:rPr>
                <w:sz w:val="22"/>
                <w:szCs w:val="22"/>
              </w:rPr>
              <w:t>Sept 24 – Oct 19</w:t>
            </w:r>
          </w:p>
        </w:tc>
        <w:tc>
          <w:tcPr>
            <w:tcW w:w="0" w:type="auto"/>
          </w:tcPr>
          <w:p w14:paraId="11E64B10" w14:textId="091EEF07" w:rsidR="00960B48" w:rsidRPr="00960B48" w:rsidRDefault="00960B48" w:rsidP="00BD5BEF">
            <w:pPr>
              <w:pStyle w:val="NoSpacing"/>
              <w:spacing w:line="240" w:lineRule="auto"/>
              <w:ind w:left="287"/>
              <w:rPr>
                <w:sz w:val="22"/>
                <w:szCs w:val="22"/>
              </w:rPr>
            </w:pPr>
            <w:r w:rsidRPr="00960B48">
              <w:rPr>
                <w:sz w:val="22"/>
                <w:szCs w:val="22"/>
              </w:rPr>
              <w:t>Data Collection (annotating for grammatical role)</w:t>
            </w:r>
          </w:p>
        </w:tc>
        <w:tc>
          <w:tcPr>
            <w:tcW w:w="0" w:type="auto"/>
          </w:tcPr>
          <w:p w14:paraId="4ADA5A9C" w14:textId="250EE268"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164233C6" w14:textId="77777777" w:rsidTr="005E6E94">
        <w:trPr>
          <w:jc w:val="center"/>
        </w:trPr>
        <w:tc>
          <w:tcPr>
            <w:tcW w:w="0" w:type="auto"/>
          </w:tcPr>
          <w:p w14:paraId="1F3DEB17" w14:textId="62DB6813" w:rsidR="00960B48" w:rsidRPr="00960B48" w:rsidRDefault="00F92FD1" w:rsidP="00960B48">
            <w:pPr>
              <w:pStyle w:val="NoSpacing"/>
              <w:spacing w:line="240" w:lineRule="auto"/>
              <w:rPr>
                <w:sz w:val="22"/>
                <w:szCs w:val="22"/>
              </w:rPr>
            </w:pPr>
            <w:r>
              <w:rPr>
                <w:sz w:val="22"/>
                <w:szCs w:val="22"/>
              </w:rPr>
              <w:t>Oct 22–26</w:t>
            </w:r>
          </w:p>
        </w:tc>
        <w:tc>
          <w:tcPr>
            <w:tcW w:w="0" w:type="auto"/>
          </w:tcPr>
          <w:p w14:paraId="2570A547" w14:textId="02C49173"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6D81590D" w14:textId="3BF601BE" w:rsidR="00960B48" w:rsidRPr="00960B48" w:rsidRDefault="00960B48" w:rsidP="00960B48">
            <w:pPr>
              <w:pStyle w:val="NoSpacing"/>
              <w:spacing w:line="240" w:lineRule="auto"/>
              <w:rPr>
                <w:sz w:val="22"/>
                <w:szCs w:val="22"/>
              </w:rPr>
            </w:pPr>
            <w:r w:rsidRPr="00960B48">
              <w:rPr>
                <w:sz w:val="22"/>
                <w:szCs w:val="22"/>
              </w:rPr>
              <w:t>1 week</w:t>
            </w:r>
          </w:p>
        </w:tc>
      </w:tr>
      <w:tr w:rsidR="00627DC2" w:rsidRPr="00960B48" w14:paraId="6F5186A6" w14:textId="77777777" w:rsidTr="005E6E94">
        <w:trPr>
          <w:jc w:val="center"/>
        </w:trPr>
        <w:tc>
          <w:tcPr>
            <w:tcW w:w="0" w:type="auto"/>
          </w:tcPr>
          <w:p w14:paraId="0DBE5277" w14:textId="21289333" w:rsidR="00627DC2" w:rsidRDefault="00627DC2" w:rsidP="00960B48">
            <w:pPr>
              <w:pStyle w:val="NoSpacing"/>
              <w:spacing w:line="240" w:lineRule="auto"/>
              <w:rPr>
                <w:sz w:val="22"/>
                <w:szCs w:val="22"/>
              </w:rPr>
            </w:pPr>
            <w:r>
              <w:rPr>
                <w:sz w:val="22"/>
                <w:szCs w:val="22"/>
              </w:rPr>
              <w:t>Oct 29 – Nov 16</w:t>
            </w:r>
          </w:p>
        </w:tc>
        <w:tc>
          <w:tcPr>
            <w:tcW w:w="0" w:type="auto"/>
          </w:tcPr>
          <w:p w14:paraId="596E6570" w14:textId="55C9DCC6" w:rsidR="00627DC2" w:rsidRDefault="00627DC2" w:rsidP="00BD5BEF">
            <w:pPr>
              <w:pStyle w:val="NoSpacing"/>
              <w:spacing w:line="240" w:lineRule="auto"/>
              <w:ind w:left="287"/>
              <w:rPr>
                <w:sz w:val="22"/>
                <w:szCs w:val="22"/>
              </w:rPr>
            </w:pPr>
            <w:r>
              <w:rPr>
                <w:sz w:val="22"/>
                <w:szCs w:val="22"/>
              </w:rPr>
              <w:t>Writing</w:t>
            </w:r>
          </w:p>
        </w:tc>
        <w:tc>
          <w:tcPr>
            <w:tcW w:w="0" w:type="auto"/>
          </w:tcPr>
          <w:p w14:paraId="7B365B17" w14:textId="37E4ADF9" w:rsidR="00627DC2" w:rsidRDefault="00627DC2" w:rsidP="00960B48">
            <w:pPr>
              <w:pStyle w:val="NoSpacing"/>
              <w:spacing w:line="240" w:lineRule="auto"/>
              <w:rPr>
                <w:sz w:val="22"/>
                <w:szCs w:val="22"/>
              </w:rPr>
            </w:pPr>
            <w:r>
              <w:rPr>
                <w:sz w:val="22"/>
                <w:szCs w:val="22"/>
              </w:rPr>
              <w:t>3 weeks</w:t>
            </w:r>
          </w:p>
        </w:tc>
      </w:tr>
      <w:tr w:rsidR="00627DC2" w:rsidRPr="00960B48" w14:paraId="1BF35DC7" w14:textId="77777777" w:rsidTr="005E6E94">
        <w:trPr>
          <w:jc w:val="center"/>
        </w:trPr>
        <w:tc>
          <w:tcPr>
            <w:tcW w:w="0" w:type="auto"/>
          </w:tcPr>
          <w:p w14:paraId="0A4CE4C6" w14:textId="0A3CA233" w:rsidR="00627DC2" w:rsidRDefault="005E6E94" w:rsidP="00960B48">
            <w:pPr>
              <w:pStyle w:val="NoSpacing"/>
              <w:spacing w:line="240" w:lineRule="auto"/>
              <w:rPr>
                <w:sz w:val="22"/>
                <w:szCs w:val="22"/>
              </w:rPr>
            </w:pPr>
            <w:r>
              <w:rPr>
                <w:sz w:val="22"/>
                <w:szCs w:val="22"/>
              </w:rPr>
              <w:t>Nov 19–23</w:t>
            </w:r>
          </w:p>
        </w:tc>
        <w:tc>
          <w:tcPr>
            <w:tcW w:w="0" w:type="auto"/>
          </w:tcPr>
          <w:p w14:paraId="42F12B03" w14:textId="539488CD" w:rsidR="00627DC2" w:rsidRPr="00960B48" w:rsidRDefault="00627DC2" w:rsidP="00BD5BEF">
            <w:pPr>
              <w:pStyle w:val="NoSpacing"/>
              <w:spacing w:line="240" w:lineRule="auto"/>
              <w:ind w:left="287"/>
              <w:rPr>
                <w:sz w:val="22"/>
                <w:szCs w:val="22"/>
              </w:rPr>
            </w:pPr>
            <w:r>
              <w:rPr>
                <w:sz w:val="22"/>
                <w:szCs w:val="22"/>
              </w:rPr>
              <w:t>(Thanksgiving Week)</w:t>
            </w:r>
          </w:p>
        </w:tc>
        <w:tc>
          <w:tcPr>
            <w:tcW w:w="0" w:type="auto"/>
          </w:tcPr>
          <w:p w14:paraId="390BFCF0" w14:textId="24E2D116" w:rsidR="00627DC2" w:rsidRPr="00960B48" w:rsidRDefault="00627DC2" w:rsidP="00960B48">
            <w:pPr>
              <w:pStyle w:val="NoSpacing"/>
              <w:spacing w:line="240" w:lineRule="auto"/>
              <w:rPr>
                <w:sz w:val="22"/>
                <w:szCs w:val="22"/>
              </w:rPr>
            </w:pPr>
            <w:r>
              <w:rPr>
                <w:sz w:val="22"/>
                <w:szCs w:val="22"/>
              </w:rPr>
              <w:t>1 week</w:t>
            </w:r>
          </w:p>
        </w:tc>
      </w:tr>
      <w:tr w:rsidR="00960B48" w:rsidRPr="00960B48" w14:paraId="3EAD41EF" w14:textId="77777777" w:rsidTr="005E6E94">
        <w:trPr>
          <w:jc w:val="center"/>
        </w:trPr>
        <w:tc>
          <w:tcPr>
            <w:tcW w:w="0" w:type="auto"/>
          </w:tcPr>
          <w:p w14:paraId="22BC94C7" w14:textId="552B1EAC" w:rsidR="00960B48" w:rsidRPr="00960B48" w:rsidRDefault="00627DC2" w:rsidP="00960B48">
            <w:pPr>
              <w:pStyle w:val="NoSpacing"/>
              <w:spacing w:line="240" w:lineRule="auto"/>
              <w:rPr>
                <w:sz w:val="22"/>
                <w:szCs w:val="22"/>
              </w:rPr>
            </w:pPr>
            <w:r>
              <w:rPr>
                <w:sz w:val="22"/>
                <w:szCs w:val="22"/>
              </w:rPr>
              <w:t>Nov 26–</w:t>
            </w:r>
            <w:r w:rsidR="00F92FD1">
              <w:rPr>
                <w:sz w:val="22"/>
                <w:szCs w:val="22"/>
              </w:rPr>
              <w:t>30</w:t>
            </w:r>
          </w:p>
        </w:tc>
        <w:tc>
          <w:tcPr>
            <w:tcW w:w="0" w:type="auto"/>
          </w:tcPr>
          <w:p w14:paraId="37A459F4" w14:textId="4A0C9B34"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71BC04E" w14:textId="06A00DA5" w:rsidR="00960B48" w:rsidRPr="00960B48" w:rsidRDefault="00627DC2" w:rsidP="00960B48">
            <w:pPr>
              <w:pStyle w:val="NoSpacing"/>
              <w:spacing w:line="240" w:lineRule="auto"/>
              <w:rPr>
                <w:sz w:val="22"/>
                <w:szCs w:val="22"/>
              </w:rPr>
            </w:pPr>
            <w:r>
              <w:rPr>
                <w:sz w:val="22"/>
                <w:szCs w:val="22"/>
              </w:rPr>
              <w:t>1 week</w:t>
            </w:r>
          </w:p>
        </w:tc>
      </w:tr>
      <w:tr w:rsidR="00960B48" w:rsidRPr="00960B48" w14:paraId="794C8D33" w14:textId="77777777" w:rsidTr="005E6E94">
        <w:trPr>
          <w:jc w:val="center"/>
        </w:trPr>
        <w:tc>
          <w:tcPr>
            <w:tcW w:w="0" w:type="auto"/>
          </w:tcPr>
          <w:p w14:paraId="4C6E4482" w14:textId="2311FB10" w:rsidR="00960B48" w:rsidRPr="00960B48" w:rsidRDefault="00960B48" w:rsidP="005E6E94">
            <w:pPr>
              <w:pStyle w:val="NoSpacing"/>
              <w:keepNext/>
              <w:spacing w:line="240" w:lineRule="auto"/>
              <w:rPr>
                <w:sz w:val="22"/>
                <w:szCs w:val="22"/>
              </w:rPr>
            </w:pPr>
          </w:p>
        </w:tc>
        <w:tc>
          <w:tcPr>
            <w:tcW w:w="0" w:type="auto"/>
          </w:tcPr>
          <w:p w14:paraId="3D46FECD" w14:textId="60AAFD19" w:rsidR="00960B48" w:rsidRPr="00BD5BEF" w:rsidRDefault="00960B48" w:rsidP="005E6E94">
            <w:pPr>
              <w:pStyle w:val="NoSpacing"/>
              <w:keepNext/>
              <w:spacing w:line="240" w:lineRule="auto"/>
              <w:rPr>
                <w:b/>
                <w:sz w:val="22"/>
                <w:szCs w:val="22"/>
              </w:rPr>
            </w:pPr>
            <w:r w:rsidRPr="00BD5BEF">
              <w:rPr>
                <w:b/>
                <w:sz w:val="22"/>
                <w:szCs w:val="22"/>
              </w:rPr>
              <w:t>Chapter 5: Information Status</w:t>
            </w:r>
          </w:p>
        </w:tc>
        <w:tc>
          <w:tcPr>
            <w:tcW w:w="0" w:type="auto"/>
          </w:tcPr>
          <w:p w14:paraId="67A9D490" w14:textId="77777777" w:rsidR="00960B48" w:rsidRPr="00960B48" w:rsidRDefault="00960B48" w:rsidP="005E6E94">
            <w:pPr>
              <w:pStyle w:val="NoSpacing"/>
              <w:keepNext/>
              <w:spacing w:line="240" w:lineRule="auto"/>
              <w:rPr>
                <w:sz w:val="22"/>
                <w:szCs w:val="22"/>
              </w:rPr>
            </w:pPr>
          </w:p>
        </w:tc>
      </w:tr>
      <w:tr w:rsidR="00960B48" w:rsidRPr="00960B48" w14:paraId="2A0FF884" w14:textId="77777777" w:rsidTr="005E6E94">
        <w:trPr>
          <w:jc w:val="center"/>
        </w:trPr>
        <w:tc>
          <w:tcPr>
            <w:tcW w:w="0" w:type="auto"/>
          </w:tcPr>
          <w:p w14:paraId="12B694DB" w14:textId="44067D4F" w:rsidR="00960B48" w:rsidRPr="00960B48" w:rsidRDefault="00AE65EA" w:rsidP="005E6E94">
            <w:pPr>
              <w:pStyle w:val="NoSpacing"/>
              <w:keepNext/>
              <w:spacing w:line="240" w:lineRule="auto"/>
              <w:rPr>
                <w:sz w:val="22"/>
                <w:szCs w:val="22"/>
              </w:rPr>
            </w:pPr>
            <w:r>
              <w:rPr>
                <w:sz w:val="22"/>
                <w:szCs w:val="22"/>
              </w:rPr>
              <w:t>Dec 3–21</w:t>
            </w:r>
          </w:p>
        </w:tc>
        <w:tc>
          <w:tcPr>
            <w:tcW w:w="0" w:type="auto"/>
          </w:tcPr>
          <w:p w14:paraId="0179406C" w14:textId="1ABC8572" w:rsidR="00960B48" w:rsidRPr="00960B48" w:rsidRDefault="00960B48" w:rsidP="005E6E94">
            <w:pPr>
              <w:pStyle w:val="NoSpacing"/>
              <w:keepNext/>
              <w:spacing w:line="240" w:lineRule="auto"/>
              <w:ind w:left="287"/>
              <w:rPr>
                <w:sz w:val="22"/>
                <w:szCs w:val="22"/>
              </w:rPr>
            </w:pPr>
            <w:r w:rsidRPr="00960B48">
              <w:rPr>
                <w:sz w:val="22"/>
                <w:szCs w:val="22"/>
              </w:rPr>
              <w:t>Data Collection (annotating for information status)</w:t>
            </w:r>
          </w:p>
        </w:tc>
        <w:tc>
          <w:tcPr>
            <w:tcW w:w="0" w:type="auto"/>
          </w:tcPr>
          <w:p w14:paraId="23A91ED1" w14:textId="58109F45" w:rsidR="00960B48" w:rsidRPr="00960B48" w:rsidRDefault="00AE65EA" w:rsidP="005E6E94">
            <w:pPr>
              <w:pStyle w:val="NoSpacing"/>
              <w:keepNext/>
              <w:spacing w:line="240" w:lineRule="auto"/>
              <w:rPr>
                <w:sz w:val="22"/>
                <w:szCs w:val="22"/>
              </w:rPr>
            </w:pPr>
            <w:r>
              <w:rPr>
                <w:sz w:val="22"/>
                <w:szCs w:val="22"/>
              </w:rPr>
              <w:t>3 weeks</w:t>
            </w:r>
          </w:p>
        </w:tc>
      </w:tr>
      <w:tr w:rsidR="00AE65EA" w:rsidRPr="00960B48" w14:paraId="79CB9F5F" w14:textId="77777777" w:rsidTr="005E6E94">
        <w:trPr>
          <w:jc w:val="center"/>
        </w:trPr>
        <w:tc>
          <w:tcPr>
            <w:tcW w:w="0" w:type="auto"/>
          </w:tcPr>
          <w:p w14:paraId="4BF744F4" w14:textId="0726DAA5" w:rsidR="00AE65EA" w:rsidRDefault="00AE65EA" w:rsidP="005E6E94">
            <w:pPr>
              <w:pStyle w:val="NoSpacing"/>
              <w:keepNext/>
              <w:spacing w:line="240" w:lineRule="auto"/>
              <w:rPr>
                <w:sz w:val="22"/>
                <w:szCs w:val="22"/>
              </w:rPr>
            </w:pPr>
            <w:r>
              <w:rPr>
                <w:sz w:val="22"/>
                <w:szCs w:val="22"/>
              </w:rPr>
              <w:t>Dec 24, 2018 – Jan 4, 2019</w:t>
            </w:r>
          </w:p>
        </w:tc>
        <w:tc>
          <w:tcPr>
            <w:tcW w:w="0" w:type="auto"/>
          </w:tcPr>
          <w:p w14:paraId="681D24B2" w14:textId="2E0B11CF" w:rsidR="00AE65EA" w:rsidRPr="00960B48" w:rsidRDefault="00AE65EA" w:rsidP="005E6E94">
            <w:pPr>
              <w:pStyle w:val="NoSpacing"/>
              <w:keepNext/>
              <w:spacing w:line="240" w:lineRule="auto"/>
              <w:ind w:left="287"/>
              <w:rPr>
                <w:sz w:val="22"/>
                <w:szCs w:val="22"/>
              </w:rPr>
            </w:pPr>
            <w:r>
              <w:rPr>
                <w:sz w:val="22"/>
                <w:szCs w:val="22"/>
              </w:rPr>
              <w:t>(Christmas, New Year’s, LSA/SSILA)</w:t>
            </w:r>
          </w:p>
        </w:tc>
        <w:tc>
          <w:tcPr>
            <w:tcW w:w="0" w:type="auto"/>
          </w:tcPr>
          <w:p w14:paraId="4115BB9F" w14:textId="28D7741E" w:rsidR="00AE65EA" w:rsidRDefault="00E7254C" w:rsidP="005E6E94">
            <w:pPr>
              <w:pStyle w:val="NoSpacing"/>
              <w:keepNext/>
              <w:spacing w:line="240" w:lineRule="auto"/>
              <w:rPr>
                <w:sz w:val="22"/>
                <w:szCs w:val="22"/>
              </w:rPr>
            </w:pPr>
            <w:r>
              <w:rPr>
                <w:sz w:val="22"/>
                <w:szCs w:val="22"/>
              </w:rPr>
              <w:t>3 weeks</w:t>
            </w:r>
          </w:p>
        </w:tc>
      </w:tr>
      <w:tr w:rsidR="00AE65EA" w:rsidRPr="00960B48" w14:paraId="462538BB" w14:textId="77777777" w:rsidTr="005E6E94">
        <w:trPr>
          <w:jc w:val="center"/>
        </w:trPr>
        <w:tc>
          <w:tcPr>
            <w:tcW w:w="0" w:type="auto"/>
          </w:tcPr>
          <w:p w14:paraId="55F91ACD" w14:textId="4D83CAD9" w:rsidR="00AE65EA" w:rsidRDefault="00AE65EA" w:rsidP="005E6E94">
            <w:pPr>
              <w:pStyle w:val="NoSpacing"/>
              <w:keepNext/>
              <w:spacing w:line="240" w:lineRule="auto"/>
              <w:rPr>
                <w:sz w:val="22"/>
                <w:szCs w:val="22"/>
              </w:rPr>
            </w:pPr>
            <w:r>
              <w:rPr>
                <w:sz w:val="22"/>
                <w:szCs w:val="22"/>
              </w:rPr>
              <w:t>Jan 7–11</w:t>
            </w:r>
          </w:p>
        </w:tc>
        <w:tc>
          <w:tcPr>
            <w:tcW w:w="0" w:type="auto"/>
          </w:tcPr>
          <w:p w14:paraId="5085FCBE" w14:textId="29494B50" w:rsidR="00AE65EA" w:rsidRPr="00960B48" w:rsidRDefault="00AE65EA" w:rsidP="005E6E94">
            <w:pPr>
              <w:pStyle w:val="NoSpacing"/>
              <w:keepNext/>
              <w:spacing w:line="240" w:lineRule="auto"/>
              <w:ind w:left="287"/>
              <w:rPr>
                <w:sz w:val="22"/>
                <w:szCs w:val="22"/>
              </w:rPr>
            </w:pPr>
            <w:r>
              <w:rPr>
                <w:sz w:val="22"/>
                <w:szCs w:val="22"/>
              </w:rPr>
              <w:t>Data Collection (annotating for information status)</w:t>
            </w:r>
          </w:p>
        </w:tc>
        <w:tc>
          <w:tcPr>
            <w:tcW w:w="0" w:type="auto"/>
          </w:tcPr>
          <w:p w14:paraId="3F3DEFCC" w14:textId="30886EFD" w:rsidR="00AE65EA" w:rsidRDefault="00AE65EA" w:rsidP="005E6E94">
            <w:pPr>
              <w:pStyle w:val="NoSpacing"/>
              <w:keepNext/>
              <w:spacing w:line="240" w:lineRule="auto"/>
              <w:rPr>
                <w:sz w:val="22"/>
                <w:szCs w:val="22"/>
              </w:rPr>
            </w:pPr>
            <w:r>
              <w:rPr>
                <w:sz w:val="22"/>
                <w:szCs w:val="22"/>
              </w:rPr>
              <w:t>1 week</w:t>
            </w:r>
          </w:p>
        </w:tc>
      </w:tr>
      <w:tr w:rsidR="00960B48" w:rsidRPr="00960B48" w14:paraId="3732DACA" w14:textId="77777777" w:rsidTr="005E6E94">
        <w:trPr>
          <w:jc w:val="center"/>
        </w:trPr>
        <w:tc>
          <w:tcPr>
            <w:tcW w:w="0" w:type="auto"/>
          </w:tcPr>
          <w:p w14:paraId="127C7E7E" w14:textId="0FA53310" w:rsidR="00960B48" w:rsidRPr="00960B48" w:rsidRDefault="00AE65EA" w:rsidP="00960B48">
            <w:pPr>
              <w:pStyle w:val="NoSpacing"/>
              <w:spacing w:line="240" w:lineRule="auto"/>
              <w:rPr>
                <w:sz w:val="22"/>
                <w:szCs w:val="22"/>
              </w:rPr>
            </w:pPr>
            <w:r>
              <w:rPr>
                <w:sz w:val="22"/>
                <w:szCs w:val="22"/>
              </w:rPr>
              <w:t>Jan 14–18</w:t>
            </w:r>
          </w:p>
        </w:tc>
        <w:tc>
          <w:tcPr>
            <w:tcW w:w="0" w:type="auto"/>
          </w:tcPr>
          <w:p w14:paraId="4D0D6DFB" w14:textId="4D582654"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17411798" w14:textId="33F5E835"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55B10D4" w14:textId="77777777" w:rsidTr="005E6E94">
        <w:trPr>
          <w:jc w:val="center"/>
        </w:trPr>
        <w:tc>
          <w:tcPr>
            <w:tcW w:w="0" w:type="auto"/>
          </w:tcPr>
          <w:p w14:paraId="277DC7CA" w14:textId="259D04BA" w:rsidR="00960B48" w:rsidRPr="00960B48" w:rsidRDefault="00AE65EA" w:rsidP="00960B48">
            <w:pPr>
              <w:pStyle w:val="NoSpacing"/>
              <w:spacing w:line="240" w:lineRule="auto"/>
              <w:rPr>
                <w:sz w:val="22"/>
                <w:szCs w:val="22"/>
              </w:rPr>
            </w:pPr>
            <w:r>
              <w:rPr>
                <w:sz w:val="22"/>
                <w:szCs w:val="22"/>
              </w:rPr>
              <w:t>Jan 21 – Feb 15</w:t>
            </w:r>
          </w:p>
        </w:tc>
        <w:tc>
          <w:tcPr>
            <w:tcW w:w="0" w:type="auto"/>
          </w:tcPr>
          <w:p w14:paraId="1F665B04" w14:textId="49C33C08"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4BE58A2" w14:textId="7678EBE1"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B6722C8" w14:textId="77777777" w:rsidTr="005E6E94">
        <w:trPr>
          <w:jc w:val="center"/>
        </w:trPr>
        <w:tc>
          <w:tcPr>
            <w:tcW w:w="0" w:type="auto"/>
          </w:tcPr>
          <w:p w14:paraId="72F846D3" w14:textId="206D7B89" w:rsidR="00960B48" w:rsidRPr="00960B48" w:rsidRDefault="00960B48" w:rsidP="00960B48">
            <w:pPr>
              <w:pStyle w:val="NoSpacing"/>
              <w:spacing w:line="240" w:lineRule="auto"/>
              <w:rPr>
                <w:sz w:val="22"/>
                <w:szCs w:val="22"/>
              </w:rPr>
            </w:pPr>
          </w:p>
        </w:tc>
        <w:tc>
          <w:tcPr>
            <w:tcW w:w="0" w:type="auto"/>
          </w:tcPr>
          <w:p w14:paraId="39C1F09B" w14:textId="61E2DEBD" w:rsidR="00960B48" w:rsidRPr="00BD5BEF" w:rsidRDefault="00960B48" w:rsidP="00960B48">
            <w:pPr>
              <w:pStyle w:val="NoSpacing"/>
              <w:spacing w:line="240" w:lineRule="auto"/>
              <w:rPr>
                <w:b/>
                <w:sz w:val="22"/>
                <w:szCs w:val="22"/>
              </w:rPr>
            </w:pPr>
            <w:r w:rsidRPr="00BD5BEF">
              <w:rPr>
                <w:b/>
                <w:sz w:val="22"/>
                <w:szCs w:val="22"/>
              </w:rPr>
              <w:t>Chapter 6: Conclusion</w:t>
            </w:r>
          </w:p>
        </w:tc>
        <w:tc>
          <w:tcPr>
            <w:tcW w:w="0" w:type="auto"/>
          </w:tcPr>
          <w:p w14:paraId="60385022" w14:textId="77777777" w:rsidR="00960B48" w:rsidRPr="00960B48" w:rsidRDefault="00960B48" w:rsidP="00960B48">
            <w:pPr>
              <w:pStyle w:val="NoSpacing"/>
              <w:spacing w:line="240" w:lineRule="auto"/>
              <w:rPr>
                <w:sz w:val="22"/>
                <w:szCs w:val="22"/>
              </w:rPr>
            </w:pPr>
          </w:p>
        </w:tc>
      </w:tr>
      <w:tr w:rsidR="00960B48" w:rsidRPr="00960B48" w14:paraId="50BACAAA" w14:textId="77777777" w:rsidTr="005E6E94">
        <w:trPr>
          <w:jc w:val="center"/>
        </w:trPr>
        <w:tc>
          <w:tcPr>
            <w:tcW w:w="0" w:type="auto"/>
          </w:tcPr>
          <w:p w14:paraId="37C19CFD" w14:textId="02EEA031" w:rsidR="00960B48" w:rsidRPr="00960B48" w:rsidRDefault="00AE65EA" w:rsidP="00960B48">
            <w:pPr>
              <w:pStyle w:val="NoSpacing"/>
              <w:spacing w:line="240" w:lineRule="auto"/>
              <w:rPr>
                <w:sz w:val="22"/>
                <w:szCs w:val="22"/>
              </w:rPr>
            </w:pPr>
            <w:r>
              <w:rPr>
                <w:sz w:val="22"/>
                <w:szCs w:val="22"/>
              </w:rPr>
              <w:t xml:space="preserve">Feb </w:t>
            </w:r>
            <w:r w:rsidR="00DD7E71">
              <w:rPr>
                <w:sz w:val="22"/>
                <w:szCs w:val="22"/>
              </w:rPr>
              <w:t>18 – Mar 15</w:t>
            </w:r>
          </w:p>
        </w:tc>
        <w:tc>
          <w:tcPr>
            <w:tcW w:w="0" w:type="auto"/>
          </w:tcPr>
          <w:p w14:paraId="19B06364" w14:textId="5787DEB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1EE19FC3" w14:textId="3DB26C00"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72B8617F" w14:textId="77777777" w:rsidTr="00C66A95">
        <w:trPr>
          <w:jc w:val="center"/>
        </w:trPr>
        <w:tc>
          <w:tcPr>
            <w:tcW w:w="0" w:type="auto"/>
            <w:tcBorders>
              <w:bottom w:val="single" w:sz="4" w:space="0" w:color="auto"/>
            </w:tcBorders>
          </w:tcPr>
          <w:p w14:paraId="2B2F5ED8" w14:textId="509925B7" w:rsidR="00960B48" w:rsidRPr="00960B48" w:rsidRDefault="00DD7E71" w:rsidP="00960B48">
            <w:pPr>
              <w:pStyle w:val="NoSpacing"/>
              <w:spacing w:line="240" w:lineRule="auto"/>
              <w:rPr>
                <w:sz w:val="22"/>
                <w:szCs w:val="22"/>
              </w:rPr>
            </w:pPr>
            <w:r>
              <w:rPr>
                <w:sz w:val="22"/>
                <w:szCs w:val="22"/>
              </w:rPr>
              <w:t>Mar 18–29</w:t>
            </w:r>
          </w:p>
        </w:tc>
        <w:tc>
          <w:tcPr>
            <w:tcW w:w="0" w:type="auto"/>
            <w:tcBorders>
              <w:bottom w:val="single" w:sz="4" w:space="0" w:color="auto"/>
            </w:tcBorders>
          </w:tcPr>
          <w:p w14:paraId="535648A7" w14:textId="1277D518" w:rsidR="00960B48" w:rsidRPr="00BD5BEF" w:rsidRDefault="00960B48" w:rsidP="00960B48">
            <w:pPr>
              <w:pStyle w:val="NoSpacing"/>
              <w:spacing w:line="240" w:lineRule="auto"/>
              <w:rPr>
                <w:b/>
                <w:sz w:val="22"/>
                <w:szCs w:val="22"/>
              </w:rPr>
            </w:pPr>
            <w:r w:rsidRPr="00BD5BEF">
              <w:rPr>
                <w:b/>
                <w:sz w:val="22"/>
                <w:szCs w:val="22"/>
              </w:rPr>
              <w:t>Editing &amp; Finishing Touches</w:t>
            </w:r>
          </w:p>
        </w:tc>
        <w:tc>
          <w:tcPr>
            <w:tcW w:w="0" w:type="auto"/>
            <w:tcBorders>
              <w:bottom w:val="single" w:sz="4" w:space="0" w:color="auto"/>
            </w:tcBorders>
          </w:tcPr>
          <w:p w14:paraId="302E13BF" w14:textId="4F312BEA"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57A69B2D" w14:textId="77777777" w:rsidTr="00C66A95">
        <w:trPr>
          <w:jc w:val="center"/>
        </w:trPr>
        <w:tc>
          <w:tcPr>
            <w:tcW w:w="0" w:type="auto"/>
            <w:tcBorders>
              <w:top w:val="single" w:sz="4" w:space="0" w:color="auto"/>
            </w:tcBorders>
          </w:tcPr>
          <w:p w14:paraId="1D06268C" w14:textId="77777777" w:rsidR="00960B48" w:rsidRPr="00960B48" w:rsidRDefault="00960B48" w:rsidP="00960B48">
            <w:pPr>
              <w:pStyle w:val="NoSpacing"/>
              <w:spacing w:line="240" w:lineRule="auto"/>
              <w:rPr>
                <w:sz w:val="22"/>
                <w:szCs w:val="22"/>
              </w:rPr>
            </w:pPr>
          </w:p>
        </w:tc>
        <w:tc>
          <w:tcPr>
            <w:tcW w:w="0" w:type="auto"/>
            <w:tcBorders>
              <w:top w:val="single" w:sz="4" w:space="0" w:color="auto"/>
            </w:tcBorders>
          </w:tcPr>
          <w:p w14:paraId="10019896" w14:textId="1640E424" w:rsidR="00960B48" w:rsidRPr="00BD5BEF" w:rsidRDefault="00960B48" w:rsidP="00960B48">
            <w:pPr>
              <w:pStyle w:val="NoSpacing"/>
              <w:spacing w:line="240" w:lineRule="auto"/>
              <w:rPr>
                <w:b/>
                <w:sz w:val="22"/>
                <w:szCs w:val="22"/>
              </w:rPr>
            </w:pPr>
            <w:r w:rsidRPr="00BD5BEF">
              <w:rPr>
                <w:b/>
                <w:sz w:val="22"/>
                <w:szCs w:val="22"/>
              </w:rPr>
              <w:t>Total</w:t>
            </w:r>
          </w:p>
        </w:tc>
        <w:tc>
          <w:tcPr>
            <w:tcW w:w="0" w:type="auto"/>
            <w:tcBorders>
              <w:top w:val="single" w:sz="4" w:space="0" w:color="auto"/>
            </w:tcBorders>
          </w:tcPr>
          <w:p w14:paraId="28477029" w14:textId="4CE23901" w:rsidR="00960B48" w:rsidRPr="00960B48" w:rsidRDefault="00BD5BEF" w:rsidP="00960B48">
            <w:pPr>
              <w:pStyle w:val="NoSpacing"/>
              <w:spacing w:line="240" w:lineRule="auto"/>
              <w:rPr>
                <w:sz w:val="22"/>
                <w:szCs w:val="22"/>
              </w:rPr>
            </w:pPr>
            <w:r>
              <w:rPr>
                <w:sz w:val="22"/>
                <w:szCs w:val="22"/>
              </w:rPr>
              <w:t>54 weeks</w:t>
            </w:r>
          </w:p>
        </w:tc>
      </w:tr>
    </w:tbl>
    <w:p w14:paraId="1C43F71B" w14:textId="77777777" w:rsidR="00BD479F" w:rsidRPr="00881E17" w:rsidRDefault="00BD479F" w:rsidP="00B16BDC">
      <w:pPr>
        <w:pStyle w:val="NoSpacing"/>
      </w:pP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B565AB2"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08704AC" w14:textId="01C8EAC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lastRenderedPageBreak/>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1F271D05"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26C350B2"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2DFB9707" w14:textId="7AF328D4" w:rsidR="00BC6782" w:rsidRDefault="00BC6782" w:rsidP="001A2233">
      <w:pPr>
        <w:keepLines/>
        <w:widowControl w:val="0"/>
        <w:autoSpaceDE w:val="0"/>
        <w:autoSpaceDN w:val="0"/>
        <w:adjustRightInd w:val="0"/>
        <w:spacing w:before="120" w:after="120" w:line="240" w:lineRule="auto"/>
        <w:ind w:left="480" w:hanging="480"/>
        <w:rPr>
          <w:noProof/>
        </w:rPr>
      </w:pPr>
      <w:r w:rsidRPr="00BC6782">
        <w:rPr>
          <w:noProof/>
        </w:rPr>
        <w:t xml:space="preserve">Kastovsky, Dieter. 1968. </w:t>
      </w:r>
      <w:r w:rsidRPr="00BC6782">
        <w:rPr>
          <w:rStyle w:val="BookTitle"/>
        </w:rPr>
        <w:t>Old English deverbal substantives derived by means of a zero morpheme.</w:t>
      </w:r>
      <w:r w:rsidRPr="00BC6782">
        <w:rPr>
          <w:noProof/>
        </w:rPr>
        <w:t xml:space="preserve"> </w:t>
      </w:r>
      <w:r>
        <w:rPr>
          <w:noProof/>
        </w:rPr>
        <w:t xml:space="preserve">Ph.D. dissertation, </w:t>
      </w:r>
      <w:r w:rsidRPr="00BC6782">
        <w:rPr>
          <w:noProof/>
        </w:rPr>
        <w:t>Tübingen University.</w:t>
      </w:r>
    </w:p>
    <w:p w14:paraId="5D72595B" w14:textId="188C7431" w:rsidR="005268BE" w:rsidRPr="003C09AB" w:rsidRDefault="00353CD1" w:rsidP="001A2233">
      <w:pPr>
        <w:keepLines/>
        <w:widowControl w:val="0"/>
        <w:autoSpaceDE w:val="0"/>
        <w:autoSpaceDN w:val="0"/>
        <w:adjustRightInd w:val="0"/>
        <w:spacing w:before="120" w:after="120" w:line="240" w:lineRule="auto"/>
        <w:ind w:left="480" w:hanging="480"/>
        <w:rPr>
          <w:noProof/>
        </w:rPr>
      </w:pPr>
      <w:r w:rsidRPr="00353CD1">
        <w:rPr>
          <w:noProof/>
        </w:rPr>
        <w:t xml:space="preserve">Kastovsky, Dieter. 1996. Verbal derivation in English: a historical survey, Or: Much ado about nothing. In Derek Britton (ed.), </w:t>
      </w:r>
      <w:r w:rsidRPr="00353CD1">
        <w:rPr>
          <w:rStyle w:val="BookTitle"/>
        </w:rPr>
        <w:t>English historical linguistics 1994</w:t>
      </w:r>
      <w:r w:rsidRPr="00353CD1">
        <w:rPr>
          <w:noProof/>
        </w:rPr>
        <w:t>,</w:t>
      </w:r>
      <w:r>
        <w:rPr>
          <w:noProof/>
        </w:rPr>
        <w:t xml:space="preserve"> pp.</w:t>
      </w:r>
      <w:r w:rsidRPr="00353CD1">
        <w:rPr>
          <w:noProof/>
        </w:rPr>
        <w:t xml:space="preserve"> 93–117. (Current Issues in Linguistic Theory</w:t>
      </w:r>
      <w:r>
        <w:rPr>
          <w:noProof/>
        </w:rPr>
        <w:t xml:space="preserve"> 135</w:t>
      </w:r>
      <w:r w:rsidRPr="00353CD1">
        <w:rPr>
          <w:noProof/>
        </w:rPr>
        <w:t>). Amsterdam: John Benjamins.</w:t>
      </w:r>
    </w:p>
    <w:p w14:paraId="3A08C97C" w14:textId="45A8EBB5" w:rsidR="00211761" w:rsidRDefault="00211761" w:rsidP="003C09AB">
      <w:pPr>
        <w:keepLines/>
        <w:widowControl w:val="0"/>
        <w:autoSpaceDE w:val="0"/>
        <w:autoSpaceDN w:val="0"/>
        <w:adjustRightInd w:val="0"/>
        <w:spacing w:before="120" w:after="120" w:line="240" w:lineRule="auto"/>
        <w:ind w:left="480" w:hanging="480"/>
        <w:rPr>
          <w:noProof/>
        </w:rPr>
      </w:pPr>
      <w:r w:rsidRPr="00211761">
        <w:rPr>
          <w:noProof/>
        </w:rPr>
        <w:lastRenderedPageBreak/>
        <w:t xml:space="preserve">Kastovsky, Dieter. 2006. Typological changes in derivational morphology. In Ans van Kemenade &amp; Bettelou Los (eds.), </w:t>
      </w:r>
      <w:r w:rsidRPr="00D94D08">
        <w:rPr>
          <w:rStyle w:val="BookTitle"/>
        </w:rPr>
        <w:t>The handbook of the history of English</w:t>
      </w:r>
      <w:r w:rsidRPr="00211761">
        <w:rPr>
          <w:noProof/>
        </w:rPr>
        <w:t xml:space="preserve">, </w:t>
      </w:r>
      <w:r w:rsidR="00D94D08">
        <w:rPr>
          <w:noProof/>
        </w:rPr>
        <w:t xml:space="preserve">pp. </w:t>
      </w:r>
      <w:r w:rsidRPr="00211761">
        <w:rPr>
          <w:noProof/>
        </w:rPr>
        <w:t>151–176. (Blackwell Handbooks in Linguistics). Malden, MA: Blackwell.</w:t>
      </w:r>
    </w:p>
    <w:p w14:paraId="4F157571" w14:textId="6E226EFD"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52A2A2C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444BF420" w14:textId="7C19466F" w:rsidR="00CA4003" w:rsidRPr="003C09AB" w:rsidRDefault="00CA4003" w:rsidP="001A2233">
      <w:pPr>
        <w:keepLines/>
        <w:widowControl w:val="0"/>
        <w:autoSpaceDE w:val="0"/>
        <w:autoSpaceDN w:val="0"/>
        <w:adjustRightInd w:val="0"/>
        <w:spacing w:before="120" w:after="120" w:line="240" w:lineRule="auto"/>
        <w:ind w:left="480" w:hanging="480"/>
        <w:rPr>
          <w:noProof/>
        </w:rPr>
      </w:pPr>
      <w:r>
        <w:rPr>
          <w:noProof/>
        </w:rPr>
        <w:t xml:space="preserve">Nakayama, Toshihide. 2003. </w:t>
      </w:r>
      <w:r w:rsidR="003129D5" w:rsidRPr="00B44D4C">
        <w:rPr>
          <w:i/>
          <w:noProof/>
        </w:rPr>
        <w:t>George Louie’s Nuu</w:t>
      </w:r>
      <w:r w:rsidR="003129D5" w:rsidRPr="00B44D4C">
        <w:rPr>
          <w:i/>
          <w:noProof/>
        </w:rPr>
        <w:noBreakHyphen/>
        <w:t>chah</w:t>
      </w:r>
      <w:r w:rsidR="003129D5" w:rsidRPr="00B44D4C">
        <w:rPr>
          <w:i/>
          <w:noProof/>
        </w:rPr>
        <w:noBreakHyphen/>
        <w:t>nulth (Ahousaht) texts with grammatical analysis.</w:t>
      </w:r>
      <w:r w:rsidR="003129D5">
        <w:rPr>
          <w:noProof/>
        </w:rPr>
        <w:t xml:space="preserve"> (Endangered Languages the Pacific Rim A2-028</w:t>
      </w:r>
      <w:r w:rsidR="00307485">
        <w:rPr>
          <w:noProof/>
        </w:rPr>
        <w:t>). Kyoto: Nakanishi Printing</w:t>
      </w:r>
      <w:r w:rsidR="00492EA1">
        <w:rPr>
          <w:noProof/>
        </w:rPr>
        <w:t>.</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CE90E0D" w14:textId="75A92820" w:rsidR="00AD6711" w:rsidRDefault="00AD6711" w:rsidP="001A2233">
      <w:pPr>
        <w:keepLines/>
        <w:widowControl w:val="0"/>
        <w:autoSpaceDE w:val="0"/>
        <w:autoSpaceDN w:val="0"/>
        <w:adjustRightInd w:val="0"/>
        <w:spacing w:before="120" w:after="120" w:line="240" w:lineRule="auto"/>
        <w:ind w:left="480" w:hanging="480"/>
        <w:rPr>
          <w:noProof/>
        </w:rPr>
      </w:pPr>
      <w:r w:rsidRPr="00AD6711">
        <w:rPr>
          <w:noProof/>
        </w:rPr>
        <w:t xml:space="preserve">Peterson, John. 2005. There’s a grain of truth in every “myth”, or, Why the discussion of lexical classes in Mundari isn’t quite over yet. </w:t>
      </w:r>
      <w:r w:rsidRPr="00AD6711">
        <w:rPr>
          <w:rStyle w:val="BookTitle"/>
        </w:rPr>
        <w:t>Linguistic Typology</w:t>
      </w:r>
      <w:r w:rsidRPr="00AD6711">
        <w:rPr>
          <w:noProof/>
        </w:rPr>
        <w:t xml:space="preserve"> 9(3). 391–405.</w:t>
      </w:r>
    </w:p>
    <w:p w14:paraId="7FB786C2" w14:textId="7A11189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544A5308"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10EC10B6" w14:textId="7018428D" w:rsidR="00FD59DC" w:rsidRPr="003C09AB" w:rsidRDefault="000B1A28" w:rsidP="003E7E9C">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FD59DC" w:rsidRPr="003C09AB"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627DC2" w:rsidRDefault="00627DC2" w:rsidP="00CA5A11">
      <w:r>
        <w:separator/>
      </w:r>
    </w:p>
  </w:endnote>
  <w:endnote w:type="continuationSeparator" w:id="0">
    <w:p w14:paraId="05E1657E" w14:textId="77777777" w:rsidR="00627DC2" w:rsidRDefault="00627DC2"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61FDFE9C" w:rsidR="00627DC2" w:rsidRDefault="00627DC2" w:rsidP="007268BD">
    <w:pPr>
      <w:pStyle w:val="Footer"/>
      <w:jc w:val="center"/>
    </w:pPr>
    <w:r>
      <w:rPr>
        <w:noProof w:val="0"/>
      </w:rPr>
      <w:fldChar w:fldCharType="begin"/>
    </w:r>
    <w:r>
      <w:instrText xml:space="preserve"> PAGE   \* MERGEFORMAT </w:instrText>
    </w:r>
    <w:r>
      <w:rPr>
        <w:noProof w:val="0"/>
      </w:rPr>
      <w:fldChar w:fldCharType="separate"/>
    </w:r>
    <w:r w:rsidR="00D44C2C">
      <w:t>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04FF34AF" w:rsidR="00627DC2" w:rsidRDefault="00627DC2" w:rsidP="00FD59DC">
    <w:pPr>
      <w:pStyle w:val="Footer"/>
      <w:jc w:val="center"/>
    </w:pPr>
    <w:r>
      <w:rPr>
        <w:noProof w:val="0"/>
      </w:rPr>
      <w:fldChar w:fldCharType="begin"/>
    </w:r>
    <w:r>
      <w:instrText xml:space="preserve"> PAGE   \* MERGEFORMAT </w:instrText>
    </w:r>
    <w:r>
      <w:rPr>
        <w:noProof w:val="0"/>
      </w:rPr>
      <w:fldChar w:fldCharType="separate"/>
    </w:r>
    <w:r w:rsidR="00C66A9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627DC2" w:rsidRDefault="00627DC2" w:rsidP="00CA5A11">
      <w:r>
        <w:separator/>
      </w:r>
    </w:p>
  </w:footnote>
  <w:footnote w:type="continuationSeparator" w:id="0">
    <w:p w14:paraId="0C689F5C" w14:textId="77777777" w:rsidR="00627DC2" w:rsidRDefault="00627DC2" w:rsidP="00CA5A11">
      <w:r>
        <w:continuationSeparator/>
      </w:r>
    </w:p>
  </w:footnote>
  <w:footnote w:id="1">
    <w:p w14:paraId="3DDF32BD" w14:textId="68E0CC80" w:rsidR="00627DC2" w:rsidRDefault="00627DC2"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but this phenomenon will not be discussed here.</w:t>
      </w:r>
    </w:p>
    <w:p w14:paraId="36AA4BDC" w14:textId="77777777" w:rsidR="00627DC2" w:rsidRDefault="00627DC2">
      <w:pPr>
        <w:pStyle w:val="FootnoteText"/>
      </w:pPr>
      <w:r>
        <w:t xml:space="preserve"> </w:t>
      </w:r>
    </w:p>
  </w:footnote>
  <w:footnote w:id="2">
    <w:p w14:paraId="3E2D1089" w14:textId="77777777" w:rsidR="00627DC2" w:rsidRDefault="00627DC2">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627DC2" w:rsidRDefault="00627DC2">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627DC2" w:rsidRDefault="00627DC2">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activeWritingStyle w:appName="MSWord" w:lang="en-US" w:vendorID="64" w:dllVersion="0" w:nlCheck="1" w:checkStyle="0"/>
  <w:activeWritingStyle w:appName="MSWord" w:lang="fr-FR" w:vendorID="64" w:dllVersion="0" w:nlCheck="1" w:checkStyle="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2724"/>
    <w:rsid w:val="00012C2F"/>
    <w:rsid w:val="000138C5"/>
    <w:rsid w:val="00014626"/>
    <w:rsid w:val="000155EF"/>
    <w:rsid w:val="00015C5F"/>
    <w:rsid w:val="00020529"/>
    <w:rsid w:val="00022460"/>
    <w:rsid w:val="000227D7"/>
    <w:rsid w:val="000248C4"/>
    <w:rsid w:val="000258F5"/>
    <w:rsid w:val="0002602D"/>
    <w:rsid w:val="000314AB"/>
    <w:rsid w:val="000316DF"/>
    <w:rsid w:val="00034EE5"/>
    <w:rsid w:val="00036CB3"/>
    <w:rsid w:val="00044718"/>
    <w:rsid w:val="00052D53"/>
    <w:rsid w:val="00055B0C"/>
    <w:rsid w:val="000575D9"/>
    <w:rsid w:val="000619B2"/>
    <w:rsid w:val="00062402"/>
    <w:rsid w:val="00063019"/>
    <w:rsid w:val="0006408F"/>
    <w:rsid w:val="000679A3"/>
    <w:rsid w:val="00070468"/>
    <w:rsid w:val="00071549"/>
    <w:rsid w:val="00073AB3"/>
    <w:rsid w:val="000762EE"/>
    <w:rsid w:val="00087A44"/>
    <w:rsid w:val="0009333F"/>
    <w:rsid w:val="0009429B"/>
    <w:rsid w:val="00095D94"/>
    <w:rsid w:val="000A1526"/>
    <w:rsid w:val="000B1A28"/>
    <w:rsid w:val="000B2070"/>
    <w:rsid w:val="000B3EF6"/>
    <w:rsid w:val="000B76B7"/>
    <w:rsid w:val="000C142E"/>
    <w:rsid w:val="000C4E4A"/>
    <w:rsid w:val="000E0202"/>
    <w:rsid w:val="000E27BD"/>
    <w:rsid w:val="000E38C1"/>
    <w:rsid w:val="000E6955"/>
    <w:rsid w:val="000F0C07"/>
    <w:rsid w:val="000F44E4"/>
    <w:rsid w:val="0010158C"/>
    <w:rsid w:val="00112F20"/>
    <w:rsid w:val="00113D04"/>
    <w:rsid w:val="001210D1"/>
    <w:rsid w:val="00122E7D"/>
    <w:rsid w:val="00132AD3"/>
    <w:rsid w:val="001335BD"/>
    <w:rsid w:val="001344CB"/>
    <w:rsid w:val="00135A4E"/>
    <w:rsid w:val="00143852"/>
    <w:rsid w:val="00144503"/>
    <w:rsid w:val="00147A4A"/>
    <w:rsid w:val="00147AB1"/>
    <w:rsid w:val="001645F0"/>
    <w:rsid w:val="0016528B"/>
    <w:rsid w:val="0017337E"/>
    <w:rsid w:val="0017387A"/>
    <w:rsid w:val="0017686E"/>
    <w:rsid w:val="00186BB4"/>
    <w:rsid w:val="0019060E"/>
    <w:rsid w:val="00190EA1"/>
    <w:rsid w:val="00191A3D"/>
    <w:rsid w:val="0019390B"/>
    <w:rsid w:val="00193933"/>
    <w:rsid w:val="00193C0D"/>
    <w:rsid w:val="001A121D"/>
    <w:rsid w:val="001A2233"/>
    <w:rsid w:val="001A511C"/>
    <w:rsid w:val="001B29F6"/>
    <w:rsid w:val="001B5863"/>
    <w:rsid w:val="001D002E"/>
    <w:rsid w:val="001D0716"/>
    <w:rsid w:val="001D302D"/>
    <w:rsid w:val="001D73BA"/>
    <w:rsid w:val="001D7E09"/>
    <w:rsid w:val="001E019B"/>
    <w:rsid w:val="001E25A4"/>
    <w:rsid w:val="001E4A7C"/>
    <w:rsid w:val="001E4C32"/>
    <w:rsid w:val="001E525B"/>
    <w:rsid w:val="001F389D"/>
    <w:rsid w:val="001F590F"/>
    <w:rsid w:val="001F736D"/>
    <w:rsid w:val="002002C5"/>
    <w:rsid w:val="002004BE"/>
    <w:rsid w:val="002008D9"/>
    <w:rsid w:val="002018AB"/>
    <w:rsid w:val="0020387A"/>
    <w:rsid w:val="0021074C"/>
    <w:rsid w:val="00211761"/>
    <w:rsid w:val="00211B9B"/>
    <w:rsid w:val="00214730"/>
    <w:rsid w:val="00224873"/>
    <w:rsid w:val="002327DE"/>
    <w:rsid w:val="00234B7C"/>
    <w:rsid w:val="00234F1A"/>
    <w:rsid w:val="00241552"/>
    <w:rsid w:val="0024518B"/>
    <w:rsid w:val="00250F69"/>
    <w:rsid w:val="00251563"/>
    <w:rsid w:val="00254BDC"/>
    <w:rsid w:val="002562A2"/>
    <w:rsid w:val="00256718"/>
    <w:rsid w:val="00256A6B"/>
    <w:rsid w:val="00261191"/>
    <w:rsid w:val="00261E56"/>
    <w:rsid w:val="00274D9B"/>
    <w:rsid w:val="002768E9"/>
    <w:rsid w:val="002811CA"/>
    <w:rsid w:val="00291257"/>
    <w:rsid w:val="002964BB"/>
    <w:rsid w:val="002A0CCD"/>
    <w:rsid w:val="002A268A"/>
    <w:rsid w:val="002A368A"/>
    <w:rsid w:val="002A3A63"/>
    <w:rsid w:val="002B21B1"/>
    <w:rsid w:val="002B34AC"/>
    <w:rsid w:val="002B69AE"/>
    <w:rsid w:val="002C7EBA"/>
    <w:rsid w:val="002D4762"/>
    <w:rsid w:val="002D5136"/>
    <w:rsid w:val="002D6C05"/>
    <w:rsid w:val="002E02BA"/>
    <w:rsid w:val="002E257E"/>
    <w:rsid w:val="002E602A"/>
    <w:rsid w:val="002F4369"/>
    <w:rsid w:val="002F5899"/>
    <w:rsid w:val="002F666B"/>
    <w:rsid w:val="003020EE"/>
    <w:rsid w:val="00305745"/>
    <w:rsid w:val="00305A78"/>
    <w:rsid w:val="00307485"/>
    <w:rsid w:val="003129D5"/>
    <w:rsid w:val="0031361F"/>
    <w:rsid w:val="00313B0C"/>
    <w:rsid w:val="00316A47"/>
    <w:rsid w:val="00323BEF"/>
    <w:rsid w:val="00327B49"/>
    <w:rsid w:val="0033418F"/>
    <w:rsid w:val="00334B72"/>
    <w:rsid w:val="003366D2"/>
    <w:rsid w:val="00340121"/>
    <w:rsid w:val="00341C59"/>
    <w:rsid w:val="0034480A"/>
    <w:rsid w:val="00344B80"/>
    <w:rsid w:val="00351494"/>
    <w:rsid w:val="00353CD1"/>
    <w:rsid w:val="00360AB2"/>
    <w:rsid w:val="003614A4"/>
    <w:rsid w:val="003652A5"/>
    <w:rsid w:val="003671E8"/>
    <w:rsid w:val="00370C45"/>
    <w:rsid w:val="003770F8"/>
    <w:rsid w:val="00382104"/>
    <w:rsid w:val="00384990"/>
    <w:rsid w:val="0038538F"/>
    <w:rsid w:val="00386A7F"/>
    <w:rsid w:val="00396F5C"/>
    <w:rsid w:val="003A3611"/>
    <w:rsid w:val="003A70E1"/>
    <w:rsid w:val="003B4557"/>
    <w:rsid w:val="003C0562"/>
    <w:rsid w:val="003C09AB"/>
    <w:rsid w:val="003C1E1A"/>
    <w:rsid w:val="003C1E80"/>
    <w:rsid w:val="003C39A7"/>
    <w:rsid w:val="003C53A3"/>
    <w:rsid w:val="003C5FFB"/>
    <w:rsid w:val="003C6AB5"/>
    <w:rsid w:val="003D0819"/>
    <w:rsid w:val="003D4C8C"/>
    <w:rsid w:val="003D5DE3"/>
    <w:rsid w:val="003E6326"/>
    <w:rsid w:val="003E7E53"/>
    <w:rsid w:val="003E7E9C"/>
    <w:rsid w:val="003F11AA"/>
    <w:rsid w:val="003F1417"/>
    <w:rsid w:val="004073EB"/>
    <w:rsid w:val="00414201"/>
    <w:rsid w:val="00417BC3"/>
    <w:rsid w:val="00417CD8"/>
    <w:rsid w:val="00420430"/>
    <w:rsid w:val="00420544"/>
    <w:rsid w:val="00441E13"/>
    <w:rsid w:val="00446493"/>
    <w:rsid w:val="004509DF"/>
    <w:rsid w:val="00451C7B"/>
    <w:rsid w:val="004550E0"/>
    <w:rsid w:val="00455AE7"/>
    <w:rsid w:val="004573C0"/>
    <w:rsid w:val="00471C9C"/>
    <w:rsid w:val="00473078"/>
    <w:rsid w:val="00473CAA"/>
    <w:rsid w:val="00481883"/>
    <w:rsid w:val="004820EC"/>
    <w:rsid w:val="00482675"/>
    <w:rsid w:val="004841B6"/>
    <w:rsid w:val="00485753"/>
    <w:rsid w:val="00490AA9"/>
    <w:rsid w:val="00490E45"/>
    <w:rsid w:val="004929A8"/>
    <w:rsid w:val="00492EA1"/>
    <w:rsid w:val="004936F5"/>
    <w:rsid w:val="00497D78"/>
    <w:rsid w:val="004A665A"/>
    <w:rsid w:val="004A6C18"/>
    <w:rsid w:val="004D7E3B"/>
    <w:rsid w:val="004E2C4A"/>
    <w:rsid w:val="004F13E5"/>
    <w:rsid w:val="004F5252"/>
    <w:rsid w:val="004F6771"/>
    <w:rsid w:val="00501E89"/>
    <w:rsid w:val="00504267"/>
    <w:rsid w:val="005148F8"/>
    <w:rsid w:val="00517FCD"/>
    <w:rsid w:val="00524676"/>
    <w:rsid w:val="0052504D"/>
    <w:rsid w:val="005255A9"/>
    <w:rsid w:val="005268BE"/>
    <w:rsid w:val="005313D4"/>
    <w:rsid w:val="005325BE"/>
    <w:rsid w:val="005340F3"/>
    <w:rsid w:val="00535710"/>
    <w:rsid w:val="00536211"/>
    <w:rsid w:val="00540DEF"/>
    <w:rsid w:val="005452E9"/>
    <w:rsid w:val="00553323"/>
    <w:rsid w:val="005667CC"/>
    <w:rsid w:val="00573B19"/>
    <w:rsid w:val="0057746E"/>
    <w:rsid w:val="00585B0D"/>
    <w:rsid w:val="005904ED"/>
    <w:rsid w:val="00595A9D"/>
    <w:rsid w:val="005A19D2"/>
    <w:rsid w:val="005A4BB2"/>
    <w:rsid w:val="005B421C"/>
    <w:rsid w:val="005B697F"/>
    <w:rsid w:val="005C23C4"/>
    <w:rsid w:val="005C5340"/>
    <w:rsid w:val="005C6169"/>
    <w:rsid w:val="005D0456"/>
    <w:rsid w:val="005D238E"/>
    <w:rsid w:val="005D2B10"/>
    <w:rsid w:val="005E09C8"/>
    <w:rsid w:val="005E470E"/>
    <w:rsid w:val="005E5FA7"/>
    <w:rsid w:val="005E6BC3"/>
    <w:rsid w:val="005E6E94"/>
    <w:rsid w:val="005F0BD8"/>
    <w:rsid w:val="005F36E8"/>
    <w:rsid w:val="006015BF"/>
    <w:rsid w:val="00606795"/>
    <w:rsid w:val="00610992"/>
    <w:rsid w:val="00614C8E"/>
    <w:rsid w:val="006163F5"/>
    <w:rsid w:val="00617A6B"/>
    <w:rsid w:val="00627DC2"/>
    <w:rsid w:val="006303DE"/>
    <w:rsid w:val="00630E00"/>
    <w:rsid w:val="00642553"/>
    <w:rsid w:val="00644F44"/>
    <w:rsid w:val="00651DB4"/>
    <w:rsid w:val="0066257F"/>
    <w:rsid w:val="0066595C"/>
    <w:rsid w:val="006751FD"/>
    <w:rsid w:val="00676960"/>
    <w:rsid w:val="00686E16"/>
    <w:rsid w:val="006873C4"/>
    <w:rsid w:val="00687BB8"/>
    <w:rsid w:val="006905E7"/>
    <w:rsid w:val="00692629"/>
    <w:rsid w:val="00692888"/>
    <w:rsid w:val="006969E7"/>
    <w:rsid w:val="006A6CEA"/>
    <w:rsid w:val="006B3A5C"/>
    <w:rsid w:val="006C1372"/>
    <w:rsid w:val="006C243E"/>
    <w:rsid w:val="006D00EB"/>
    <w:rsid w:val="006D0632"/>
    <w:rsid w:val="006D07A4"/>
    <w:rsid w:val="006D1712"/>
    <w:rsid w:val="006D192C"/>
    <w:rsid w:val="006E2B40"/>
    <w:rsid w:val="006E70AF"/>
    <w:rsid w:val="006E761D"/>
    <w:rsid w:val="006F35F3"/>
    <w:rsid w:val="006F582A"/>
    <w:rsid w:val="006F5BD1"/>
    <w:rsid w:val="006F6DDE"/>
    <w:rsid w:val="007026B1"/>
    <w:rsid w:val="00703236"/>
    <w:rsid w:val="00706E46"/>
    <w:rsid w:val="00707838"/>
    <w:rsid w:val="00710713"/>
    <w:rsid w:val="007114C8"/>
    <w:rsid w:val="00714C8F"/>
    <w:rsid w:val="00715EF7"/>
    <w:rsid w:val="007173AB"/>
    <w:rsid w:val="00725246"/>
    <w:rsid w:val="007268BD"/>
    <w:rsid w:val="00727663"/>
    <w:rsid w:val="00744976"/>
    <w:rsid w:val="00757252"/>
    <w:rsid w:val="00767660"/>
    <w:rsid w:val="0077046B"/>
    <w:rsid w:val="00770489"/>
    <w:rsid w:val="00770DEF"/>
    <w:rsid w:val="00771100"/>
    <w:rsid w:val="00772DC0"/>
    <w:rsid w:val="00773ECB"/>
    <w:rsid w:val="00776651"/>
    <w:rsid w:val="007948A6"/>
    <w:rsid w:val="00795167"/>
    <w:rsid w:val="00796144"/>
    <w:rsid w:val="007A286A"/>
    <w:rsid w:val="007A3299"/>
    <w:rsid w:val="007A651E"/>
    <w:rsid w:val="007A66C8"/>
    <w:rsid w:val="007B01DD"/>
    <w:rsid w:val="007B197F"/>
    <w:rsid w:val="007B4469"/>
    <w:rsid w:val="007C0994"/>
    <w:rsid w:val="007C1810"/>
    <w:rsid w:val="007C19C0"/>
    <w:rsid w:val="007C4AC9"/>
    <w:rsid w:val="007C56B9"/>
    <w:rsid w:val="007C7241"/>
    <w:rsid w:val="007D4789"/>
    <w:rsid w:val="007D69AD"/>
    <w:rsid w:val="007D76BF"/>
    <w:rsid w:val="007E1867"/>
    <w:rsid w:val="007E405D"/>
    <w:rsid w:val="007E5836"/>
    <w:rsid w:val="007E77A2"/>
    <w:rsid w:val="007E78E9"/>
    <w:rsid w:val="007F0F8F"/>
    <w:rsid w:val="007F1195"/>
    <w:rsid w:val="007F662F"/>
    <w:rsid w:val="008009A6"/>
    <w:rsid w:val="0080709C"/>
    <w:rsid w:val="008223AE"/>
    <w:rsid w:val="0082415E"/>
    <w:rsid w:val="008263A7"/>
    <w:rsid w:val="00827879"/>
    <w:rsid w:val="00833849"/>
    <w:rsid w:val="00834040"/>
    <w:rsid w:val="00836431"/>
    <w:rsid w:val="00837EF4"/>
    <w:rsid w:val="0084061C"/>
    <w:rsid w:val="00840CFA"/>
    <w:rsid w:val="0084363F"/>
    <w:rsid w:val="00845A61"/>
    <w:rsid w:val="00846C58"/>
    <w:rsid w:val="00850686"/>
    <w:rsid w:val="00854586"/>
    <w:rsid w:val="00855E93"/>
    <w:rsid w:val="00860784"/>
    <w:rsid w:val="00860B89"/>
    <w:rsid w:val="008708F8"/>
    <w:rsid w:val="00881E17"/>
    <w:rsid w:val="00884D75"/>
    <w:rsid w:val="00885AAC"/>
    <w:rsid w:val="00887021"/>
    <w:rsid w:val="00887B91"/>
    <w:rsid w:val="00894571"/>
    <w:rsid w:val="00895263"/>
    <w:rsid w:val="00895645"/>
    <w:rsid w:val="008A0774"/>
    <w:rsid w:val="008A09D2"/>
    <w:rsid w:val="008A145C"/>
    <w:rsid w:val="008A4D7C"/>
    <w:rsid w:val="008B0FBE"/>
    <w:rsid w:val="008B45B4"/>
    <w:rsid w:val="008B7573"/>
    <w:rsid w:val="008C5D11"/>
    <w:rsid w:val="008D3BA1"/>
    <w:rsid w:val="008D4ABB"/>
    <w:rsid w:val="008D6ECA"/>
    <w:rsid w:val="008E0C8A"/>
    <w:rsid w:val="008E2B95"/>
    <w:rsid w:val="008E2C1E"/>
    <w:rsid w:val="008E44DE"/>
    <w:rsid w:val="008E7768"/>
    <w:rsid w:val="008F1AC8"/>
    <w:rsid w:val="008F2838"/>
    <w:rsid w:val="008F4B77"/>
    <w:rsid w:val="00907BE5"/>
    <w:rsid w:val="009141BE"/>
    <w:rsid w:val="00915D50"/>
    <w:rsid w:val="00930E64"/>
    <w:rsid w:val="00936399"/>
    <w:rsid w:val="009400AE"/>
    <w:rsid w:val="009417C1"/>
    <w:rsid w:val="0094263C"/>
    <w:rsid w:val="00945758"/>
    <w:rsid w:val="0094634D"/>
    <w:rsid w:val="0095753C"/>
    <w:rsid w:val="00957FA7"/>
    <w:rsid w:val="00960B48"/>
    <w:rsid w:val="00961BD1"/>
    <w:rsid w:val="009669EE"/>
    <w:rsid w:val="00977F74"/>
    <w:rsid w:val="0098108E"/>
    <w:rsid w:val="00984ECF"/>
    <w:rsid w:val="00985A7C"/>
    <w:rsid w:val="00993CEF"/>
    <w:rsid w:val="0099612C"/>
    <w:rsid w:val="009A355A"/>
    <w:rsid w:val="009A3ECF"/>
    <w:rsid w:val="009A75CD"/>
    <w:rsid w:val="009A75D3"/>
    <w:rsid w:val="009A7CD6"/>
    <w:rsid w:val="009B0636"/>
    <w:rsid w:val="009B264B"/>
    <w:rsid w:val="009B2737"/>
    <w:rsid w:val="009B5B1C"/>
    <w:rsid w:val="009B6AF6"/>
    <w:rsid w:val="009B72DF"/>
    <w:rsid w:val="009C5A3B"/>
    <w:rsid w:val="009C7CB1"/>
    <w:rsid w:val="009D0C2B"/>
    <w:rsid w:val="009D2000"/>
    <w:rsid w:val="009D583B"/>
    <w:rsid w:val="009E507A"/>
    <w:rsid w:val="009F079C"/>
    <w:rsid w:val="009F1909"/>
    <w:rsid w:val="009F20D1"/>
    <w:rsid w:val="009F32D4"/>
    <w:rsid w:val="009F64E2"/>
    <w:rsid w:val="009F65B4"/>
    <w:rsid w:val="00A03F26"/>
    <w:rsid w:val="00A101B4"/>
    <w:rsid w:val="00A12A49"/>
    <w:rsid w:val="00A13434"/>
    <w:rsid w:val="00A13A57"/>
    <w:rsid w:val="00A149AF"/>
    <w:rsid w:val="00A1619F"/>
    <w:rsid w:val="00A16213"/>
    <w:rsid w:val="00A16A1E"/>
    <w:rsid w:val="00A27E8C"/>
    <w:rsid w:val="00A31FB6"/>
    <w:rsid w:val="00A3450A"/>
    <w:rsid w:val="00A377B9"/>
    <w:rsid w:val="00A52057"/>
    <w:rsid w:val="00A532E0"/>
    <w:rsid w:val="00A54C27"/>
    <w:rsid w:val="00A55BBA"/>
    <w:rsid w:val="00A7169D"/>
    <w:rsid w:val="00A74C45"/>
    <w:rsid w:val="00A818F8"/>
    <w:rsid w:val="00A831F8"/>
    <w:rsid w:val="00A84880"/>
    <w:rsid w:val="00A87E78"/>
    <w:rsid w:val="00A90AF3"/>
    <w:rsid w:val="00A93F5B"/>
    <w:rsid w:val="00A9656A"/>
    <w:rsid w:val="00A969CA"/>
    <w:rsid w:val="00A9771E"/>
    <w:rsid w:val="00AA0D50"/>
    <w:rsid w:val="00AA174E"/>
    <w:rsid w:val="00AA3F00"/>
    <w:rsid w:val="00AA4DE0"/>
    <w:rsid w:val="00AA5534"/>
    <w:rsid w:val="00AA717F"/>
    <w:rsid w:val="00AB25D8"/>
    <w:rsid w:val="00AB6A57"/>
    <w:rsid w:val="00AD363B"/>
    <w:rsid w:val="00AD381A"/>
    <w:rsid w:val="00AD5F4F"/>
    <w:rsid w:val="00AD6711"/>
    <w:rsid w:val="00AE0C82"/>
    <w:rsid w:val="00AE5A9D"/>
    <w:rsid w:val="00AE65EA"/>
    <w:rsid w:val="00AF081C"/>
    <w:rsid w:val="00AF0D0E"/>
    <w:rsid w:val="00AF201D"/>
    <w:rsid w:val="00AF45E2"/>
    <w:rsid w:val="00B07B9A"/>
    <w:rsid w:val="00B157BC"/>
    <w:rsid w:val="00B16BDC"/>
    <w:rsid w:val="00B17780"/>
    <w:rsid w:val="00B230F3"/>
    <w:rsid w:val="00B30537"/>
    <w:rsid w:val="00B36600"/>
    <w:rsid w:val="00B36E23"/>
    <w:rsid w:val="00B44D4C"/>
    <w:rsid w:val="00B46FAD"/>
    <w:rsid w:val="00B50AA0"/>
    <w:rsid w:val="00B57E77"/>
    <w:rsid w:val="00B57F0A"/>
    <w:rsid w:val="00B63449"/>
    <w:rsid w:val="00B63FE5"/>
    <w:rsid w:val="00B67623"/>
    <w:rsid w:val="00B70CF3"/>
    <w:rsid w:val="00B70EE1"/>
    <w:rsid w:val="00B71C36"/>
    <w:rsid w:val="00B80C34"/>
    <w:rsid w:val="00B820B3"/>
    <w:rsid w:val="00B82538"/>
    <w:rsid w:val="00B82889"/>
    <w:rsid w:val="00B860CD"/>
    <w:rsid w:val="00B87F72"/>
    <w:rsid w:val="00B96524"/>
    <w:rsid w:val="00BA01F1"/>
    <w:rsid w:val="00BB2032"/>
    <w:rsid w:val="00BB205C"/>
    <w:rsid w:val="00BB4304"/>
    <w:rsid w:val="00BB7B84"/>
    <w:rsid w:val="00BC46BE"/>
    <w:rsid w:val="00BC52FD"/>
    <w:rsid w:val="00BC56BD"/>
    <w:rsid w:val="00BC633A"/>
    <w:rsid w:val="00BC63F6"/>
    <w:rsid w:val="00BC6782"/>
    <w:rsid w:val="00BD479F"/>
    <w:rsid w:val="00BD49EA"/>
    <w:rsid w:val="00BD5BEF"/>
    <w:rsid w:val="00BE0B4D"/>
    <w:rsid w:val="00BF1025"/>
    <w:rsid w:val="00BF31B7"/>
    <w:rsid w:val="00BF4390"/>
    <w:rsid w:val="00BF46EA"/>
    <w:rsid w:val="00C0703B"/>
    <w:rsid w:val="00C141DD"/>
    <w:rsid w:val="00C15558"/>
    <w:rsid w:val="00C1700A"/>
    <w:rsid w:val="00C2728F"/>
    <w:rsid w:val="00C309C5"/>
    <w:rsid w:val="00C3108A"/>
    <w:rsid w:val="00C33201"/>
    <w:rsid w:val="00C360A2"/>
    <w:rsid w:val="00C41212"/>
    <w:rsid w:val="00C46958"/>
    <w:rsid w:val="00C54113"/>
    <w:rsid w:val="00C61826"/>
    <w:rsid w:val="00C61ADB"/>
    <w:rsid w:val="00C65A5E"/>
    <w:rsid w:val="00C66A95"/>
    <w:rsid w:val="00C779CA"/>
    <w:rsid w:val="00C848FA"/>
    <w:rsid w:val="00C967F6"/>
    <w:rsid w:val="00CA1643"/>
    <w:rsid w:val="00CA1E49"/>
    <w:rsid w:val="00CA37C6"/>
    <w:rsid w:val="00CA3B86"/>
    <w:rsid w:val="00CA4003"/>
    <w:rsid w:val="00CA5A11"/>
    <w:rsid w:val="00CA5A72"/>
    <w:rsid w:val="00CB5B67"/>
    <w:rsid w:val="00CB6B00"/>
    <w:rsid w:val="00CC7AFD"/>
    <w:rsid w:val="00CD398F"/>
    <w:rsid w:val="00CD4A46"/>
    <w:rsid w:val="00CD4BD2"/>
    <w:rsid w:val="00CD5836"/>
    <w:rsid w:val="00CD714F"/>
    <w:rsid w:val="00CE0504"/>
    <w:rsid w:val="00CE05AD"/>
    <w:rsid w:val="00CE066A"/>
    <w:rsid w:val="00CE57B1"/>
    <w:rsid w:val="00D03C63"/>
    <w:rsid w:val="00D04236"/>
    <w:rsid w:val="00D04D68"/>
    <w:rsid w:val="00D06296"/>
    <w:rsid w:val="00D13669"/>
    <w:rsid w:val="00D15672"/>
    <w:rsid w:val="00D16CA1"/>
    <w:rsid w:val="00D1797F"/>
    <w:rsid w:val="00D21D54"/>
    <w:rsid w:val="00D2418B"/>
    <w:rsid w:val="00D241EB"/>
    <w:rsid w:val="00D25D8F"/>
    <w:rsid w:val="00D26262"/>
    <w:rsid w:val="00D36331"/>
    <w:rsid w:val="00D36FFB"/>
    <w:rsid w:val="00D41269"/>
    <w:rsid w:val="00D4196C"/>
    <w:rsid w:val="00D44C2C"/>
    <w:rsid w:val="00D46D1E"/>
    <w:rsid w:val="00D56AA6"/>
    <w:rsid w:val="00D57438"/>
    <w:rsid w:val="00D579B8"/>
    <w:rsid w:val="00D62892"/>
    <w:rsid w:val="00D63862"/>
    <w:rsid w:val="00D639D3"/>
    <w:rsid w:val="00D65877"/>
    <w:rsid w:val="00D6787E"/>
    <w:rsid w:val="00D7173F"/>
    <w:rsid w:val="00D7540D"/>
    <w:rsid w:val="00D7558F"/>
    <w:rsid w:val="00D76520"/>
    <w:rsid w:val="00D829E0"/>
    <w:rsid w:val="00D83CB4"/>
    <w:rsid w:val="00D8470A"/>
    <w:rsid w:val="00D86C54"/>
    <w:rsid w:val="00D8701A"/>
    <w:rsid w:val="00D87F39"/>
    <w:rsid w:val="00D92509"/>
    <w:rsid w:val="00D94508"/>
    <w:rsid w:val="00D94D08"/>
    <w:rsid w:val="00DA336E"/>
    <w:rsid w:val="00DA3A2A"/>
    <w:rsid w:val="00DA5684"/>
    <w:rsid w:val="00DB0E34"/>
    <w:rsid w:val="00DB142A"/>
    <w:rsid w:val="00DB4C5A"/>
    <w:rsid w:val="00DC1C25"/>
    <w:rsid w:val="00DC480D"/>
    <w:rsid w:val="00DD19F7"/>
    <w:rsid w:val="00DD2ACE"/>
    <w:rsid w:val="00DD33E8"/>
    <w:rsid w:val="00DD6916"/>
    <w:rsid w:val="00DD6D45"/>
    <w:rsid w:val="00DD7E71"/>
    <w:rsid w:val="00DE1B63"/>
    <w:rsid w:val="00DE6C31"/>
    <w:rsid w:val="00DE7A13"/>
    <w:rsid w:val="00DF0A3A"/>
    <w:rsid w:val="00DF193A"/>
    <w:rsid w:val="00DF2AC2"/>
    <w:rsid w:val="00E01A31"/>
    <w:rsid w:val="00E02B50"/>
    <w:rsid w:val="00E04E92"/>
    <w:rsid w:val="00E0587B"/>
    <w:rsid w:val="00E07F19"/>
    <w:rsid w:val="00E148FC"/>
    <w:rsid w:val="00E14A31"/>
    <w:rsid w:val="00E1612B"/>
    <w:rsid w:val="00E17B70"/>
    <w:rsid w:val="00E23D7C"/>
    <w:rsid w:val="00E24A5E"/>
    <w:rsid w:val="00E27B98"/>
    <w:rsid w:val="00E36054"/>
    <w:rsid w:val="00E37504"/>
    <w:rsid w:val="00E43DAE"/>
    <w:rsid w:val="00E44288"/>
    <w:rsid w:val="00E456A2"/>
    <w:rsid w:val="00E477A4"/>
    <w:rsid w:val="00E479E5"/>
    <w:rsid w:val="00E5152C"/>
    <w:rsid w:val="00E60471"/>
    <w:rsid w:val="00E6048B"/>
    <w:rsid w:val="00E62FD7"/>
    <w:rsid w:val="00E64E69"/>
    <w:rsid w:val="00E70778"/>
    <w:rsid w:val="00E7254C"/>
    <w:rsid w:val="00E75F64"/>
    <w:rsid w:val="00E7742A"/>
    <w:rsid w:val="00E95D84"/>
    <w:rsid w:val="00E97D70"/>
    <w:rsid w:val="00EA2C2A"/>
    <w:rsid w:val="00EA6366"/>
    <w:rsid w:val="00EB484A"/>
    <w:rsid w:val="00EB52F3"/>
    <w:rsid w:val="00EB6530"/>
    <w:rsid w:val="00ED0C1A"/>
    <w:rsid w:val="00ED0EF9"/>
    <w:rsid w:val="00ED3A62"/>
    <w:rsid w:val="00ED7A53"/>
    <w:rsid w:val="00EE23F2"/>
    <w:rsid w:val="00EE3686"/>
    <w:rsid w:val="00EE5A6A"/>
    <w:rsid w:val="00EF0362"/>
    <w:rsid w:val="00EF231C"/>
    <w:rsid w:val="00EF2A9D"/>
    <w:rsid w:val="00EF4FDB"/>
    <w:rsid w:val="00EF61E3"/>
    <w:rsid w:val="00EF652D"/>
    <w:rsid w:val="00EF6BB2"/>
    <w:rsid w:val="00F02440"/>
    <w:rsid w:val="00F10FEB"/>
    <w:rsid w:val="00F170EA"/>
    <w:rsid w:val="00F17A5B"/>
    <w:rsid w:val="00F23E50"/>
    <w:rsid w:val="00F24E20"/>
    <w:rsid w:val="00F2674D"/>
    <w:rsid w:val="00F3114A"/>
    <w:rsid w:val="00F36C99"/>
    <w:rsid w:val="00F370CF"/>
    <w:rsid w:val="00F373EB"/>
    <w:rsid w:val="00F41C96"/>
    <w:rsid w:val="00F42AC7"/>
    <w:rsid w:val="00F430E5"/>
    <w:rsid w:val="00F506DA"/>
    <w:rsid w:val="00F517A3"/>
    <w:rsid w:val="00F54FE5"/>
    <w:rsid w:val="00F55007"/>
    <w:rsid w:val="00F57CBA"/>
    <w:rsid w:val="00F610E6"/>
    <w:rsid w:val="00F71D6D"/>
    <w:rsid w:val="00F77DEF"/>
    <w:rsid w:val="00F831C8"/>
    <w:rsid w:val="00F84E8C"/>
    <w:rsid w:val="00F91844"/>
    <w:rsid w:val="00F92364"/>
    <w:rsid w:val="00F92FD1"/>
    <w:rsid w:val="00FA1106"/>
    <w:rsid w:val="00FA21D4"/>
    <w:rsid w:val="00FA4033"/>
    <w:rsid w:val="00FA4BFA"/>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No Indent"/>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semiHidden/>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645403393">
      <w:bodyDiv w:val="1"/>
      <w:marLeft w:val="0"/>
      <w:marRight w:val="0"/>
      <w:marTop w:val="0"/>
      <w:marBottom w:val="0"/>
      <w:divBdr>
        <w:top w:val="none" w:sz="0" w:space="0" w:color="auto"/>
        <w:left w:val="none" w:sz="0" w:space="0" w:color="auto"/>
        <w:bottom w:val="none" w:sz="0" w:space="0" w:color="auto"/>
        <w:right w:val="none" w:sz="0" w:space="0" w:color="auto"/>
      </w:divBdr>
    </w:div>
    <w:div w:id="755593400">
      <w:bodyDiv w:val="1"/>
      <w:marLeft w:val="0"/>
      <w:marRight w:val="0"/>
      <w:marTop w:val="0"/>
      <w:marBottom w:val="0"/>
      <w:divBdr>
        <w:top w:val="none" w:sz="0" w:space="0" w:color="auto"/>
        <w:left w:val="none" w:sz="0" w:space="0" w:color="auto"/>
        <w:bottom w:val="none" w:sz="0" w:space="0" w:color="auto"/>
        <w:right w:val="none" w:sz="0" w:space="0" w:color="auto"/>
      </w:divBdr>
    </w:div>
    <w:div w:id="1017540337">
      <w:bodyDiv w:val="1"/>
      <w:marLeft w:val="0"/>
      <w:marRight w:val="0"/>
      <w:marTop w:val="0"/>
      <w:marBottom w:val="0"/>
      <w:divBdr>
        <w:top w:val="none" w:sz="0" w:space="0" w:color="auto"/>
        <w:left w:val="none" w:sz="0" w:space="0" w:color="auto"/>
        <w:bottom w:val="none" w:sz="0" w:space="0" w:color="auto"/>
        <w:right w:val="none" w:sz="0" w:space="0" w:color="auto"/>
      </w:divBdr>
    </w:div>
    <w:div w:id="1121846051">
      <w:bodyDiv w:val="1"/>
      <w:marLeft w:val="0"/>
      <w:marRight w:val="0"/>
      <w:marTop w:val="0"/>
      <w:marBottom w:val="0"/>
      <w:divBdr>
        <w:top w:val="none" w:sz="0" w:space="0" w:color="auto"/>
        <w:left w:val="none" w:sz="0" w:space="0" w:color="auto"/>
        <w:bottom w:val="none" w:sz="0" w:space="0" w:color="auto"/>
        <w:right w:val="none" w:sz="0" w:space="0" w:color="auto"/>
      </w:divBdr>
    </w:div>
    <w:div w:id="1399940152">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584100460">
      <w:bodyDiv w:val="1"/>
      <w:marLeft w:val="0"/>
      <w:marRight w:val="0"/>
      <w:marTop w:val="0"/>
      <w:marBottom w:val="0"/>
      <w:divBdr>
        <w:top w:val="none" w:sz="0" w:space="0" w:color="auto"/>
        <w:left w:val="none" w:sz="0" w:space="0" w:color="auto"/>
        <w:bottom w:val="none" w:sz="0" w:space="0" w:color="auto"/>
        <w:right w:val="none" w:sz="0" w:space="0" w:color="auto"/>
      </w:divBdr>
    </w:div>
    <w:div w:id="1604680863">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 w:id="1948929418">
      <w:bodyDiv w:val="1"/>
      <w:marLeft w:val="0"/>
      <w:marRight w:val="0"/>
      <w:marTop w:val="0"/>
      <w:marBottom w:val="0"/>
      <w:divBdr>
        <w:top w:val="none" w:sz="0" w:space="0" w:color="auto"/>
        <w:left w:val="none" w:sz="0" w:space="0" w:color="auto"/>
        <w:bottom w:val="none" w:sz="0" w:space="0" w:color="auto"/>
        <w:right w:val="none" w:sz="0" w:space="0" w:color="auto"/>
      </w:divBdr>
    </w:div>
    <w:div w:id="20440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D6E7A68-98BB-41B5-B657-C2BA8E3E0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25</Pages>
  <Words>9140</Words>
  <Characters>52098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294</cp:revision>
  <dcterms:created xsi:type="dcterms:W3CDTF">2018-01-12T22:29:00Z</dcterms:created>
  <dcterms:modified xsi:type="dcterms:W3CDTF">2018-02-19T00:04:00Z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