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FE53" w14:textId="548E71F7" w:rsidR="00EA7074" w:rsidRDefault="000D2845" w:rsidP="000D2845">
      <w:pPr>
        <w:pStyle w:val="Title"/>
      </w:pPr>
      <w:r>
        <w:t>Lexical flexibility: Expanding the empirical coverage</w:t>
      </w:r>
    </w:p>
    <w:p w14:paraId="77B6EA7E" w14:textId="74172DD0" w:rsidR="000D2845" w:rsidRDefault="000D2845" w:rsidP="000D2845">
      <w:pPr>
        <w:pStyle w:val="Subtitle"/>
      </w:pPr>
      <w:r>
        <w:t>Daniel W. Hieber</w:t>
      </w:r>
    </w:p>
    <w:p w14:paraId="38456AC4" w14:textId="54692C30" w:rsidR="000D2845" w:rsidRDefault="000D2845" w:rsidP="000D2845">
      <w:pPr>
        <w:pStyle w:val="Subtitle"/>
      </w:pPr>
      <w:r>
        <w:t>University of California, Santa Barbara</w:t>
      </w:r>
    </w:p>
    <w:p w14:paraId="61D104BA" w14:textId="7C65F1A5" w:rsidR="004A20F3" w:rsidRDefault="004A20F3" w:rsidP="004A20F3">
      <w:pPr>
        <w:pStyle w:val="Subtitle"/>
      </w:pPr>
      <w:r>
        <w:t>UCSB Linguistics Colloquium, November 12, 2020</w:t>
      </w:r>
    </w:p>
    <w:p w14:paraId="6DF44E42" w14:textId="75A98A04" w:rsidR="004A20F3" w:rsidRDefault="00E70711" w:rsidP="004A20F3">
      <w:r w:rsidRPr="00FF09E7">
        <w:rPr>
          <w:rStyle w:val="Definition"/>
        </w:rPr>
        <w:t>Lexical flexibility</w:t>
      </w:r>
      <w:r>
        <w:t xml:space="preserve"> (also called conversion, functional shift,</w:t>
      </w:r>
      <w:r w:rsidR="00D16012">
        <w:t xml:space="preserve"> heterosemy,</w:t>
      </w:r>
      <w:r>
        <w:t xml:space="preserve"> </w:t>
      </w:r>
      <w:r w:rsidR="00FF09E7">
        <w:t xml:space="preserve">polycategoriality, zero derivation, and many other terms) </w:t>
      </w:r>
      <w:r w:rsidR="00F67DDE">
        <w:t xml:space="preserve">is </w:t>
      </w:r>
      <w:r w:rsidR="008E291A">
        <w:t xml:space="preserve">when a lexical item is used </w:t>
      </w:r>
      <w:r w:rsidR="009407E9">
        <w:t>for more than one discourse function</w:t>
      </w:r>
      <w:r w:rsidR="009407E9">
        <w:rPr>
          <w:rFonts w:cs="Linux Libertine"/>
        </w:rPr>
        <w:t>—</w:t>
      </w:r>
      <w:r w:rsidR="009C598D">
        <w:rPr>
          <w:rFonts w:cs="Linux Libertine"/>
        </w:rPr>
        <w:t xml:space="preserve">either </w:t>
      </w:r>
      <w:r w:rsidR="009407E9">
        <w:t>to refer (as a noun), to predicate (as a verb), or to modify (as an adjective).</w:t>
      </w:r>
      <w:r w:rsidR="00CE1A51">
        <w:t xml:space="preserve"> </w:t>
      </w:r>
      <w:r w:rsidR="00934476">
        <w:t>I</w:t>
      </w:r>
      <w:r w:rsidR="00CE1A51">
        <w:t>n traditional terms, flexible words are those which can be used for multiple</w:t>
      </w:r>
      <w:r w:rsidR="00B05BE9">
        <w:t xml:space="preserve"> parts of speech</w:t>
      </w:r>
      <w:r w:rsidR="00CE1A51">
        <w:t>.</w:t>
      </w:r>
      <w:r w:rsidR="00C000E6">
        <w:t xml:space="preserve"> </w:t>
      </w:r>
      <w:r w:rsidR="00314A48">
        <w:t xml:space="preserve">Examples of flexible words in </w:t>
      </w:r>
      <w:r w:rsidR="00177E1C">
        <w:t>English and Nuuchahnulth</w:t>
      </w:r>
      <w:r w:rsidR="00314A48">
        <w:t xml:space="preserve"> are shown below</w:t>
      </w:r>
      <w:r w:rsidR="00904038">
        <w:t xml:space="preserve"> (English data are from the </w:t>
      </w:r>
      <w:hyperlink r:id="rId8" w:history="1">
        <w:r w:rsidR="00904038" w:rsidRPr="00B35A5A">
          <w:rPr>
            <w:rStyle w:val="Hyperlink"/>
          </w:rPr>
          <w:t>Open American National Corpus</w:t>
        </w:r>
      </w:hyperlink>
      <w:r w:rsidR="00904038">
        <w:t>)</w:t>
      </w:r>
      <w:r w:rsidR="00314A48">
        <w:t>.</w:t>
      </w:r>
    </w:p>
    <w:p w14:paraId="28C8FCDA" w14:textId="7A1C767A" w:rsidR="0033375F" w:rsidRDefault="0033375F" w:rsidP="00C70C8F">
      <w:pPr>
        <w:pStyle w:val="Example"/>
        <w:numPr>
          <w:ilvl w:val="0"/>
          <w:numId w:val="0"/>
        </w:numPr>
        <w:ind w:left="720"/>
      </w:pPr>
      <w:r>
        <w:rPr>
          <w:u w:val="single"/>
        </w:rPr>
        <w:t>English</w:t>
      </w:r>
      <w:r w:rsidR="00675041">
        <w:rPr>
          <w:u w:val="single"/>
        </w:rPr>
        <w:t xml:space="preserve"> (Indo-European &gt; Germanic)</w:t>
      </w:r>
    </w:p>
    <w:p w14:paraId="60547B76" w14:textId="6F4666B3" w:rsidR="00D41B90" w:rsidRDefault="00A27CBF" w:rsidP="00C70C8F">
      <w:pPr>
        <w:pStyle w:val="Example"/>
      </w:pPr>
      <w:bookmarkStart w:id="0" w:name="_Ref55145571"/>
      <w:r w:rsidRPr="00C250D3">
        <w:rPr>
          <w:b/>
          <w:bCs/>
        </w:rPr>
        <w:t>N:</w:t>
      </w:r>
      <w:r w:rsidR="009C362C">
        <w:tab/>
      </w:r>
      <w:r w:rsidR="00AF5ABE">
        <w:t xml:space="preserve">And the spots of </w:t>
      </w:r>
      <w:r w:rsidR="00AF5ABE" w:rsidRPr="00AF5ABE">
        <w:rPr>
          <w:b/>
          <w:bCs/>
        </w:rPr>
        <w:t>paint</w:t>
      </w:r>
      <w:r w:rsidR="00AF5ABE">
        <w:t xml:space="preserve"> would change every hundred degrees.</w:t>
      </w:r>
      <w:bookmarkEnd w:id="0"/>
    </w:p>
    <w:p w14:paraId="4942F438" w14:textId="13036E00" w:rsidR="00A27CBF" w:rsidRDefault="00D41B90" w:rsidP="00D41B90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="00AF5ABE">
        <w:t>(</w:t>
      </w:r>
      <w:r w:rsidR="00FC4AC7">
        <w:t>OANC: FrancisClem)</w:t>
      </w:r>
    </w:p>
    <w:p w14:paraId="657C609A" w14:textId="09E86663" w:rsidR="00C250D3" w:rsidRDefault="00A27CBF" w:rsidP="009C362C">
      <w:pPr>
        <w:pStyle w:val="Example"/>
        <w:numPr>
          <w:ilvl w:val="0"/>
          <w:numId w:val="0"/>
        </w:numPr>
        <w:tabs>
          <w:tab w:val="right" w:pos="9360"/>
        </w:tabs>
        <w:ind w:left="1080" w:hanging="360"/>
      </w:pPr>
      <w:r w:rsidRPr="00C250D3">
        <w:rPr>
          <w:b/>
          <w:bCs/>
        </w:rPr>
        <w:t>V:</w:t>
      </w:r>
      <w:r w:rsidR="009C362C">
        <w:tab/>
      </w:r>
      <w:r w:rsidR="00FE12BF">
        <w:t xml:space="preserve">One story does come to my mind though where you </w:t>
      </w:r>
      <w:r w:rsidR="00FE12BF" w:rsidRPr="00F548F4">
        <w:rPr>
          <w:rStyle w:val="ExampleEmphasis"/>
        </w:rPr>
        <w:t>painted</w:t>
      </w:r>
      <w:r w:rsidR="00FE12BF">
        <w:t xml:space="preserve"> the foundation coating</w:t>
      </w:r>
      <w:r w:rsidR="00F548F4">
        <w:t xml:space="preserve"> on the house and got tar all over you.</w:t>
      </w:r>
      <w:r w:rsidR="00D41B90">
        <w:tab/>
      </w:r>
    </w:p>
    <w:p w14:paraId="1CFEA5C9" w14:textId="6F92EE13" w:rsidR="00F548F4" w:rsidRDefault="00C250D3" w:rsidP="00C250D3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="00D41B90">
        <w:t xml:space="preserve">(OANC: </w:t>
      </w:r>
      <w:r>
        <w:t>BorelRaymondHydeII</w:t>
      </w:r>
      <w:r w:rsidR="00D41B90">
        <w:t>)</w:t>
      </w:r>
    </w:p>
    <w:p w14:paraId="2DFA57BB" w14:textId="5C0CB6FC" w:rsidR="00C250D3" w:rsidRDefault="00357CD0" w:rsidP="009C362C">
      <w:pPr>
        <w:pStyle w:val="Example"/>
        <w:numPr>
          <w:ilvl w:val="0"/>
          <w:numId w:val="0"/>
        </w:numPr>
        <w:tabs>
          <w:tab w:val="right" w:pos="9360"/>
        </w:tabs>
        <w:ind w:left="1080" w:hanging="360"/>
      </w:pPr>
      <w:r w:rsidRPr="00C250D3">
        <w:rPr>
          <w:b/>
          <w:bCs/>
        </w:rPr>
        <w:t>A:</w:t>
      </w:r>
      <w:r w:rsidR="009C362C">
        <w:tab/>
      </w:r>
      <w:r w:rsidR="00B07167">
        <w:t xml:space="preserve">And it happened to be one of the rare </w:t>
      </w:r>
      <w:r w:rsidR="00B07167" w:rsidRPr="00950899">
        <w:rPr>
          <w:b/>
          <w:bCs/>
        </w:rPr>
        <w:t>paint</w:t>
      </w:r>
      <w:r w:rsidR="00B07167">
        <w:t xml:space="preserve"> jobs</w:t>
      </w:r>
      <w:r w:rsidR="00950899">
        <w:t>.</w:t>
      </w:r>
      <w:r w:rsidR="00C250D3">
        <w:tab/>
      </w:r>
    </w:p>
    <w:p w14:paraId="5ED3646F" w14:textId="147094F0" w:rsidR="00314A48" w:rsidRDefault="00C250D3" w:rsidP="004A341A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Pr="00C250D3">
        <w:t xml:space="preserve">(OANC: </w:t>
      </w:r>
      <w:r w:rsidR="00950899">
        <w:t>sw2236</w:t>
      </w:r>
      <w:r w:rsidRPr="00C250D3">
        <w:t>)</w:t>
      </w:r>
    </w:p>
    <w:p w14:paraId="3E0E7CAD" w14:textId="30D9DA5C" w:rsidR="004A341A" w:rsidRDefault="004A341A" w:rsidP="00C70C8F">
      <w:pPr>
        <w:pStyle w:val="Example"/>
        <w:numPr>
          <w:ilvl w:val="0"/>
          <w:numId w:val="0"/>
        </w:numPr>
        <w:ind w:left="720"/>
      </w:pPr>
      <w:r>
        <w:rPr>
          <w:u w:val="single"/>
        </w:rPr>
        <w:t>Nuuchahnulth</w:t>
      </w:r>
      <w:r w:rsidR="00A9358A">
        <w:rPr>
          <w:u w:val="single"/>
        </w:rPr>
        <w:t xml:space="preserve"> (Wakashan</w:t>
      </w:r>
      <w:r w:rsidR="00675041">
        <w:rPr>
          <w:u w:val="single"/>
        </w:rPr>
        <w:t xml:space="preserve"> &gt; Southern Wakashan</w:t>
      </w:r>
      <w:r w:rsidR="00A9358A">
        <w:rPr>
          <w:u w:val="single"/>
        </w:rPr>
        <w:t>)</w:t>
      </w:r>
    </w:p>
    <w:p w14:paraId="3A4FBB1E" w14:textId="12A1C802" w:rsidR="004A341A" w:rsidRDefault="0054157A" w:rsidP="00D72D0C">
      <w:pPr>
        <w:pStyle w:val="Example"/>
      </w:pPr>
      <w:r w:rsidRPr="0054157A">
        <w:rPr>
          <w:b/>
          <w:bCs/>
        </w:rPr>
        <w:t>N:</w:t>
      </w:r>
      <w:r>
        <w:tab/>
      </w:r>
      <w:r w:rsidR="002D6EED">
        <w:t>w</w:t>
      </w:r>
      <w:r w:rsidR="00C70C8F" w:rsidRPr="00C70C8F">
        <w:t>atqšiƛ ʔaƛimt</w:t>
      </w:r>
    </w:p>
    <w:p w14:paraId="40AA677C" w14:textId="73D5293C" w:rsidR="00C70C8F" w:rsidRDefault="002E2D69" w:rsidP="004465C7">
      <w:pPr>
        <w:pStyle w:val="MorphemeLine"/>
        <w:tabs>
          <w:tab w:val="left" w:pos="3600"/>
        </w:tabs>
        <w:ind w:left="1080"/>
      </w:pPr>
      <w:r>
        <w:rPr>
          <w:lang w:val="und-Latn"/>
        </w:rPr>
        <w:t>watq</w:t>
      </w:r>
      <w:r>
        <w:rPr>
          <w:lang w:val="und-Latn"/>
        </w:rPr>
        <w:noBreakHyphen/>
        <w:t>ši(</w:t>
      </w:r>
      <w:r w:rsidRPr="002E2D69">
        <w:rPr>
          <w:lang w:val="und-Latn"/>
        </w:rPr>
        <w:t>ƛ</w:t>
      </w:r>
      <w:r>
        <w:rPr>
          <w:lang w:val="und-Latn"/>
        </w:rPr>
        <w:t>)</w:t>
      </w:r>
      <w:r w:rsidR="00C10AFA">
        <w:rPr>
          <w:lang w:val="und-Latn"/>
        </w:rPr>
        <w:tab/>
      </w:r>
      <w:r w:rsidR="00C10AFA" w:rsidRPr="002D6EED">
        <w:rPr>
          <w:rStyle w:val="ExampleEmphasis"/>
        </w:rPr>
        <w:t>ʔaƛ</w:t>
      </w:r>
      <w:r w:rsidR="00A81E88">
        <w:rPr>
          <w:rStyle w:val="ExampleEmphasis"/>
        </w:rPr>
        <w:t>a</w:t>
      </w:r>
      <w:r w:rsidR="00C10AFA">
        <w:rPr>
          <w:lang w:val="und-Latn"/>
        </w:rPr>
        <w:noBreakHyphen/>
        <w:t>imt</w:t>
      </w:r>
    </w:p>
    <w:p w14:paraId="0618838C" w14:textId="26F675B6" w:rsidR="00D72D0C" w:rsidRDefault="00595FA5" w:rsidP="004465C7">
      <w:pPr>
        <w:pStyle w:val="GlossLine"/>
        <w:tabs>
          <w:tab w:val="left" w:pos="3600"/>
        </w:tabs>
        <w:ind w:left="1080"/>
      </w:pPr>
      <w:r>
        <w:t>swallow</w:t>
      </w:r>
      <w:r>
        <w:noBreakHyphen/>
      </w:r>
      <w:r w:rsidRPr="00064781">
        <w:rPr>
          <w:rStyle w:val="GlossChar"/>
        </w:rPr>
        <w:t>mom</w:t>
      </w:r>
      <w:r>
        <w:tab/>
      </w:r>
      <w:r w:rsidRPr="002D6EED">
        <w:rPr>
          <w:rStyle w:val="ExampleEmphasis"/>
        </w:rPr>
        <w:t>two</w:t>
      </w:r>
      <w:r>
        <w:noBreakHyphen/>
      </w:r>
      <w:r w:rsidRPr="00064781">
        <w:rPr>
          <w:rStyle w:val="GlossChar"/>
        </w:rPr>
        <w:t>past</w:t>
      </w:r>
    </w:p>
    <w:p w14:paraId="6063320D" w14:textId="058A5549" w:rsidR="00595FA5" w:rsidRDefault="00595FA5" w:rsidP="004465C7">
      <w:pPr>
        <w:pStyle w:val="GlossLine"/>
        <w:tabs>
          <w:tab w:val="left" w:pos="3600"/>
        </w:tabs>
        <w:ind w:left="1080"/>
      </w:pPr>
      <w:r>
        <w:t>completely.swallowed</w:t>
      </w:r>
      <w:r>
        <w:tab/>
      </w:r>
      <w:r w:rsidRPr="003D6E04">
        <w:t>two</w:t>
      </w:r>
    </w:p>
    <w:p w14:paraId="0EEE0447" w14:textId="747E4070" w:rsidR="002C733E" w:rsidRDefault="002C733E" w:rsidP="0054157A">
      <w:pPr>
        <w:pStyle w:val="TranslationLine"/>
        <w:ind w:left="1080"/>
      </w:pPr>
      <w:r>
        <w:t>‘</w:t>
      </w:r>
      <w:r w:rsidR="002D6EED">
        <w:t>h</w:t>
      </w:r>
      <w:r w:rsidR="004D2C58">
        <w:t>e swallowed two of them</w:t>
      </w:r>
      <w:r w:rsidR="00EF4385">
        <w:t>’</w:t>
      </w:r>
      <w:r w:rsidR="00EF4385">
        <w:tab/>
        <w:t>(</w:t>
      </w:r>
      <w:r w:rsidR="00EC7A39">
        <w:t>Louie</w:t>
      </w:r>
      <w:r w:rsidR="00EF4385">
        <w:t xml:space="preserve"> 2003</w:t>
      </w:r>
      <w:r w:rsidR="002B6402">
        <w:t>: Qawiqaalth</w:t>
      </w:r>
      <w:r w:rsidR="004F234A">
        <w:t xml:space="preserve"> 57</w:t>
      </w:r>
      <w:r w:rsidR="00EF4385">
        <w:t>)</w:t>
      </w:r>
    </w:p>
    <w:p w14:paraId="2BCC05F7" w14:textId="63FA5131" w:rsidR="00E62535" w:rsidRDefault="00E62535" w:rsidP="00E62535">
      <w:pPr>
        <w:pStyle w:val="Example"/>
        <w:numPr>
          <w:ilvl w:val="0"/>
          <w:numId w:val="0"/>
        </w:numPr>
        <w:tabs>
          <w:tab w:val="left" w:pos="1080"/>
        </w:tabs>
        <w:ind w:left="720"/>
      </w:pPr>
      <w:r>
        <w:rPr>
          <w:b/>
          <w:bCs/>
        </w:rPr>
        <w:t>V:</w:t>
      </w:r>
      <w:r>
        <w:tab/>
      </w:r>
      <w:r w:rsidR="00587D9C" w:rsidRPr="00587D9C">
        <w:t>wik̓aƛ haʔukšiƛ ʔaƛiičiƛ</w:t>
      </w:r>
    </w:p>
    <w:p w14:paraId="1509A995" w14:textId="4A3723EA" w:rsidR="001B662C" w:rsidRDefault="001B662C" w:rsidP="004465C7">
      <w:pPr>
        <w:pStyle w:val="MorphemeLine"/>
        <w:tabs>
          <w:tab w:val="left" w:pos="2160"/>
          <w:tab w:val="left" w:pos="3600"/>
        </w:tabs>
        <w:ind w:left="1080"/>
      </w:pPr>
      <w:r w:rsidRPr="001B662C">
        <w:t>wik-ʼaƛ</w:t>
      </w:r>
      <w:r>
        <w:tab/>
      </w:r>
      <w:r w:rsidRPr="001B662C">
        <w:t>haʔuk-ši(ƛ)</w:t>
      </w:r>
      <w:r>
        <w:tab/>
      </w:r>
      <w:r w:rsidRPr="003D6E04">
        <w:rPr>
          <w:rStyle w:val="ExampleEmphasis"/>
        </w:rPr>
        <w:t>ʔaƛa</w:t>
      </w:r>
      <w:r w:rsidRPr="001B662C">
        <w:t>-ʽi·čiƛ</w:t>
      </w:r>
    </w:p>
    <w:p w14:paraId="40699D47" w14:textId="4580BEA2" w:rsidR="001B662C" w:rsidRDefault="001B662C" w:rsidP="004465C7">
      <w:pPr>
        <w:pStyle w:val="GlossLine"/>
        <w:tabs>
          <w:tab w:val="left" w:pos="2160"/>
          <w:tab w:val="left" w:pos="3600"/>
        </w:tabs>
        <w:ind w:left="1080"/>
      </w:pPr>
      <w:r>
        <w:t>not</w:t>
      </w:r>
      <w:r>
        <w:noBreakHyphen/>
      </w:r>
      <w:r w:rsidRPr="003D6E04">
        <w:rPr>
          <w:rStyle w:val="GlossChar"/>
        </w:rPr>
        <w:t>fin</w:t>
      </w:r>
      <w:r>
        <w:tab/>
        <w:t>eat</w:t>
      </w:r>
      <w:r>
        <w:noBreakHyphen/>
      </w:r>
      <w:r w:rsidRPr="003D6E04">
        <w:rPr>
          <w:rStyle w:val="GlossChar"/>
        </w:rPr>
        <w:t>mom</w:t>
      </w:r>
      <w:r>
        <w:tab/>
      </w:r>
      <w:r w:rsidRPr="003D6E04">
        <w:rPr>
          <w:rStyle w:val="ExampleEmphasis"/>
        </w:rPr>
        <w:t>two</w:t>
      </w:r>
      <w:r>
        <w:noBreakHyphen/>
      </w:r>
      <w:r w:rsidRPr="003D6E04">
        <w:rPr>
          <w:rStyle w:val="GlossChar"/>
        </w:rPr>
        <w:t>inc</w:t>
      </w:r>
      <w:r w:rsidR="003D6E04">
        <w:rPr>
          <w:rStyle w:val="GlossChar"/>
        </w:rPr>
        <w:t>ep</w:t>
      </w:r>
    </w:p>
    <w:p w14:paraId="21509B50" w14:textId="2FAC25FE" w:rsidR="00A00C19" w:rsidRDefault="00A00C19" w:rsidP="004465C7">
      <w:pPr>
        <w:pStyle w:val="GlossLine"/>
        <w:tabs>
          <w:tab w:val="left" w:pos="2160"/>
          <w:tab w:val="left" w:pos="3600"/>
        </w:tabs>
        <w:ind w:left="1080"/>
      </w:pPr>
      <w:r>
        <w:t>didn’t</w:t>
      </w:r>
      <w:r>
        <w:tab/>
        <w:t>ate</w:t>
      </w:r>
      <w:r>
        <w:tab/>
        <w:t>became.two</w:t>
      </w:r>
    </w:p>
    <w:p w14:paraId="7A3A580A" w14:textId="36F6E7D8" w:rsidR="00A00C19" w:rsidRDefault="00A00C19" w:rsidP="003D6E04">
      <w:pPr>
        <w:pStyle w:val="TranslationLine"/>
        <w:ind w:left="1080"/>
      </w:pPr>
      <w:r>
        <w:t>‘He (Mink) didn’t eat them and the crabs became two.’</w:t>
      </w:r>
      <w:r>
        <w:tab/>
        <w:t>(</w:t>
      </w:r>
      <w:r w:rsidR="00EC7A39">
        <w:t>Louie</w:t>
      </w:r>
      <w:r>
        <w:t xml:space="preserve"> 2003: Mink 266)</w:t>
      </w:r>
    </w:p>
    <w:p w14:paraId="2BF11CD7" w14:textId="33DF16F7" w:rsidR="0023223F" w:rsidRDefault="0023223F" w:rsidP="00136B55">
      <w:pPr>
        <w:pStyle w:val="Example"/>
        <w:numPr>
          <w:ilvl w:val="0"/>
          <w:numId w:val="0"/>
        </w:numPr>
        <w:tabs>
          <w:tab w:val="left" w:pos="1080"/>
        </w:tabs>
        <w:ind w:left="720"/>
      </w:pPr>
      <w:r>
        <w:rPr>
          <w:b/>
          <w:bCs/>
        </w:rPr>
        <w:t>A:</w:t>
      </w:r>
      <w:r>
        <w:tab/>
      </w:r>
      <w:r w:rsidR="00136B55" w:rsidRPr="00136B55">
        <w:t>hiiɬtqyaap̓up ʔaƛa qʷayac̓iik</w:t>
      </w:r>
    </w:p>
    <w:p w14:paraId="1080E0E5" w14:textId="7127A39C" w:rsidR="00136B55" w:rsidRDefault="003766C8" w:rsidP="00597835">
      <w:pPr>
        <w:pStyle w:val="MorphemeLine"/>
        <w:tabs>
          <w:tab w:val="left" w:pos="3420"/>
          <w:tab w:val="left" w:pos="4320"/>
        </w:tabs>
        <w:ind w:left="1080"/>
      </w:pPr>
      <w:r w:rsidRPr="003766C8">
        <w:t>hiɬ-tqya·p̓i-up</w:t>
      </w:r>
      <w:r w:rsidR="00136B55">
        <w:tab/>
      </w:r>
      <w:r w:rsidR="00136B55" w:rsidRPr="00A9358A">
        <w:rPr>
          <w:b/>
          <w:bCs/>
        </w:rPr>
        <w:t>ʔaƛa</w:t>
      </w:r>
      <w:r w:rsidR="00136B55">
        <w:tab/>
      </w:r>
      <w:r w:rsidRPr="003766C8">
        <w:t>qʷayac̓iːk</w:t>
      </w:r>
    </w:p>
    <w:p w14:paraId="18BC9747" w14:textId="09A54B93" w:rsidR="00977064" w:rsidRDefault="00977064" w:rsidP="00597835">
      <w:pPr>
        <w:pStyle w:val="GlossLine"/>
        <w:tabs>
          <w:tab w:val="left" w:pos="3420"/>
          <w:tab w:val="left" w:pos="4320"/>
        </w:tabs>
        <w:ind w:left="1080"/>
      </w:pPr>
      <w:r>
        <w:t>there</w:t>
      </w:r>
      <w:r>
        <w:noBreakHyphen/>
        <w:t>back</w:t>
      </w:r>
      <w:r>
        <w:noBreakHyphen/>
      </w:r>
      <w:r w:rsidRPr="00A9358A">
        <w:rPr>
          <w:rStyle w:val="GlossChar"/>
        </w:rPr>
        <w:t>mom.caus</w:t>
      </w:r>
      <w:r>
        <w:tab/>
      </w:r>
      <w:r w:rsidRPr="00A9358A">
        <w:rPr>
          <w:b/>
          <w:bCs/>
        </w:rPr>
        <w:t>two</w:t>
      </w:r>
      <w:r>
        <w:tab/>
        <w:t>wolf</w:t>
      </w:r>
    </w:p>
    <w:p w14:paraId="25510C76" w14:textId="385AEE5A" w:rsidR="00977064" w:rsidRDefault="00977064" w:rsidP="00597835">
      <w:pPr>
        <w:pStyle w:val="GlossLine"/>
        <w:tabs>
          <w:tab w:val="left" w:pos="3420"/>
          <w:tab w:val="left" w:pos="4320"/>
        </w:tabs>
        <w:ind w:left="1080"/>
      </w:pPr>
      <w:r>
        <w:t>put.on.the.back</w:t>
      </w:r>
      <w:r>
        <w:tab/>
        <w:t>two</w:t>
      </w:r>
      <w:r>
        <w:tab/>
        <w:t>wolf</w:t>
      </w:r>
    </w:p>
    <w:p w14:paraId="59D91BCE" w14:textId="5F46B27C" w:rsidR="00314A48" w:rsidRDefault="00977064" w:rsidP="00675041">
      <w:pPr>
        <w:pStyle w:val="TranslationLine"/>
        <w:ind w:left="1080"/>
      </w:pPr>
      <w:r>
        <w:t>‘Two wolves put (the dead wolf) on their back.’</w:t>
      </w:r>
      <w:r>
        <w:tab/>
        <w:t>(</w:t>
      </w:r>
      <w:r w:rsidR="00EC7A39">
        <w:t>Louie</w:t>
      </w:r>
      <w:r>
        <w:t xml:space="preserve"> 2003: FoodThief 46)</w:t>
      </w:r>
    </w:p>
    <w:p w14:paraId="6FD38405" w14:textId="7AC5A62D" w:rsidR="00314A48" w:rsidRDefault="00456D72" w:rsidP="002A233A">
      <w:pPr>
        <w:pStyle w:val="NoSpacing"/>
      </w:pPr>
      <w:r>
        <w:t xml:space="preserve">In </w:t>
      </w:r>
      <w:r w:rsidR="003D43E8">
        <w:t>each of these examples, the same stem (</w:t>
      </w:r>
      <w:r w:rsidR="003D43E8" w:rsidRPr="00A3073C">
        <w:rPr>
          <w:rStyle w:val="Transcription"/>
        </w:rPr>
        <w:t>paint</w:t>
      </w:r>
      <w:r w:rsidR="003D43E8">
        <w:t xml:space="preserve"> for English and </w:t>
      </w:r>
      <w:r w:rsidR="003D43E8" w:rsidRPr="00A3073C">
        <w:rPr>
          <w:rStyle w:val="Transcription"/>
        </w:rPr>
        <w:t>ʔaƛa</w:t>
      </w:r>
      <w:r w:rsidR="003D43E8">
        <w:t xml:space="preserve"> ‘two’ for Nuuchahnulth) </w:t>
      </w:r>
      <w:r w:rsidR="004465C7">
        <w:t>is</w:t>
      </w:r>
      <w:r w:rsidR="00A3073C">
        <w:t xml:space="preserve"> used as a noun, a verb, and an adjective</w:t>
      </w:r>
      <w:r w:rsidR="004465C7">
        <w:t>,</w:t>
      </w:r>
      <w:r w:rsidR="00A3073C">
        <w:t xml:space="preserve"> respectively.</w:t>
      </w:r>
    </w:p>
    <w:p w14:paraId="21BB61CC" w14:textId="24F7DF85" w:rsidR="00AB28A2" w:rsidRDefault="00AB28A2" w:rsidP="004A20F3">
      <w:r>
        <w:t xml:space="preserve">While many researchers have </w:t>
      </w:r>
      <w:r w:rsidR="00A75F94">
        <w:t>focused on how best to analyze cases like these in individual languages,</w:t>
      </w:r>
      <w:r w:rsidR="003F6989">
        <w:t xml:space="preserve"> it </w:t>
      </w:r>
      <w:r w:rsidR="00173C7D">
        <w:t xml:space="preserve">has usually been with the </w:t>
      </w:r>
      <w:r w:rsidR="00EA77E6">
        <w:t xml:space="preserve">goal of showing that </w:t>
      </w:r>
      <w:r w:rsidR="00082F97">
        <w:t xml:space="preserve">flexible </w:t>
      </w:r>
      <w:r w:rsidR="00393E75">
        <w:t>words are</w:t>
      </w:r>
      <w:r w:rsidR="00C70E31">
        <w:t xml:space="preserve"> in actuality</w:t>
      </w:r>
      <w:r w:rsidR="00393E75">
        <w:t xml:space="preserve"> members of some category X or Y in the language.</w:t>
      </w:r>
      <w:r w:rsidR="00D41B55">
        <w:t xml:space="preserve"> </w:t>
      </w:r>
      <w:r w:rsidR="00231AD5">
        <w:t xml:space="preserve">Some researchers </w:t>
      </w:r>
      <w:r w:rsidR="001F239D">
        <w:t xml:space="preserve">lump </w:t>
      </w:r>
      <w:r w:rsidR="00231AD5">
        <w:t xml:space="preserve">flexible words </w:t>
      </w:r>
      <w:r w:rsidR="001F239D">
        <w:t xml:space="preserve">into the traditional categories of noun, verb, </w:t>
      </w:r>
      <w:r w:rsidR="00231AD5">
        <w:t xml:space="preserve">or </w:t>
      </w:r>
      <w:r w:rsidR="001F239D">
        <w:t xml:space="preserve">adjective; other researchers </w:t>
      </w:r>
      <w:r w:rsidR="00231AD5">
        <w:t>invent</w:t>
      </w:r>
      <w:r w:rsidR="001F239D">
        <w:t xml:space="preserve"> new categories such as “contentives” or “non-verbs”</w:t>
      </w:r>
      <w:r w:rsidR="00CA602E">
        <w:t xml:space="preserve"> </w:t>
      </w:r>
      <w:r w:rsidR="00F91932">
        <w:t>(</w:t>
      </w:r>
      <w:proofErr w:type="spellStart"/>
      <w:r w:rsidR="00F91932">
        <w:t>Hengeveld</w:t>
      </w:r>
      <w:proofErr w:type="spellEnd"/>
      <w:r w:rsidR="00F91932">
        <w:t xml:space="preserve"> &amp; Rijkhoff 2005)</w:t>
      </w:r>
      <w:r w:rsidR="001F239D">
        <w:t>.</w:t>
      </w:r>
      <w:r w:rsidR="007E23CF">
        <w:t xml:space="preserve"> </w:t>
      </w:r>
      <w:r w:rsidR="00231AD5">
        <w:t xml:space="preserve">Still others </w:t>
      </w:r>
      <w:r w:rsidR="007E23CF">
        <w:t>embrace the idea of flexibility</w:t>
      </w:r>
      <w:r w:rsidR="00A75F24">
        <w:t xml:space="preserve"> and claim that some or perhaps even all languages lack lexical categories entirely</w:t>
      </w:r>
      <w:r w:rsidR="009A5180">
        <w:t>, at some level or another</w:t>
      </w:r>
      <w:r w:rsidR="00A75F24">
        <w:t xml:space="preserve"> </w:t>
      </w:r>
      <w:r w:rsidR="00C75325">
        <w:t>(</w:t>
      </w:r>
      <w:r w:rsidR="004621C9">
        <w:t xml:space="preserve">Hopper &amp; Thompson 1984; </w:t>
      </w:r>
      <w:r w:rsidR="00C75325">
        <w:t>Gil 1993; Broschart 1997</w:t>
      </w:r>
      <w:r w:rsidR="00701A09">
        <w:t>; Siddiqi 201</w:t>
      </w:r>
      <w:r w:rsidR="00A531A3">
        <w:t>8</w:t>
      </w:r>
      <w:r w:rsidR="00C75325">
        <w:t>)</w:t>
      </w:r>
      <w:r w:rsidR="00082F97">
        <w:t>.</w:t>
      </w:r>
    </w:p>
    <w:p w14:paraId="2891F953" w14:textId="2D0B64AA" w:rsidR="009A5180" w:rsidRDefault="009A5180" w:rsidP="003708C9">
      <w:r>
        <w:lastRenderedPageBreak/>
        <w:t xml:space="preserve">It is only recently that scholars </w:t>
      </w:r>
      <w:r w:rsidR="002435E3">
        <w:t>have started to treat lexical flexibility as an object of study in its own right</w:t>
      </w:r>
      <w:r w:rsidR="0064070D">
        <w:t>,</w:t>
      </w:r>
      <w:r w:rsidR="00444FB9">
        <w:t xml:space="preserve"> rather than as a problem to be solved</w:t>
      </w:r>
      <w:r w:rsidR="00342A21">
        <w:t xml:space="preserve"> (</w:t>
      </w:r>
      <w:proofErr w:type="spellStart"/>
      <w:r w:rsidR="00342A21" w:rsidRPr="00342A21">
        <w:t>Hengeveld</w:t>
      </w:r>
      <w:proofErr w:type="spellEnd"/>
      <w:r w:rsidR="00342A21" w:rsidRPr="00342A21">
        <w:t xml:space="preserve"> 1992</w:t>
      </w:r>
      <w:r w:rsidR="00F36157">
        <w:t xml:space="preserve">; </w:t>
      </w:r>
      <w:r w:rsidR="00F36157" w:rsidRPr="00F36157">
        <w:t>Launey 1994;</w:t>
      </w:r>
      <w:r w:rsidR="00523F47" w:rsidRPr="00523F47">
        <w:t xml:space="preserve"> </w:t>
      </w:r>
      <w:r w:rsidR="00523F47" w:rsidRPr="00523F47">
        <w:t>Rijkhoff 2000;</w:t>
      </w:r>
      <w:r w:rsidR="00EC5374">
        <w:t xml:space="preserve"> </w:t>
      </w:r>
      <w:r w:rsidR="00EC5374" w:rsidRPr="00EC5374">
        <w:t>Lois &amp; Vapnarsky 2003</w:t>
      </w:r>
      <w:r w:rsidR="00B00A49">
        <w:t xml:space="preserve">; </w:t>
      </w:r>
      <w:r w:rsidR="00B00A49" w:rsidRPr="00B00A49">
        <w:t>Rijkhoff 2003</w:t>
      </w:r>
      <w:r w:rsidR="00715334">
        <w:t xml:space="preserve">; </w:t>
      </w:r>
      <w:proofErr w:type="spellStart"/>
      <w:r w:rsidR="00715334" w:rsidRPr="00715334">
        <w:t>Hengeveld</w:t>
      </w:r>
      <w:proofErr w:type="spellEnd"/>
      <w:r w:rsidR="00715334" w:rsidRPr="00715334">
        <w:t>, Rijkhoff, &amp; Siewierska 2004</w:t>
      </w:r>
      <w:r w:rsidR="004919FD">
        <w:t xml:space="preserve">; </w:t>
      </w:r>
      <w:r w:rsidR="004919FD" w:rsidRPr="004919FD">
        <w:t>Launey 2004</w:t>
      </w:r>
      <w:r w:rsidR="005C22E2">
        <w:t xml:space="preserve">; </w:t>
      </w:r>
      <w:r w:rsidR="005C22E2" w:rsidRPr="005C22E2">
        <w:t>Evans &amp; Osada 2005</w:t>
      </w:r>
      <w:r w:rsidR="00052AAF">
        <w:t xml:space="preserve">; </w:t>
      </w:r>
      <w:r w:rsidR="00052AAF" w:rsidRPr="00052AAF">
        <w:t>van Lier 2006</w:t>
      </w:r>
      <w:r w:rsidR="00FB169F">
        <w:t xml:space="preserve">; </w:t>
      </w:r>
      <w:r w:rsidR="00FB169F" w:rsidRPr="00FB169F">
        <w:t>Rijkhoff &amp; van Lier 2013</w:t>
      </w:r>
      <w:r w:rsidR="00015945">
        <w:t xml:space="preserve">; </w:t>
      </w:r>
      <w:r w:rsidR="00015945" w:rsidRPr="00015945">
        <w:t>van Lier 2016</w:t>
      </w:r>
      <w:r w:rsidR="00015945">
        <w:t xml:space="preserve">; </w:t>
      </w:r>
      <w:proofErr w:type="spellStart"/>
      <w:r w:rsidR="00015945" w:rsidRPr="00015945">
        <w:t>Vapnarksy</w:t>
      </w:r>
      <w:proofErr w:type="spellEnd"/>
      <w:r w:rsidR="00015945" w:rsidRPr="00015945">
        <w:t xml:space="preserve"> &amp; Veneziano 2017</w:t>
      </w:r>
      <w:r w:rsidR="00F640C2">
        <w:t xml:space="preserve">; </w:t>
      </w:r>
      <w:r w:rsidR="00F640C2" w:rsidRPr="00F640C2">
        <w:t>Mithun 2019</w:t>
      </w:r>
      <w:r w:rsidR="00342A21">
        <w:t>)</w:t>
      </w:r>
      <w:r w:rsidR="00444FB9">
        <w:t xml:space="preserve">. </w:t>
      </w:r>
      <w:r w:rsidR="005139F9">
        <w:t xml:space="preserve">As a result, we are </w:t>
      </w:r>
      <w:r w:rsidR="005607AF">
        <w:t xml:space="preserve">just </w:t>
      </w:r>
      <w:r w:rsidR="005139F9">
        <w:t xml:space="preserve">beginning to </w:t>
      </w:r>
      <w:r w:rsidR="00B93293">
        <w:t xml:space="preserve">understand how lexical flexibility varies both within and across languages, </w:t>
      </w:r>
      <w:r w:rsidR="005607AF">
        <w:t>and what the constraints and principles underlying that variation are.</w:t>
      </w:r>
      <w:r w:rsidR="00A01724">
        <w:t xml:space="preserve"> </w:t>
      </w:r>
      <w:r w:rsidR="002929C0">
        <w:t xml:space="preserve">Studies </w:t>
      </w:r>
      <w:r w:rsidR="0064070D">
        <w:t>show</w:t>
      </w:r>
      <w:r w:rsidR="002929C0">
        <w:t>, for example, that flexibility can happen at the level of the root, stem, or even inflected word</w:t>
      </w:r>
      <w:r w:rsidR="000F078A">
        <w:t xml:space="preserve"> (</w:t>
      </w:r>
      <w:proofErr w:type="spellStart"/>
      <w:r w:rsidR="000F078A" w:rsidRPr="000F078A">
        <w:t>Błaszczak</w:t>
      </w:r>
      <w:proofErr w:type="spellEnd"/>
      <w:r w:rsidR="000F078A" w:rsidRPr="000F078A">
        <w:t xml:space="preserve"> &amp; Klimek-</w:t>
      </w:r>
      <w:proofErr w:type="spellStart"/>
      <w:r w:rsidR="000F078A" w:rsidRPr="000F078A">
        <w:t>Jankowska</w:t>
      </w:r>
      <w:proofErr w:type="spellEnd"/>
      <w:r w:rsidR="000F078A" w:rsidRPr="000F078A">
        <w:t xml:space="preserve"> 2015</w:t>
      </w:r>
      <w:r w:rsidR="005D1F7D">
        <w:t>; Mithun 2017</w:t>
      </w:r>
      <w:r w:rsidR="00D54DBF">
        <w:t>; Mithun 2019</w:t>
      </w:r>
      <w:r w:rsidR="000F078A">
        <w:t>)</w:t>
      </w:r>
      <w:r w:rsidR="002929C0">
        <w:t>.</w:t>
      </w:r>
      <w:r w:rsidR="009B3BA2">
        <w:t xml:space="preserve"> Additionally, Croft</w:t>
      </w:r>
      <w:r w:rsidR="00B24E90">
        <w:t xml:space="preserve"> (2000</w:t>
      </w:r>
      <w:r w:rsidR="009C55C6">
        <w:t>; 2005</w:t>
      </w:r>
      <w:r w:rsidR="00B24E90">
        <w:t>)</w:t>
      </w:r>
      <w:r w:rsidR="009C55C6">
        <w:t xml:space="preserve"> </w:t>
      </w:r>
      <w:r w:rsidR="009B3BA2">
        <w:t xml:space="preserve">shows that lexical flexibility is </w:t>
      </w:r>
      <w:r w:rsidR="00E375A7">
        <w:t>constrained by certain typological markedness universals.</w:t>
      </w:r>
    </w:p>
    <w:p w14:paraId="098618EA" w14:textId="5C9E4D47" w:rsidR="002A233A" w:rsidRDefault="003708C9" w:rsidP="00AB49BD">
      <w:r>
        <w:t xml:space="preserve">What we do </w:t>
      </w:r>
      <w:r>
        <w:rPr>
          <w:i/>
          <w:iCs/>
        </w:rPr>
        <w:t>not</w:t>
      </w:r>
      <w:r>
        <w:t xml:space="preserve"> yet know is just how prevalent </w:t>
      </w:r>
      <w:r w:rsidR="00616479">
        <w:t xml:space="preserve">lexical flexibility </w:t>
      </w:r>
      <w:r>
        <w:t>is in the world’s languages</w:t>
      </w:r>
      <w:r w:rsidR="00616479">
        <w:t>,</w:t>
      </w:r>
      <w:r w:rsidR="006A1CCE">
        <w:t xml:space="preserve"> or even within </w:t>
      </w:r>
      <w:proofErr w:type="gramStart"/>
      <w:r w:rsidR="006A1CCE">
        <w:t>particular languages</w:t>
      </w:r>
      <w:proofErr w:type="gramEnd"/>
      <w:r w:rsidR="006A1CCE">
        <w:t>.</w:t>
      </w:r>
      <w:r w:rsidR="00E40383">
        <w:t xml:space="preserve"> </w:t>
      </w:r>
      <w:r w:rsidR="00AB49BD">
        <w:t xml:space="preserve">As a first foray at addressing this gap, </w:t>
      </w:r>
      <w:r w:rsidR="00E40383">
        <w:t>i</w:t>
      </w:r>
      <w:r w:rsidR="0074582E">
        <w:t xml:space="preserve">n this talk I present the results of a </w:t>
      </w:r>
      <w:r w:rsidR="00E960D7">
        <w:t xml:space="preserve">quantitative corpus-based </w:t>
      </w:r>
      <w:r w:rsidR="0074582E">
        <w:t xml:space="preserve">study which aims at expanding </w:t>
      </w:r>
      <w:r w:rsidR="00DC5158">
        <w:t xml:space="preserve">our empirical coverage of lexical flexibility. </w:t>
      </w:r>
      <w:r w:rsidR="00E960D7">
        <w:t xml:space="preserve">I examine data from corpora of English and </w:t>
      </w:r>
      <w:proofErr w:type="spellStart"/>
      <w:r w:rsidR="00E960D7">
        <w:t>Nuuchanulth</w:t>
      </w:r>
      <w:proofErr w:type="spellEnd"/>
      <w:r w:rsidR="00E960D7">
        <w:t xml:space="preserve"> (both of which </w:t>
      </w:r>
      <w:r w:rsidR="00B07076">
        <w:t xml:space="preserve">are often </w:t>
      </w:r>
      <w:r w:rsidR="00E960D7">
        <w:t xml:space="preserve">claimed to be </w:t>
      </w:r>
      <w:r w:rsidR="00B07076">
        <w:t>highly flexible languages) to determine just how flexible</w:t>
      </w:r>
      <w:r w:rsidR="00463329">
        <w:t xml:space="preserve"> individual</w:t>
      </w:r>
      <w:r w:rsidR="00B07076">
        <w:t xml:space="preserve"> words in each language are, and how </w:t>
      </w:r>
      <w:r w:rsidR="00463329">
        <w:t xml:space="preserve">the two languages </w:t>
      </w:r>
      <w:r w:rsidR="00387525">
        <w:t>compare in terms of overall flexibility</w:t>
      </w:r>
      <w:r w:rsidR="004504A9">
        <w:t xml:space="preserve">. To do this, I use a </w:t>
      </w:r>
      <w:r w:rsidR="000D0A37">
        <w:t xml:space="preserve">quantitative metric of </w:t>
      </w:r>
      <w:r w:rsidR="004504A9">
        <w:t xml:space="preserve">the lexical </w:t>
      </w:r>
      <w:r w:rsidR="000D0A37">
        <w:t xml:space="preserve">flexibility </w:t>
      </w:r>
      <w:r w:rsidR="004504A9">
        <w:t xml:space="preserve">of a word in a corpus </w:t>
      </w:r>
      <w:r w:rsidR="000D0A37">
        <w:t xml:space="preserve">developed </w:t>
      </w:r>
      <w:r w:rsidR="004504A9">
        <w:t xml:space="preserve">specifically </w:t>
      </w:r>
      <w:r w:rsidR="000D0A37">
        <w:t>for this study.</w:t>
      </w:r>
      <w:r w:rsidR="002C42D3">
        <w:t xml:space="preserve"> I also </w:t>
      </w:r>
      <w:r w:rsidR="0083688E">
        <w:t xml:space="preserve">discuss </w:t>
      </w:r>
      <w:r w:rsidR="002C42D3">
        <w:t>the interaction of frequency and corpus dispersion with flexibility</w:t>
      </w:r>
      <w:r w:rsidR="00463329">
        <w:t xml:space="preserve">, </w:t>
      </w:r>
      <w:r w:rsidR="0083688E">
        <w:t xml:space="preserve">and </w:t>
      </w:r>
      <w:r w:rsidR="00463329">
        <w:t>the semantic patterns that correspond to high or low degrees of flexibility for individual words.</w:t>
      </w:r>
    </w:p>
    <w:p w14:paraId="6FBAD1A2" w14:textId="2B914336" w:rsidR="004504A9" w:rsidRDefault="00854DC3" w:rsidP="00C70E31">
      <w:r>
        <w:t>I find that lexical flexibility in both English and Nuuchahnulth is more prevalent tha</w:t>
      </w:r>
      <w:r w:rsidR="00F50A43">
        <w:t xml:space="preserve">n </w:t>
      </w:r>
      <w:r>
        <w:t>has previously been assumed</w:t>
      </w:r>
      <w:r w:rsidR="00EE31A9">
        <w:t xml:space="preserve">. I </w:t>
      </w:r>
      <w:r w:rsidR="007F466E">
        <w:t xml:space="preserve">also </w:t>
      </w:r>
      <w:r w:rsidR="00EE31A9">
        <w:t xml:space="preserve">show that </w:t>
      </w:r>
      <w:r w:rsidR="007F466E">
        <w:t xml:space="preserve">the two languages </w:t>
      </w:r>
      <w:r w:rsidR="00EE31A9">
        <w:t xml:space="preserve">differ significantly not just in their overall flexibility, but also in </w:t>
      </w:r>
      <w:r w:rsidR="00F50A43" w:rsidRPr="00F50A43">
        <w:rPr>
          <w:i/>
          <w:iCs/>
        </w:rPr>
        <w:t>how</w:t>
      </w:r>
      <w:r w:rsidR="00F50A43">
        <w:t xml:space="preserve"> that flexibility is realized.</w:t>
      </w:r>
      <w:r w:rsidR="00EE31A9">
        <w:t xml:space="preserve"> </w:t>
      </w:r>
      <w:r w:rsidR="007F3761">
        <w:t xml:space="preserve">Words in English </w:t>
      </w:r>
      <w:r w:rsidR="00C13BD9">
        <w:t>consistently</w:t>
      </w:r>
      <w:r w:rsidR="000F7B19">
        <w:t xml:space="preserve"> exhibit flexibility, </w:t>
      </w:r>
      <w:r w:rsidR="000B50CB">
        <w:t xml:space="preserve">but </w:t>
      </w:r>
      <w:r w:rsidR="000F7B19">
        <w:t>to a somewhat marginal degree. Words in Nuuchahnulth, on the other hand, exhibit a high degree of flexibility, but almost entirely along the noun-verb dimension rather than the adjective dimension.</w:t>
      </w:r>
      <w:r w:rsidR="00C07AE3">
        <w:t xml:space="preserve"> For both languages, however, the most flexible words are property words (adjectives). Finally, the data </w:t>
      </w:r>
      <w:r w:rsidR="0025519E">
        <w:t>show</w:t>
      </w:r>
      <w:r w:rsidR="00C07AE3">
        <w:t xml:space="preserve"> that </w:t>
      </w:r>
      <w:r w:rsidR="00732F98">
        <w:t>frequency and corpus dispersion do correlate with higher degree</w:t>
      </w:r>
      <w:r w:rsidR="000B50CB">
        <w:t>s</w:t>
      </w:r>
      <w:r w:rsidR="00732F98">
        <w:t xml:space="preserve"> of flexibility</w:t>
      </w:r>
      <w:r w:rsidR="009B2B88">
        <w:t>, although the effect is a small one.</w:t>
      </w:r>
    </w:p>
    <w:p w14:paraId="60A63DFC" w14:textId="33716AC4" w:rsidR="009766E3" w:rsidRDefault="009766E3" w:rsidP="00C70E31">
      <w:r>
        <w:t xml:space="preserve">Taken together, the results of this study </w:t>
      </w:r>
      <w:r w:rsidR="00DA0A4D">
        <w:t>provide greater empirical support for</w:t>
      </w:r>
      <w:r w:rsidR="00994DDA">
        <w:t xml:space="preserve"> a discourse-functional approach to lexical categories</w:t>
      </w:r>
      <w:r w:rsidR="00361BE9">
        <w:t xml:space="preserve"> </w:t>
      </w:r>
      <w:r w:rsidR="009C55C6">
        <w:t>(</w:t>
      </w:r>
      <w:r w:rsidR="00361BE9">
        <w:t>Hopper &amp; Thompson 1984; Croft 1991; Croft 2003</w:t>
      </w:r>
      <w:r w:rsidR="009C55C6">
        <w:t>)</w:t>
      </w:r>
      <w:r w:rsidR="00361BE9">
        <w:t xml:space="preserve"> in which </w:t>
      </w:r>
      <w:r w:rsidR="00C847C9">
        <w:t>categories emerge from the ways that speakers utilize words in discourse.</w:t>
      </w:r>
      <w:r w:rsidR="005E5939">
        <w:t xml:space="preserve"> I conclude that lexical flexibility should be viewed as a natural result of the cognitive and diachronic processes at work in language</w:t>
      </w:r>
      <w:r w:rsidR="00D31233">
        <w:t>, rather than as an exceptional phenomenon.</w:t>
      </w:r>
    </w:p>
    <w:p w14:paraId="4E81F487" w14:textId="195D0078" w:rsidR="00C250D3" w:rsidRDefault="00C250D3" w:rsidP="00C250D3">
      <w:pPr>
        <w:pStyle w:val="Heading1"/>
        <w:numPr>
          <w:ilvl w:val="0"/>
          <w:numId w:val="0"/>
        </w:numPr>
        <w:ind w:left="360" w:hanging="360"/>
      </w:pPr>
      <w:r>
        <w:t>References</w:t>
      </w:r>
    </w:p>
    <w:p w14:paraId="4E82D3AC" w14:textId="7B1ADAD9" w:rsidR="000F078A" w:rsidRDefault="000F078A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0F078A">
        <w:rPr>
          <w:sz w:val="20"/>
          <w:szCs w:val="20"/>
        </w:rPr>
        <w:t>Błaszczak</w:t>
      </w:r>
      <w:proofErr w:type="spellEnd"/>
      <w:r w:rsidRPr="000F078A">
        <w:rPr>
          <w:sz w:val="20"/>
          <w:szCs w:val="20"/>
        </w:rPr>
        <w:t>, Joanna &amp; Dorota Klimek-</w:t>
      </w:r>
      <w:proofErr w:type="spellStart"/>
      <w:r w:rsidRPr="000F078A">
        <w:rPr>
          <w:sz w:val="20"/>
          <w:szCs w:val="20"/>
        </w:rPr>
        <w:t>Jankowska</w:t>
      </w:r>
      <w:proofErr w:type="spellEnd"/>
      <w:r w:rsidRPr="000F078A">
        <w:rPr>
          <w:sz w:val="20"/>
          <w:szCs w:val="20"/>
        </w:rPr>
        <w:t xml:space="preserve">. 2015. Noun and verb in the mind: An interdisciplinary approach. In Joanna </w:t>
      </w:r>
      <w:proofErr w:type="spellStart"/>
      <w:r w:rsidRPr="000F078A">
        <w:rPr>
          <w:sz w:val="20"/>
          <w:szCs w:val="20"/>
        </w:rPr>
        <w:t>Błaszczak</w:t>
      </w:r>
      <w:proofErr w:type="spellEnd"/>
      <w:r w:rsidRPr="000F078A">
        <w:rPr>
          <w:sz w:val="20"/>
          <w:szCs w:val="20"/>
        </w:rPr>
        <w:t>, Dorota Klimek-</w:t>
      </w:r>
      <w:proofErr w:type="spellStart"/>
      <w:r w:rsidRPr="000F078A">
        <w:rPr>
          <w:sz w:val="20"/>
          <w:szCs w:val="20"/>
        </w:rPr>
        <w:t>Jankowska</w:t>
      </w:r>
      <w:proofErr w:type="spellEnd"/>
      <w:r w:rsidRPr="000F078A">
        <w:rPr>
          <w:sz w:val="20"/>
          <w:szCs w:val="20"/>
        </w:rPr>
        <w:t xml:space="preserve"> &amp; Krzysztof </w:t>
      </w:r>
      <w:proofErr w:type="spellStart"/>
      <w:r w:rsidRPr="000F078A">
        <w:rPr>
          <w:sz w:val="20"/>
          <w:szCs w:val="20"/>
        </w:rPr>
        <w:t>Migdalski</w:t>
      </w:r>
      <w:proofErr w:type="spellEnd"/>
      <w:r w:rsidRPr="000F078A">
        <w:rPr>
          <w:sz w:val="20"/>
          <w:szCs w:val="20"/>
        </w:rPr>
        <w:t xml:space="preserve"> (eds.), </w:t>
      </w:r>
      <w:r w:rsidRPr="000F078A">
        <w:rPr>
          <w:rStyle w:val="BookTitle"/>
        </w:rPr>
        <w:t>How categorical are categories? New approaches to the old questions of noun, verb, and adjective</w:t>
      </w:r>
      <w:r w:rsidRPr="000F078A">
        <w:rPr>
          <w:sz w:val="20"/>
          <w:szCs w:val="20"/>
        </w:rPr>
        <w:t xml:space="preserve"> (Studies in Generative Grammar</w:t>
      </w:r>
      <w:r>
        <w:rPr>
          <w:sz w:val="20"/>
          <w:szCs w:val="20"/>
        </w:rPr>
        <w:t xml:space="preserve"> 122</w:t>
      </w:r>
      <w:r w:rsidRPr="000F078A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0F078A">
        <w:rPr>
          <w:sz w:val="20"/>
          <w:szCs w:val="20"/>
        </w:rPr>
        <w:t xml:space="preserve"> 75–113. Mouton de Gruyter. doi</w:t>
      </w:r>
      <w:r>
        <w:rPr>
          <w:sz w:val="20"/>
          <w:szCs w:val="20"/>
        </w:rPr>
        <w:t>:</w:t>
      </w:r>
      <w:hyperlink r:id="rId9" w:history="1">
        <w:r w:rsidRPr="000F078A">
          <w:rPr>
            <w:rStyle w:val="Hyperlink"/>
            <w:sz w:val="20"/>
            <w:szCs w:val="20"/>
          </w:rPr>
          <w:t>10.1515/9781614514510-005</w:t>
        </w:r>
      </w:hyperlink>
      <w:r w:rsidRPr="000F078A">
        <w:rPr>
          <w:sz w:val="20"/>
          <w:szCs w:val="20"/>
        </w:rPr>
        <w:t>.</w:t>
      </w:r>
    </w:p>
    <w:p w14:paraId="2BF0ED57" w14:textId="1AAB16AB" w:rsidR="00C75325" w:rsidRDefault="00C75325" w:rsidP="008F1938">
      <w:pPr>
        <w:keepLines/>
        <w:spacing w:after="120"/>
        <w:ind w:left="547" w:hanging="547"/>
        <w:rPr>
          <w:sz w:val="20"/>
          <w:szCs w:val="20"/>
        </w:rPr>
      </w:pPr>
      <w:r w:rsidRPr="00C75325">
        <w:rPr>
          <w:sz w:val="20"/>
          <w:szCs w:val="20"/>
        </w:rPr>
        <w:t xml:space="preserve">Broschart, Jürgen. 1997. Why Tongan does it differently: Categorial distinctions in a language without nouns and verbs. </w:t>
      </w:r>
      <w:r w:rsidRPr="00C75325">
        <w:rPr>
          <w:rStyle w:val="BookTitle"/>
        </w:rPr>
        <w:t>Linguistic Typology</w:t>
      </w:r>
      <w:r w:rsidRPr="00C75325">
        <w:rPr>
          <w:sz w:val="20"/>
          <w:szCs w:val="20"/>
        </w:rPr>
        <w:t xml:space="preserve"> 1(2)</w:t>
      </w:r>
      <w:r>
        <w:rPr>
          <w:sz w:val="20"/>
          <w:szCs w:val="20"/>
        </w:rPr>
        <w:t>:</w:t>
      </w:r>
      <w:r w:rsidRPr="00C75325">
        <w:rPr>
          <w:sz w:val="20"/>
          <w:szCs w:val="20"/>
        </w:rPr>
        <w:t xml:space="preserve"> 123–165. </w:t>
      </w:r>
      <w:r w:rsidR="003F560A">
        <w:rPr>
          <w:sz w:val="20"/>
          <w:szCs w:val="20"/>
        </w:rPr>
        <w:t>doi</w:t>
      </w:r>
      <w:r w:rsidRPr="00C75325">
        <w:rPr>
          <w:sz w:val="20"/>
          <w:szCs w:val="20"/>
        </w:rPr>
        <w:t>:</w:t>
      </w:r>
      <w:hyperlink r:id="rId10" w:history="1">
        <w:r w:rsidRPr="00C75325">
          <w:rPr>
            <w:rStyle w:val="Hyperlink"/>
            <w:sz w:val="20"/>
            <w:szCs w:val="20"/>
          </w:rPr>
          <w:t>10.1515/lity.1997.1.2.123</w:t>
        </w:r>
      </w:hyperlink>
      <w:r>
        <w:rPr>
          <w:sz w:val="20"/>
          <w:szCs w:val="20"/>
        </w:rPr>
        <w:t>.</w:t>
      </w:r>
    </w:p>
    <w:p w14:paraId="3091702B" w14:textId="1FCA9D98" w:rsidR="00941F18" w:rsidRDefault="00941F18" w:rsidP="008F1938">
      <w:pPr>
        <w:keepLines/>
        <w:spacing w:after="120"/>
        <w:ind w:left="547" w:hanging="547"/>
        <w:rPr>
          <w:sz w:val="20"/>
          <w:szCs w:val="20"/>
        </w:rPr>
      </w:pPr>
      <w:r w:rsidRPr="00941F18">
        <w:rPr>
          <w:sz w:val="20"/>
          <w:szCs w:val="20"/>
        </w:rPr>
        <w:t xml:space="preserve">Croft, William. 1991. </w:t>
      </w:r>
      <w:r w:rsidRPr="00941F18">
        <w:rPr>
          <w:rStyle w:val="BookTitle"/>
        </w:rPr>
        <w:t>Syntactic categories and grammatical relations: The cognitive organization of information</w:t>
      </w:r>
      <w:r w:rsidRPr="00941F18">
        <w:rPr>
          <w:sz w:val="20"/>
          <w:szCs w:val="20"/>
        </w:rPr>
        <w:t>. University of Chicago Press.</w:t>
      </w:r>
    </w:p>
    <w:p w14:paraId="1DF9ADE1" w14:textId="29C37931" w:rsidR="00146168" w:rsidRDefault="00146168" w:rsidP="008F1938">
      <w:pPr>
        <w:keepLines/>
        <w:spacing w:after="120"/>
        <w:ind w:left="547" w:hanging="547"/>
        <w:rPr>
          <w:sz w:val="20"/>
          <w:szCs w:val="20"/>
        </w:rPr>
      </w:pPr>
      <w:r w:rsidRPr="00146168">
        <w:rPr>
          <w:sz w:val="20"/>
          <w:szCs w:val="20"/>
        </w:rPr>
        <w:t xml:space="preserve">Croft, William. 2000. Parts of speech as typological universals and language particular categories. In Petra M. Vogel &amp; Bernard Comrie (eds.), </w:t>
      </w:r>
      <w:r w:rsidRPr="00146168">
        <w:rPr>
          <w:rStyle w:val="BookTitle"/>
        </w:rPr>
        <w:t>Approaches to the typology of word classes</w:t>
      </w:r>
      <w:r w:rsidRPr="00146168">
        <w:rPr>
          <w:sz w:val="20"/>
          <w:szCs w:val="20"/>
        </w:rPr>
        <w:t xml:space="preserve"> (Empirical Approaches to Language Typology</w:t>
      </w:r>
      <w:r>
        <w:rPr>
          <w:sz w:val="20"/>
          <w:szCs w:val="20"/>
        </w:rPr>
        <w:t xml:space="preserve"> 23</w:t>
      </w:r>
      <w:r w:rsidRPr="00146168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146168">
        <w:rPr>
          <w:sz w:val="20"/>
          <w:szCs w:val="20"/>
        </w:rPr>
        <w:t xml:space="preserve"> 65–102. Mouton de Gruyter.</w:t>
      </w:r>
      <w:r w:rsidR="00950AE1">
        <w:rPr>
          <w:sz w:val="20"/>
          <w:szCs w:val="20"/>
        </w:rPr>
        <w:t xml:space="preserve"> doi:</w:t>
      </w:r>
      <w:hyperlink r:id="rId11" w:tgtFrame="_blank" w:history="1">
        <w:r w:rsidR="00950AE1" w:rsidRPr="00950AE1">
          <w:rPr>
            <w:rStyle w:val="Hyperlink"/>
            <w:sz w:val="20"/>
            <w:szCs w:val="20"/>
          </w:rPr>
          <w:t>10.1515/9783110806120.65</w:t>
        </w:r>
      </w:hyperlink>
      <w:r w:rsidR="00950AE1">
        <w:rPr>
          <w:sz w:val="20"/>
          <w:szCs w:val="20"/>
        </w:rPr>
        <w:t>.</w:t>
      </w:r>
    </w:p>
    <w:p w14:paraId="4B0D0CB7" w14:textId="49090F63" w:rsidR="00B24E90" w:rsidRDefault="00B24E90" w:rsidP="008F1938">
      <w:pPr>
        <w:keepLines/>
        <w:spacing w:after="120"/>
        <w:ind w:left="547" w:hanging="547"/>
        <w:rPr>
          <w:sz w:val="20"/>
          <w:szCs w:val="20"/>
        </w:rPr>
      </w:pPr>
      <w:r w:rsidRPr="00B24E90">
        <w:rPr>
          <w:sz w:val="20"/>
          <w:szCs w:val="20"/>
        </w:rPr>
        <w:lastRenderedPageBreak/>
        <w:t xml:space="preserve">Croft, William. 2005. Word classes, parts of speech, and syntactic argumentation. </w:t>
      </w:r>
      <w:r w:rsidRPr="00B24E90">
        <w:rPr>
          <w:rStyle w:val="BookTitle"/>
        </w:rPr>
        <w:t>Linguistic Typology</w:t>
      </w:r>
      <w:r w:rsidRPr="00B24E90">
        <w:rPr>
          <w:sz w:val="20"/>
          <w:szCs w:val="20"/>
        </w:rPr>
        <w:t xml:space="preserve"> 9(3)</w:t>
      </w:r>
      <w:r>
        <w:rPr>
          <w:sz w:val="20"/>
          <w:szCs w:val="20"/>
        </w:rPr>
        <w:t>:</w:t>
      </w:r>
      <w:r w:rsidRPr="00B24E90">
        <w:rPr>
          <w:sz w:val="20"/>
          <w:szCs w:val="20"/>
        </w:rPr>
        <w:t xml:space="preserve"> 431–441. </w:t>
      </w:r>
      <w:r>
        <w:rPr>
          <w:sz w:val="20"/>
          <w:szCs w:val="20"/>
        </w:rPr>
        <w:t>doi:</w:t>
      </w:r>
      <w:hyperlink r:id="rId12" w:history="1">
        <w:r w:rsidRPr="00B24E90">
          <w:rPr>
            <w:rStyle w:val="Hyperlink"/>
            <w:sz w:val="20"/>
            <w:szCs w:val="20"/>
          </w:rPr>
          <w:t>10.1515/lity.2005.9.3.391</w:t>
        </w:r>
      </w:hyperlink>
      <w:r w:rsidRPr="00B24E90">
        <w:rPr>
          <w:sz w:val="20"/>
          <w:szCs w:val="20"/>
        </w:rPr>
        <w:t>.</w:t>
      </w:r>
    </w:p>
    <w:p w14:paraId="1F4FFA1B" w14:textId="3A478D79" w:rsidR="005E5C7E" w:rsidRDefault="005E5C7E" w:rsidP="008F1938">
      <w:pPr>
        <w:keepLines/>
        <w:spacing w:after="120"/>
        <w:ind w:left="547" w:hanging="547"/>
        <w:rPr>
          <w:sz w:val="20"/>
          <w:szCs w:val="20"/>
        </w:rPr>
      </w:pPr>
      <w:r w:rsidRPr="005E5C7E">
        <w:rPr>
          <w:sz w:val="20"/>
          <w:szCs w:val="20"/>
        </w:rPr>
        <w:t xml:space="preserve">Gil, David. 1993. Parts of speech in Tagalog. </w:t>
      </w:r>
      <w:r w:rsidRPr="005E5C7E">
        <w:rPr>
          <w:rStyle w:val="BookTitle"/>
        </w:rPr>
        <w:t>Southeast Asian Linguistics Society</w:t>
      </w:r>
      <w:r w:rsidRPr="005E5C7E">
        <w:rPr>
          <w:sz w:val="20"/>
          <w:szCs w:val="20"/>
        </w:rPr>
        <w:t xml:space="preserve"> 3</w:t>
      </w:r>
      <w:r>
        <w:rPr>
          <w:sz w:val="20"/>
          <w:szCs w:val="20"/>
        </w:rPr>
        <w:t>:</w:t>
      </w:r>
      <w:r w:rsidRPr="005E5C7E">
        <w:rPr>
          <w:sz w:val="20"/>
          <w:szCs w:val="20"/>
        </w:rPr>
        <w:t xml:space="preserve"> 67–90.</w:t>
      </w:r>
    </w:p>
    <w:p w14:paraId="660B2223" w14:textId="7E4D0688" w:rsidR="00E43CB2" w:rsidRDefault="00E43CB2" w:rsidP="008F1938">
      <w:pPr>
        <w:keepLines/>
        <w:spacing w:after="120"/>
        <w:ind w:left="547" w:hanging="547"/>
        <w:rPr>
          <w:sz w:val="20"/>
          <w:szCs w:val="20"/>
        </w:rPr>
      </w:pPr>
      <w:r w:rsidRPr="00E43CB2">
        <w:rPr>
          <w:sz w:val="20"/>
          <w:szCs w:val="20"/>
        </w:rPr>
        <w:t xml:space="preserve">Evans, Nicholas &amp; </w:t>
      </w:r>
      <w:proofErr w:type="spellStart"/>
      <w:r w:rsidRPr="00E43CB2">
        <w:rPr>
          <w:sz w:val="20"/>
          <w:szCs w:val="20"/>
        </w:rPr>
        <w:t>Toshiki</w:t>
      </w:r>
      <w:proofErr w:type="spellEnd"/>
      <w:r w:rsidRPr="00E43CB2">
        <w:rPr>
          <w:sz w:val="20"/>
          <w:szCs w:val="20"/>
        </w:rPr>
        <w:t xml:space="preserve"> Osada. 2005. Mundari: The myth of a language without word classes. </w:t>
      </w:r>
      <w:r w:rsidRPr="00180894">
        <w:rPr>
          <w:rStyle w:val="BookTitle"/>
        </w:rPr>
        <w:t>Linguistic Typology</w:t>
      </w:r>
      <w:r w:rsidRPr="00E43CB2">
        <w:rPr>
          <w:sz w:val="20"/>
          <w:szCs w:val="20"/>
        </w:rPr>
        <w:t xml:space="preserve"> 9(3)</w:t>
      </w:r>
      <w:r>
        <w:rPr>
          <w:sz w:val="20"/>
          <w:szCs w:val="20"/>
        </w:rPr>
        <w:t xml:space="preserve">: </w:t>
      </w:r>
      <w:r w:rsidRPr="00E43CB2">
        <w:rPr>
          <w:sz w:val="20"/>
          <w:szCs w:val="20"/>
        </w:rPr>
        <w:t xml:space="preserve">351–390. </w:t>
      </w:r>
      <w:r>
        <w:rPr>
          <w:sz w:val="20"/>
          <w:szCs w:val="20"/>
        </w:rPr>
        <w:t>doi:</w:t>
      </w:r>
      <w:hyperlink r:id="rId13" w:history="1">
        <w:r w:rsidRPr="00E43CB2">
          <w:rPr>
            <w:rStyle w:val="Hyperlink"/>
            <w:sz w:val="20"/>
            <w:szCs w:val="20"/>
          </w:rPr>
          <w:t>10.1515/lity.2005.9.3.351</w:t>
        </w:r>
      </w:hyperlink>
      <w:r>
        <w:rPr>
          <w:sz w:val="20"/>
          <w:szCs w:val="20"/>
        </w:rPr>
        <w:t>.</w:t>
      </w:r>
    </w:p>
    <w:p w14:paraId="421EB7D9" w14:textId="0DDB4511" w:rsidR="00614BF0" w:rsidRDefault="00614BF0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614BF0">
        <w:rPr>
          <w:sz w:val="20"/>
          <w:szCs w:val="20"/>
        </w:rPr>
        <w:t>Hengeveld</w:t>
      </w:r>
      <w:proofErr w:type="spellEnd"/>
      <w:r w:rsidRPr="00614BF0">
        <w:rPr>
          <w:sz w:val="20"/>
          <w:szCs w:val="20"/>
        </w:rPr>
        <w:t xml:space="preserve">, </w:t>
      </w:r>
      <w:proofErr w:type="spellStart"/>
      <w:r w:rsidRPr="00614BF0">
        <w:rPr>
          <w:sz w:val="20"/>
          <w:szCs w:val="20"/>
        </w:rPr>
        <w:t>Kees</w:t>
      </w:r>
      <w:proofErr w:type="spellEnd"/>
      <w:r w:rsidRPr="00614BF0">
        <w:rPr>
          <w:sz w:val="20"/>
          <w:szCs w:val="20"/>
        </w:rPr>
        <w:t xml:space="preserve">. 1992. </w:t>
      </w:r>
      <w:r w:rsidRPr="00342A21">
        <w:rPr>
          <w:rStyle w:val="BookTitle"/>
        </w:rPr>
        <w:t>Non-verbal predication: Theory, typology, diachrony</w:t>
      </w:r>
      <w:r w:rsidRPr="00614BF0">
        <w:rPr>
          <w:sz w:val="20"/>
          <w:szCs w:val="20"/>
        </w:rPr>
        <w:t xml:space="preserve"> (Functional Grammar Series</w:t>
      </w:r>
      <w:r>
        <w:rPr>
          <w:sz w:val="20"/>
          <w:szCs w:val="20"/>
        </w:rPr>
        <w:t xml:space="preserve"> 15</w:t>
      </w:r>
      <w:r w:rsidRPr="00614BF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614BF0">
        <w:rPr>
          <w:sz w:val="20"/>
          <w:szCs w:val="20"/>
        </w:rPr>
        <w:t>Mouton de Gruyter.</w:t>
      </w:r>
    </w:p>
    <w:p w14:paraId="50824E64" w14:textId="3B66A00A" w:rsidR="005767A1" w:rsidRDefault="005767A1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5767A1">
        <w:rPr>
          <w:sz w:val="20"/>
          <w:szCs w:val="20"/>
        </w:rPr>
        <w:t>Hengeveld</w:t>
      </w:r>
      <w:proofErr w:type="spellEnd"/>
      <w:r w:rsidRPr="005767A1">
        <w:rPr>
          <w:sz w:val="20"/>
          <w:szCs w:val="20"/>
        </w:rPr>
        <w:t xml:space="preserve">, </w:t>
      </w:r>
      <w:proofErr w:type="spellStart"/>
      <w:r w:rsidRPr="005767A1">
        <w:rPr>
          <w:sz w:val="20"/>
          <w:szCs w:val="20"/>
        </w:rPr>
        <w:t>Kees</w:t>
      </w:r>
      <w:proofErr w:type="spellEnd"/>
      <w:r w:rsidRPr="005767A1">
        <w:rPr>
          <w:sz w:val="20"/>
          <w:szCs w:val="20"/>
        </w:rPr>
        <w:t xml:space="preserve"> &amp; </w:t>
      </w:r>
      <w:r w:rsidR="00311D1A">
        <w:rPr>
          <w:sz w:val="20"/>
          <w:szCs w:val="20"/>
        </w:rPr>
        <w:t xml:space="preserve">Jan </w:t>
      </w:r>
      <w:r w:rsidRPr="005767A1">
        <w:rPr>
          <w:sz w:val="20"/>
          <w:szCs w:val="20"/>
        </w:rPr>
        <w:t xml:space="preserve">Rijkhoff. 2005. Mundari as a flexible language. </w:t>
      </w:r>
      <w:r w:rsidRPr="00385052">
        <w:rPr>
          <w:rStyle w:val="BookTitle"/>
        </w:rPr>
        <w:t>Linguistic Typology</w:t>
      </w:r>
      <w:r w:rsidRPr="005767A1">
        <w:rPr>
          <w:sz w:val="20"/>
          <w:szCs w:val="20"/>
        </w:rPr>
        <w:t xml:space="preserve"> 9(3)</w:t>
      </w:r>
      <w:r w:rsidR="00385052">
        <w:rPr>
          <w:sz w:val="20"/>
          <w:szCs w:val="20"/>
        </w:rPr>
        <w:t>:</w:t>
      </w:r>
      <w:r w:rsidRPr="005767A1">
        <w:rPr>
          <w:sz w:val="20"/>
          <w:szCs w:val="20"/>
        </w:rPr>
        <w:t xml:space="preserve"> 406–431. </w:t>
      </w:r>
      <w:r w:rsidR="003F560A">
        <w:rPr>
          <w:sz w:val="20"/>
          <w:szCs w:val="20"/>
        </w:rPr>
        <w:t>doi</w:t>
      </w:r>
      <w:r w:rsidRPr="005767A1">
        <w:rPr>
          <w:sz w:val="20"/>
          <w:szCs w:val="20"/>
        </w:rPr>
        <w:t>:</w:t>
      </w:r>
      <w:hyperlink r:id="rId14" w:history="1">
        <w:r w:rsidRPr="00385052">
          <w:rPr>
            <w:rStyle w:val="Hyperlink"/>
            <w:sz w:val="20"/>
            <w:szCs w:val="20"/>
          </w:rPr>
          <w:t>10.1515/lity.2005.9.3.391</w:t>
        </w:r>
      </w:hyperlink>
      <w:r w:rsidR="00385052">
        <w:rPr>
          <w:sz w:val="20"/>
          <w:szCs w:val="20"/>
        </w:rPr>
        <w:t>.</w:t>
      </w:r>
    </w:p>
    <w:p w14:paraId="6B1670B4" w14:textId="08558278" w:rsidR="00C01887" w:rsidRDefault="00C01887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C01887">
        <w:rPr>
          <w:sz w:val="20"/>
          <w:szCs w:val="20"/>
        </w:rPr>
        <w:t>Hengeveld</w:t>
      </w:r>
      <w:proofErr w:type="spellEnd"/>
      <w:r w:rsidRPr="00C01887">
        <w:rPr>
          <w:sz w:val="20"/>
          <w:szCs w:val="20"/>
        </w:rPr>
        <w:t xml:space="preserve">, </w:t>
      </w:r>
      <w:proofErr w:type="spellStart"/>
      <w:r w:rsidRPr="00C01887">
        <w:rPr>
          <w:sz w:val="20"/>
          <w:szCs w:val="20"/>
        </w:rPr>
        <w:t>Kees</w:t>
      </w:r>
      <w:proofErr w:type="spellEnd"/>
      <w:r w:rsidRPr="00C01887">
        <w:rPr>
          <w:sz w:val="20"/>
          <w:szCs w:val="20"/>
        </w:rPr>
        <w:t xml:space="preserve"> &amp; </w:t>
      </w:r>
      <w:r>
        <w:rPr>
          <w:sz w:val="20"/>
          <w:szCs w:val="20"/>
        </w:rPr>
        <w:t xml:space="preserve">Jan </w:t>
      </w:r>
      <w:r w:rsidRPr="00C01887">
        <w:rPr>
          <w:sz w:val="20"/>
          <w:szCs w:val="20"/>
        </w:rPr>
        <w:t xml:space="preserve">Rijkhoff &amp; </w:t>
      </w:r>
      <w:r>
        <w:rPr>
          <w:sz w:val="20"/>
          <w:szCs w:val="20"/>
        </w:rPr>
        <w:t xml:space="preserve">Anna </w:t>
      </w:r>
      <w:r w:rsidRPr="00C01887">
        <w:rPr>
          <w:sz w:val="20"/>
          <w:szCs w:val="20"/>
        </w:rPr>
        <w:t xml:space="preserve">Siewierska. 2004. Parts-of-speech systems and word order. </w:t>
      </w:r>
      <w:r w:rsidRPr="00F34371">
        <w:rPr>
          <w:rStyle w:val="BookTitle"/>
        </w:rPr>
        <w:t>Journal of Linguistics</w:t>
      </w:r>
      <w:r w:rsidRPr="00C01887">
        <w:rPr>
          <w:sz w:val="20"/>
          <w:szCs w:val="20"/>
        </w:rPr>
        <w:t xml:space="preserve"> 40(3)</w:t>
      </w:r>
      <w:r w:rsidR="00F34371">
        <w:rPr>
          <w:sz w:val="20"/>
          <w:szCs w:val="20"/>
        </w:rPr>
        <w:t>:</w:t>
      </w:r>
      <w:r w:rsidRPr="00C01887">
        <w:rPr>
          <w:sz w:val="20"/>
          <w:szCs w:val="20"/>
        </w:rPr>
        <w:t xml:space="preserve"> 527–570. doi:</w:t>
      </w:r>
      <w:hyperlink r:id="rId15" w:history="1">
        <w:r w:rsidRPr="00F34371">
          <w:rPr>
            <w:rStyle w:val="Hyperlink"/>
            <w:sz w:val="20"/>
            <w:szCs w:val="20"/>
          </w:rPr>
          <w:t>10.1017/S0022226704002762</w:t>
        </w:r>
      </w:hyperlink>
      <w:r w:rsidR="00F34371">
        <w:rPr>
          <w:sz w:val="20"/>
          <w:szCs w:val="20"/>
        </w:rPr>
        <w:t>.</w:t>
      </w:r>
    </w:p>
    <w:p w14:paraId="367C89D4" w14:textId="42279374" w:rsidR="00085609" w:rsidRDefault="00085609" w:rsidP="008F1938">
      <w:pPr>
        <w:keepLines/>
        <w:spacing w:after="120"/>
        <w:ind w:left="547" w:hanging="547"/>
        <w:rPr>
          <w:sz w:val="20"/>
          <w:szCs w:val="20"/>
        </w:rPr>
      </w:pPr>
      <w:r w:rsidRPr="00F34371">
        <w:rPr>
          <w:sz w:val="20"/>
          <w:szCs w:val="20"/>
        </w:rPr>
        <w:t xml:space="preserve">Hopper, Paul J. &amp; </w:t>
      </w:r>
      <w:r w:rsidR="00311D1A" w:rsidRPr="00F34371">
        <w:rPr>
          <w:sz w:val="20"/>
          <w:szCs w:val="20"/>
        </w:rPr>
        <w:t xml:space="preserve">Sandra A. </w:t>
      </w:r>
      <w:r w:rsidRPr="00F34371">
        <w:rPr>
          <w:sz w:val="20"/>
          <w:szCs w:val="20"/>
        </w:rPr>
        <w:t xml:space="preserve">Thompson. </w:t>
      </w:r>
      <w:r w:rsidRPr="00311D1A">
        <w:rPr>
          <w:sz w:val="20"/>
          <w:szCs w:val="20"/>
          <w:lang w:val="fr-FR"/>
        </w:rPr>
        <w:t xml:space="preserve">1984. </w:t>
      </w:r>
      <w:r w:rsidRPr="00085609">
        <w:rPr>
          <w:sz w:val="20"/>
          <w:szCs w:val="20"/>
        </w:rPr>
        <w:t xml:space="preserve">The discourse basis for lexical categories in Universal Grammar. </w:t>
      </w:r>
      <w:r w:rsidRPr="00180894">
        <w:rPr>
          <w:rStyle w:val="BookTitle"/>
        </w:rPr>
        <w:t>Language</w:t>
      </w:r>
      <w:r w:rsidRPr="00085609">
        <w:rPr>
          <w:sz w:val="20"/>
          <w:szCs w:val="20"/>
        </w:rPr>
        <w:t xml:space="preserve"> 60(4)</w:t>
      </w:r>
      <w:r>
        <w:rPr>
          <w:sz w:val="20"/>
          <w:szCs w:val="20"/>
        </w:rPr>
        <w:t>:</w:t>
      </w:r>
      <w:r w:rsidRPr="00085609">
        <w:rPr>
          <w:sz w:val="20"/>
          <w:szCs w:val="20"/>
        </w:rPr>
        <w:t xml:space="preserve"> </w:t>
      </w:r>
      <w:r w:rsidR="0070023D" w:rsidRPr="0070023D">
        <w:rPr>
          <w:sz w:val="20"/>
          <w:szCs w:val="20"/>
        </w:rPr>
        <w:t>703</w:t>
      </w:r>
      <w:r w:rsidR="0070023D">
        <w:rPr>
          <w:rFonts w:cs="Linux Libertine"/>
          <w:sz w:val="20"/>
          <w:szCs w:val="20"/>
        </w:rPr>
        <w:t>–</w:t>
      </w:r>
      <w:r w:rsidR="0070023D" w:rsidRPr="0070023D">
        <w:rPr>
          <w:sz w:val="20"/>
          <w:szCs w:val="20"/>
        </w:rPr>
        <w:t>752</w:t>
      </w:r>
      <w:r w:rsidRPr="00085609">
        <w:rPr>
          <w:sz w:val="20"/>
          <w:szCs w:val="20"/>
        </w:rPr>
        <w:t xml:space="preserve">. </w:t>
      </w:r>
      <w:r w:rsidR="003F560A">
        <w:rPr>
          <w:sz w:val="20"/>
          <w:szCs w:val="20"/>
        </w:rPr>
        <w:t>doi</w:t>
      </w:r>
      <w:r w:rsidRPr="00085609">
        <w:rPr>
          <w:sz w:val="20"/>
          <w:szCs w:val="20"/>
        </w:rPr>
        <w:t>:</w:t>
      </w:r>
      <w:hyperlink r:id="rId16" w:history="1">
        <w:r w:rsidRPr="00085609">
          <w:rPr>
            <w:rStyle w:val="Hyperlink"/>
            <w:sz w:val="20"/>
            <w:szCs w:val="20"/>
          </w:rPr>
          <w:t>10.2307/413797</w:t>
        </w:r>
      </w:hyperlink>
      <w:r>
        <w:rPr>
          <w:sz w:val="20"/>
          <w:szCs w:val="20"/>
        </w:rPr>
        <w:t>.</w:t>
      </w:r>
    </w:p>
    <w:p w14:paraId="2AD95C1E" w14:textId="315F4839" w:rsidR="00F36157" w:rsidRDefault="00F36157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F36157">
        <w:rPr>
          <w:sz w:val="20"/>
          <w:szCs w:val="20"/>
          <w:lang w:val="fr-FR"/>
        </w:rPr>
        <w:t>Launey</w:t>
      </w:r>
      <w:proofErr w:type="spellEnd"/>
      <w:r w:rsidRPr="00F36157">
        <w:rPr>
          <w:sz w:val="20"/>
          <w:szCs w:val="20"/>
          <w:lang w:val="fr-FR"/>
        </w:rPr>
        <w:t xml:space="preserve">, Michel. 1994. </w:t>
      </w:r>
      <w:r w:rsidRPr="00F36157">
        <w:rPr>
          <w:rStyle w:val="BookTitle"/>
          <w:lang w:val="fr-FR"/>
        </w:rPr>
        <w:t>Une grammaire omniprédicative: Essai sur la morphosyntaxe du nahuatl classique</w:t>
      </w:r>
      <w:r w:rsidRPr="00F36157">
        <w:rPr>
          <w:sz w:val="20"/>
          <w:szCs w:val="20"/>
          <w:lang w:val="fr-FR"/>
        </w:rPr>
        <w:t xml:space="preserve"> (Sciences Du Langage). </w:t>
      </w:r>
      <w:r w:rsidRPr="00F36157">
        <w:rPr>
          <w:sz w:val="20"/>
          <w:szCs w:val="20"/>
        </w:rPr>
        <w:t>CNRS.</w:t>
      </w:r>
    </w:p>
    <w:p w14:paraId="2F626E93" w14:textId="3C03787E" w:rsidR="000C57A2" w:rsidRDefault="000C57A2" w:rsidP="008F1938">
      <w:pPr>
        <w:keepLines/>
        <w:spacing w:after="120"/>
        <w:ind w:left="547" w:hanging="547"/>
        <w:rPr>
          <w:sz w:val="20"/>
          <w:szCs w:val="20"/>
        </w:rPr>
      </w:pPr>
      <w:r w:rsidRPr="000C57A2">
        <w:rPr>
          <w:sz w:val="20"/>
          <w:szCs w:val="20"/>
        </w:rPr>
        <w:t xml:space="preserve">Launey, Michel. 2004. The features of omnipredicativity in Classical Nahuatl. </w:t>
      </w:r>
      <w:r w:rsidRPr="000C57A2">
        <w:rPr>
          <w:rStyle w:val="BookTitle"/>
        </w:rPr>
        <w:t>STUF</w:t>
      </w:r>
      <w:r w:rsidRPr="000C57A2">
        <w:rPr>
          <w:sz w:val="20"/>
          <w:szCs w:val="20"/>
        </w:rPr>
        <w:t xml:space="preserve"> 57(1)</w:t>
      </w:r>
      <w:r>
        <w:rPr>
          <w:sz w:val="20"/>
          <w:szCs w:val="20"/>
        </w:rPr>
        <w:t xml:space="preserve">: </w:t>
      </w:r>
      <w:r w:rsidRPr="000C57A2">
        <w:rPr>
          <w:sz w:val="20"/>
          <w:szCs w:val="20"/>
        </w:rPr>
        <w:t>49–69. doi:</w:t>
      </w:r>
      <w:hyperlink r:id="rId17" w:history="1">
        <w:r w:rsidRPr="000C57A2">
          <w:rPr>
            <w:rStyle w:val="Hyperlink"/>
            <w:sz w:val="20"/>
            <w:szCs w:val="20"/>
          </w:rPr>
          <w:t>10.1524/stuf.2004.57.1.49</w:t>
        </w:r>
      </w:hyperlink>
      <w:r>
        <w:rPr>
          <w:sz w:val="20"/>
          <w:szCs w:val="20"/>
        </w:rPr>
        <w:t>.</w:t>
      </w:r>
    </w:p>
    <w:p w14:paraId="6C325914" w14:textId="605AAD3A" w:rsidR="00180894" w:rsidRDefault="00180894" w:rsidP="008F1938">
      <w:pPr>
        <w:keepLines/>
        <w:spacing w:after="120"/>
        <w:ind w:left="547" w:hanging="547"/>
        <w:rPr>
          <w:sz w:val="20"/>
          <w:szCs w:val="20"/>
        </w:rPr>
      </w:pPr>
      <w:r w:rsidRPr="00180894">
        <w:rPr>
          <w:sz w:val="20"/>
          <w:szCs w:val="20"/>
        </w:rPr>
        <w:t xml:space="preserve">Lier, Eva van. 2006. Parts-of-speech systems and dependent clauses: A typological study. </w:t>
      </w:r>
      <w:r w:rsidRPr="00180894">
        <w:rPr>
          <w:rStyle w:val="BookTitle"/>
        </w:rPr>
        <w:t>Folia Linguistica</w:t>
      </w:r>
      <w:r w:rsidRPr="00180894">
        <w:rPr>
          <w:sz w:val="20"/>
          <w:szCs w:val="20"/>
        </w:rPr>
        <w:t xml:space="preserve"> 40(3–4)</w:t>
      </w:r>
      <w:r>
        <w:rPr>
          <w:sz w:val="20"/>
          <w:szCs w:val="20"/>
        </w:rPr>
        <w:t>:</w:t>
      </w:r>
      <w:r w:rsidRPr="00180894">
        <w:rPr>
          <w:sz w:val="20"/>
          <w:szCs w:val="20"/>
        </w:rPr>
        <w:t xml:space="preserve"> 239–304.</w:t>
      </w:r>
      <w:r>
        <w:rPr>
          <w:sz w:val="20"/>
          <w:szCs w:val="20"/>
        </w:rPr>
        <w:t xml:space="preserve"> doi:</w:t>
      </w:r>
      <w:hyperlink r:id="rId18" w:history="1">
        <w:r w:rsidRPr="00180894">
          <w:rPr>
            <w:rStyle w:val="Hyperlink"/>
            <w:sz w:val="20"/>
            <w:szCs w:val="20"/>
          </w:rPr>
          <w:t>10.1515/flin.40.3-4.239</w:t>
        </w:r>
      </w:hyperlink>
      <w:r>
        <w:rPr>
          <w:sz w:val="20"/>
          <w:szCs w:val="20"/>
        </w:rPr>
        <w:t>.</w:t>
      </w:r>
    </w:p>
    <w:p w14:paraId="11B461E4" w14:textId="1B112C58" w:rsidR="00F82969" w:rsidRPr="00F82969" w:rsidRDefault="00F82969" w:rsidP="008F1938">
      <w:pPr>
        <w:keepLines/>
        <w:spacing w:after="120"/>
        <w:ind w:left="547" w:hanging="547"/>
        <w:rPr>
          <w:sz w:val="20"/>
          <w:szCs w:val="20"/>
        </w:rPr>
      </w:pPr>
      <w:r w:rsidRPr="00F82969">
        <w:rPr>
          <w:sz w:val="20"/>
          <w:szCs w:val="20"/>
        </w:rPr>
        <w:t xml:space="preserve">Lier, Eva van. 2016. Lexical flexibility in Oceanic languages. </w:t>
      </w:r>
      <w:r w:rsidRPr="00F82969">
        <w:rPr>
          <w:rStyle w:val="BookTitle"/>
        </w:rPr>
        <w:t>Linguistic Typology</w:t>
      </w:r>
      <w:r w:rsidRPr="00F82969">
        <w:rPr>
          <w:sz w:val="20"/>
          <w:szCs w:val="20"/>
        </w:rPr>
        <w:t xml:space="preserve"> 20(2)</w:t>
      </w:r>
      <w:r w:rsidRPr="00F82969">
        <w:rPr>
          <w:sz w:val="20"/>
          <w:szCs w:val="20"/>
        </w:rPr>
        <w:t>:</w:t>
      </w:r>
      <w:r w:rsidRPr="00F82969">
        <w:rPr>
          <w:sz w:val="20"/>
          <w:szCs w:val="20"/>
        </w:rPr>
        <w:t xml:space="preserve"> 197–232. doi</w:t>
      </w:r>
      <w:r w:rsidRPr="00F82969">
        <w:rPr>
          <w:sz w:val="20"/>
          <w:szCs w:val="20"/>
        </w:rPr>
        <w:t>:</w:t>
      </w:r>
      <w:hyperlink r:id="rId19" w:history="1">
        <w:r w:rsidRPr="00377083">
          <w:rPr>
            <w:rStyle w:val="Hyperlink"/>
            <w:sz w:val="20"/>
            <w:szCs w:val="20"/>
          </w:rPr>
          <w:t>10.1515/lingty-2016-0005</w:t>
        </w:r>
      </w:hyperlink>
      <w:r w:rsidRPr="00F82969">
        <w:rPr>
          <w:sz w:val="20"/>
          <w:szCs w:val="20"/>
        </w:rPr>
        <w:t>.</w:t>
      </w:r>
    </w:p>
    <w:p w14:paraId="6DEA0251" w14:textId="6472DA37" w:rsidR="00311D1A" w:rsidRDefault="00311D1A" w:rsidP="008F1938">
      <w:pPr>
        <w:keepLines/>
        <w:spacing w:after="120"/>
        <w:ind w:left="547" w:hanging="547"/>
        <w:rPr>
          <w:sz w:val="20"/>
          <w:szCs w:val="20"/>
        </w:rPr>
      </w:pPr>
      <w:r w:rsidRPr="00F82969">
        <w:rPr>
          <w:sz w:val="20"/>
          <w:szCs w:val="20"/>
          <w:lang w:val="es-MX"/>
        </w:rPr>
        <w:t xml:space="preserve">Lois, Ximena &amp; </w:t>
      </w:r>
      <w:r w:rsidRPr="00F82969">
        <w:rPr>
          <w:sz w:val="20"/>
          <w:szCs w:val="20"/>
          <w:lang w:val="es-MX"/>
        </w:rPr>
        <w:t xml:space="preserve">Valentina </w:t>
      </w:r>
      <w:proofErr w:type="spellStart"/>
      <w:r w:rsidRPr="00F82969">
        <w:rPr>
          <w:sz w:val="20"/>
          <w:szCs w:val="20"/>
          <w:lang w:val="es-MX"/>
        </w:rPr>
        <w:t>Vapnarsky</w:t>
      </w:r>
      <w:proofErr w:type="spellEnd"/>
      <w:r w:rsidRPr="00F82969">
        <w:rPr>
          <w:sz w:val="20"/>
          <w:szCs w:val="20"/>
          <w:lang w:val="es-MX"/>
        </w:rPr>
        <w:t xml:space="preserve">. </w:t>
      </w:r>
      <w:r w:rsidRPr="00311D1A">
        <w:rPr>
          <w:sz w:val="20"/>
          <w:szCs w:val="20"/>
        </w:rPr>
        <w:t xml:space="preserve">2003. </w:t>
      </w:r>
      <w:r w:rsidRPr="00311D1A">
        <w:rPr>
          <w:rStyle w:val="BookTitle"/>
        </w:rPr>
        <w:t>Polyvalence of root classes in Yukatekan Mayan languages</w:t>
      </w:r>
      <w:r w:rsidRPr="00311D1A">
        <w:rPr>
          <w:sz w:val="20"/>
          <w:szCs w:val="20"/>
        </w:rPr>
        <w:t xml:space="preserve"> (LINCOM Studies in Native American Linguistics).</w:t>
      </w:r>
      <w:r>
        <w:rPr>
          <w:sz w:val="20"/>
          <w:szCs w:val="20"/>
        </w:rPr>
        <w:t xml:space="preserve"> </w:t>
      </w:r>
      <w:r w:rsidRPr="00311D1A">
        <w:rPr>
          <w:sz w:val="20"/>
          <w:szCs w:val="20"/>
        </w:rPr>
        <w:t>LINCOM Europa.</w:t>
      </w:r>
    </w:p>
    <w:p w14:paraId="33E34010" w14:textId="6B37F2BD" w:rsidR="003B219F" w:rsidRDefault="003B219F" w:rsidP="008F1938">
      <w:pPr>
        <w:keepLines/>
        <w:spacing w:after="120"/>
        <w:ind w:left="547" w:hanging="547"/>
        <w:rPr>
          <w:sz w:val="20"/>
          <w:szCs w:val="20"/>
        </w:rPr>
      </w:pPr>
      <w:r w:rsidRPr="003B219F">
        <w:rPr>
          <w:sz w:val="20"/>
          <w:szCs w:val="20"/>
        </w:rPr>
        <w:t xml:space="preserve">Louie, George. 2003. </w:t>
      </w:r>
      <w:r w:rsidRPr="003B219F">
        <w:rPr>
          <w:rStyle w:val="BookTitle"/>
        </w:rPr>
        <w:t>George Louie’s Nuu-chah-nulth (Ahousaht) texts with grammatical analysis</w:t>
      </w:r>
      <w:r w:rsidRPr="003B219F">
        <w:rPr>
          <w:sz w:val="20"/>
          <w:szCs w:val="20"/>
        </w:rPr>
        <w:t xml:space="preserve"> (Endangered Languages of the Pacific Rim A2-028</w:t>
      </w:r>
      <w:r>
        <w:rPr>
          <w:sz w:val="20"/>
          <w:szCs w:val="20"/>
        </w:rPr>
        <w:t>), ed. Toshihide Nakayama</w:t>
      </w:r>
      <w:r w:rsidRPr="003B219F">
        <w:rPr>
          <w:sz w:val="20"/>
          <w:szCs w:val="20"/>
        </w:rPr>
        <w:t>. Nakanishi Press.</w:t>
      </w:r>
    </w:p>
    <w:p w14:paraId="5C68342B" w14:textId="034EA989" w:rsidR="00D2794A" w:rsidRDefault="00D2794A" w:rsidP="008F1938">
      <w:pPr>
        <w:keepLines/>
        <w:spacing w:after="120"/>
        <w:ind w:left="547" w:hanging="547"/>
        <w:rPr>
          <w:sz w:val="20"/>
          <w:szCs w:val="20"/>
        </w:rPr>
      </w:pPr>
      <w:r w:rsidRPr="00D2794A">
        <w:rPr>
          <w:sz w:val="20"/>
          <w:szCs w:val="20"/>
        </w:rPr>
        <w:t xml:space="preserve">Mithun, Marianne. 2017. Polycategoriality and zero derivation: Insights from Central Alaskan Yup’ik Eskimo. In Valentina Vapnarsky &amp; Edy Veneziano (eds.), </w:t>
      </w:r>
      <w:r w:rsidRPr="0009688A">
        <w:rPr>
          <w:rStyle w:val="BookTitle"/>
        </w:rPr>
        <w:t>Lexical polycategoriality: Cross-linguistic, cross-theoretical and language acquisition approaches</w:t>
      </w:r>
      <w:r w:rsidR="0009688A">
        <w:rPr>
          <w:sz w:val="20"/>
          <w:szCs w:val="20"/>
        </w:rPr>
        <w:t xml:space="preserve"> (Studies in Language Companion Series 182), pp.</w:t>
      </w:r>
      <w:r w:rsidRPr="00D2794A">
        <w:rPr>
          <w:sz w:val="20"/>
          <w:szCs w:val="20"/>
        </w:rPr>
        <w:t xml:space="preserve"> 155–176. John Benjamins. doi</w:t>
      </w:r>
      <w:r w:rsidR="0009688A">
        <w:rPr>
          <w:sz w:val="20"/>
          <w:szCs w:val="20"/>
        </w:rPr>
        <w:t>:</w:t>
      </w:r>
      <w:hyperlink r:id="rId20" w:history="1">
        <w:r w:rsidRPr="0009688A">
          <w:rPr>
            <w:rStyle w:val="Hyperlink"/>
            <w:sz w:val="20"/>
            <w:szCs w:val="20"/>
          </w:rPr>
          <w:t>10.1075/slcs.182.06mit</w:t>
        </w:r>
      </w:hyperlink>
      <w:r w:rsidRPr="00D2794A">
        <w:rPr>
          <w:sz w:val="20"/>
          <w:szCs w:val="20"/>
        </w:rPr>
        <w:t>.</w:t>
      </w:r>
    </w:p>
    <w:p w14:paraId="0ED92DB7" w14:textId="2EB00246" w:rsidR="00FD3205" w:rsidRDefault="00FD3205" w:rsidP="008F1938">
      <w:pPr>
        <w:keepLines/>
        <w:spacing w:after="120"/>
        <w:ind w:left="547" w:hanging="547"/>
        <w:rPr>
          <w:sz w:val="20"/>
          <w:szCs w:val="20"/>
        </w:rPr>
      </w:pPr>
      <w:r w:rsidRPr="00FD3205">
        <w:rPr>
          <w:sz w:val="20"/>
          <w:szCs w:val="20"/>
        </w:rPr>
        <w:t xml:space="preserve">Mithun, Marianne. 2019. Categorial shift: Foundations, extensions, and consequences. </w:t>
      </w:r>
      <w:r w:rsidRPr="005D1F7D">
        <w:rPr>
          <w:rStyle w:val="BookTitle"/>
        </w:rPr>
        <w:t>Language Sciences</w:t>
      </w:r>
      <w:r w:rsidR="00F640C2">
        <w:rPr>
          <w:sz w:val="20"/>
          <w:szCs w:val="20"/>
        </w:rPr>
        <w:t xml:space="preserve"> 73</w:t>
      </w:r>
      <w:r w:rsidR="00D467AC">
        <w:rPr>
          <w:sz w:val="20"/>
          <w:szCs w:val="20"/>
        </w:rPr>
        <w:t xml:space="preserve">: </w:t>
      </w:r>
      <w:r w:rsidRPr="00FD3205">
        <w:rPr>
          <w:sz w:val="20"/>
          <w:szCs w:val="20"/>
        </w:rPr>
        <w:t>10–31. doi</w:t>
      </w:r>
      <w:r>
        <w:rPr>
          <w:sz w:val="20"/>
          <w:szCs w:val="20"/>
        </w:rPr>
        <w:t>:</w:t>
      </w:r>
      <w:hyperlink r:id="rId21" w:history="1">
        <w:r w:rsidR="00D467AC" w:rsidRPr="00D467AC">
          <w:rPr>
            <w:rStyle w:val="Hyperlink"/>
            <w:sz w:val="20"/>
            <w:szCs w:val="20"/>
          </w:rPr>
          <w:t>10.1016/j.langsci.2018.08.014</w:t>
        </w:r>
      </w:hyperlink>
      <w:r w:rsidRPr="00FD3205">
        <w:rPr>
          <w:sz w:val="20"/>
          <w:szCs w:val="20"/>
        </w:rPr>
        <w:t>.</w:t>
      </w:r>
    </w:p>
    <w:p w14:paraId="28B99206" w14:textId="3E32EF5C" w:rsidR="00652C13" w:rsidRDefault="00652C13" w:rsidP="008F1938">
      <w:pPr>
        <w:keepLines/>
        <w:spacing w:after="120"/>
        <w:ind w:left="547" w:hanging="547"/>
        <w:rPr>
          <w:sz w:val="20"/>
          <w:szCs w:val="20"/>
        </w:rPr>
      </w:pPr>
      <w:r w:rsidRPr="00652C13">
        <w:rPr>
          <w:sz w:val="20"/>
          <w:szCs w:val="20"/>
        </w:rPr>
        <w:t xml:space="preserve">Rijkhoff, Jan. 2000. When can a language have adjectives? An implicational universal. In </w:t>
      </w:r>
      <w:r w:rsidR="003901AB">
        <w:rPr>
          <w:sz w:val="20"/>
          <w:szCs w:val="20"/>
        </w:rPr>
        <w:t xml:space="preserve">Petra M. </w:t>
      </w:r>
      <w:r w:rsidRPr="00652C13">
        <w:rPr>
          <w:sz w:val="20"/>
          <w:szCs w:val="20"/>
        </w:rPr>
        <w:t xml:space="preserve">Vogel &amp; </w:t>
      </w:r>
      <w:r w:rsidR="003901AB">
        <w:rPr>
          <w:sz w:val="20"/>
          <w:szCs w:val="20"/>
        </w:rPr>
        <w:t xml:space="preserve">Bernard </w:t>
      </w:r>
      <w:r w:rsidRPr="00652C13">
        <w:rPr>
          <w:sz w:val="20"/>
          <w:szCs w:val="20"/>
        </w:rPr>
        <w:t xml:space="preserve">Comrie (eds.), </w:t>
      </w:r>
      <w:r w:rsidRPr="00652C13">
        <w:rPr>
          <w:rStyle w:val="BookTitle"/>
        </w:rPr>
        <w:t>Approaches to the typology of word classes</w:t>
      </w:r>
      <w:r w:rsidRPr="00652C13">
        <w:rPr>
          <w:sz w:val="20"/>
          <w:szCs w:val="20"/>
        </w:rPr>
        <w:t xml:space="preserve"> (Empirical Approaches to Language Typology</w:t>
      </w:r>
      <w:r>
        <w:rPr>
          <w:sz w:val="20"/>
          <w:szCs w:val="20"/>
        </w:rPr>
        <w:t xml:space="preserve"> 23</w:t>
      </w:r>
      <w:r w:rsidRPr="00652C13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652C13">
        <w:rPr>
          <w:sz w:val="20"/>
          <w:szCs w:val="20"/>
        </w:rPr>
        <w:t xml:space="preserve"> 217–258. Mouton de Gruyter.</w:t>
      </w:r>
      <w:r w:rsidR="00B17984">
        <w:rPr>
          <w:sz w:val="20"/>
          <w:szCs w:val="20"/>
        </w:rPr>
        <w:t xml:space="preserve"> doi:</w:t>
      </w:r>
      <w:hyperlink r:id="rId22" w:history="1">
        <w:r w:rsidR="00B17984" w:rsidRPr="00B17984">
          <w:rPr>
            <w:rStyle w:val="Hyperlink"/>
            <w:sz w:val="20"/>
            <w:szCs w:val="20"/>
          </w:rPr>
          <w:t>10.1515/9783110806120.217</w:t>
        </w:r>
      </w:hyperlink>
      <w:r w:rsidR="00B17984">
        <w:rPr>
          <w:sz w:val="20"/>
          <w:szCs w:val="20"/>
        </w:rPr>
        <w:t>.</w:t>
      </w:r>
    </w:p>
    <w:p w14:paraId="6710A852" w14:textId="7EBE757E" w:rsidR="00B00A49" w:rsidRDefault="00B00A49" w:rsidP="008F1938">
      <w:pPr>
        <w:keepLines/>
        <w:spacing w:after="120"/>
        <w:ind w:left="547" w:hanging="547"/>
        <w:rPr>
          <w:sz w:val="20"/>
          <w:szCs w:val="20"/>
          <w:lang w:val="es-MX"/>
        </w:rPr>
      </w:pPr>
      <w:r w:rsidRPr="00B00A49">
        <w:rPr>
          <w:sz w:val="20"/>
          <w:szCs w:val="20"/>
        </w:rPr>
        <w:t xml:space="preserve">Rijkhoff, Jan. 2003. When can a language have nouns and verbs? </w:t>
      </w:r>
      <w:r w:rsidRPr="00B00A49">
        <w:rPr>
          <w:rStyle w:val="BookTitle"/>
          <w:lang w:val="es-MX"/>
        </w:rPr>
        <w:t>Acta Linguistica Hafniensia</w:t>
      </w:r>
      <w:r w:rsidRPr="00B00A49">
        <w:rPr>
          <w:sz w:val="20"/>
          <w:szCs w:val="20"/>
          <w:lang w:val="es-MX"/>
        </w:rPr>
        <w:t xml:space="preserve"> 35(1)</w:t>
      </w:r>
      <w:r w:rsidRPr="00B00A49">
        <w:rPr>
          <w:sz w:val="20"/>
          <w:szCs w:val="20"/>
          <w:lang w:val="es-MX"/>
        </w:rPr>
        <w:t>:</w:t>
      </w:r>
      <w:r w:rsidRPr="00B00A49">
        <w:rPr>
          <w:sz w:val="20"/>
          <w:szCs w:val="20"/>
          <w:lang w:val="es-MX"/>
        </w:rPr>
        <w:t xml:space="preserve"> 7–38. doi:</w:t>
      </w:r>
      <w:hyperlink r:id="rId23" w:history="1">
        <w:r w:rsidRPr="00B00A49">
          <w:rPr>
            <w:rStyle w:val="Hyperlink"/>
            <w:sz w:val="20"/>
            <w:szCs w:val="20"/>
            <w:lang w:val="es-MX"/>
          </w:rPr>
          <w:t>10.1080/03740463.2003.10416072</w:t>
        </w:r>
      </w:hyperlink>
      <w:r w:rsidRPr="00B00A49">
        <w:rPr>
          <w:sz w:val="20"/>
          <w:szCs w:val="20"/>
          <w:lang w:val="es-MX"/>
        </w:rPr>
        <w:t>.</w:t>
      </w:r>
    </w:p>
    <w:p w14:paraId="6BAE6093" w14:textId="51BF849D" w:rsidR="00FB169F" w:rsidRPr="00B00A49" w:rsidRDefault="00FB169F" w:rsidP="008F1938">
      <w:pPr>
        <w:keepLines/>
        <w:spacing w:after="120"/>
        <w:ind w:left="547" w:hanging="547"/>
        <w:rPr>
          <w:sz w:val="20"/>
          <w:szCs w:val="20"/>
          <w:lang w:val="es-MX"/>
        </w:rPr>
      </w:pPr>
      <w:r w:rsidRPr="00FB169F">
        <w:rPr>
          <w:sz w:val="20"/>
          <w:szCs w:val="20"/>
        </w:rPr>
        <w:t xml:space="preserve">Rijkhoff, Jan &amp; Eva van Lier (eds.). 2013. </w:t>
      </w:r>
      <w:r w:rsidRPr="00FB169F">
        <w:rPr>
          <w:rStyle w:val="BookTitle"/>
        </w:rPr>
        <w:t>Flexible word classes: Typological studies of underspecified parts of speech</w:t>
      </w:r>
      <w:r w:rsidRPr="00FB169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B169F">
        <w:rPr>
          <w:sz w:val="20"/>
          <w:szCs w:val="20"/>
          <w:lang w:val="es-MX"/>
        </w:rPr>
        <w:t xml:space="preserve">Oxford University </w:t>
      </w:r>
      <w:proofErr w:type="spellStart"/>
      <w:r w:rsidRPr="00FB169F">
        <w:rPr>
          <w:sz w:val="20"/>
          <w:szCs w:val="20"/>
          <w:lang w:val="es-MX"/>
        </w:rPr>
        <w:t>Press</w:t>
      </w:r>
      <w:proofErr w:type="spellEnd"/>
      <w:r w:rsidRPr="00FB169F">
        <w:rPr>
          <w:sz w:val="20"/>
          <w:szCs w:val="20"/>
          <w:lang w:val="es-MX"/>
        </w:rPr>
        <w:t xml:space="preserve">. </w:t>
      </w:r>
      <w:r>
        <w:rPr>
          <w:sz w:val="20"/>
          <w:szCs w:val="20"/>
          <w:lang w:val="es-MX"/>
        </w:rPr>
        <w:t>doi:</w:t>
      </w:r>
      <w:hyperlink r:id="rId24" w:history="1">
        <w:r w:rsidRPr="00FB169F">
          <w:rPr>
            <w:rStyle w:val="Hyperlink"/>
            <w:sz w:val="20"/>
            <w:szCs w:val="20"/>
            <w:lang w:val="es-MX"/>
          </w:rPr>
          <w:t>10.1093/</w:t>
        </w:r>
        <w:proofErr w:type="spellStart"/>
        <w:proofErr w:type="gramStart"/>
        <w:r w:rsidRPr="00FB169F">
          <w:rPr>
            <w:rStyle w:val="Hyperlink"/>
            <w:sz w:val="20"/>
            <w:szCs w:val="20"/>
            <w:lang w:val="es-MX"/>
          </w:rPr>
          <w:t>acprof:oso</w:t>
        </w:r>
        <w:proofErr w:type="spellEnd"/>
        <w:proofErr w:type="gramEnd"/>
        <w:r w:rsidRPr="00FB169F">
          <w:rPr>
            <w:rStyle w:val="Hyperlink"/>
            <w:sz w:val="20"/>
            <w:szCs w:val="20"/>
            <w:lang w:val="es-MX"/>
          </w:rPr>
          <w:t>/9780199668441.001.0001</w:t>
        </w:r>
      </w:hyperlink>
      <w:r w:rsidRPr="00FB169F">
        <w:rPr>
          <w:sz w:val="20"/>
          <w:szCs w:val="20"/>
          <w:lang w:val="es-MX"/>
        </w:rPr>
        <w:t>.</w:t>
      </w:r>
    </w:p>
    <w:p w14:paraId="06CC21F5" w14:textId="7072D7C9" w:rsidR="00C77F97" w:rsidRDefault="00467202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B00A49">
        <w:rPr>
          <w:sz w:val="20"/>
          <w:szCs w:val="20"/>
          <w:lang w:val="es-MX"/>
        </w:rPr>
        <w:t>Siddiqi</w:t>
      </w:r>
      <w:proofErr w:type="spellEnd"/>
      <w:r w:rsidRPr="00B00A49">
        <w:rPr>
          <w:sz w:val="20"/>
          <w:szCs w:val="20"/>
          <w:lang w:val="es-MX"/>
        </w:rPr>
        <w:t xml:space="preserve">, Daniel. </w:t>
      </w:r>
      <w:r w:rsidRPr="00467202">
        <w:rPr>
          <w:sz w:val="20"/>
          <w:szCs w:val="20"/>
        </w:rPr>
        <w:t>201</w:t>
      </w:r>
      <w:r w:rsidR="008421CF">
        <w:rPr>
          <w:sz w:val="20"/>
          <w:szCs w:val="20"/>
        </w:rPr>
        <w:t>8</w:t>
      </w:r>
      <w:r w:rsidRPr="00467202">
        <w:rPr>
          <w:sz w:val="20"/>
          <w:szCs w:val="20"/>
        </w:rPr>
        <w:t xml:space="preserve">. Distributed Morphology. In </w:t>
      </w:r>
      <w:proofErr w:type="spellStart"/>
      <w:r w:rsidRPr="00467202">
        <w:rPr>
          <w:sz w:val="20"/>
          <w:szCs w:val="20"/>
        </w:rPr>
        <w:t>Audring</w:t>
      </w:r>
      <w:proofErr w:type="spellEnd"/>
      <w:r w:rsidRPr="00467202">
        <w:rPr>
          <w:sz w:val="20"/>
          <w:szCs w:val="20"/>
        </w:rPr>
        <w:t xml:space="preserve">, Jenny &amp; </w:t>
      </w:r>
      <w:r w:rsidR="003901AB">
        <w:rPr>
          <w:sz w:val="20"/>
          <w:szCs w:val="20"/>
        </w:rPr>
        <w:t xml:space="preserve">Francesca </w:t>
      </w:r>
      <w:proofErr w:type="spellStart"/>
      <w:r w:rsidRPr="00467202">
        <w:rPr>
          <w:sz w:val="20"/>
          <w:szCs w:val="20"/>
        </w:rPr>
        <w:t>Masini</w:t>
      </w:r>
      <w:proofErr w:type="spellEnd"/>
      <w:r w:rsidRPr="00467202">
        <w:rPr>
          <w:sz w:val="20"/>
          <w:szCs w:val="20"/>
        </w:rPr>
        <w:t xml:space="preserve"> (eds.), </w:t>
      </w:r>
      <w:r w:rsidRPr="003F560A">
        <w:rPr>
          <w:rStyle w:val="BookTitle"/>
        </w:rPr>
        <w:t>The Oxford handbook of morphological theory</w:t>
      </w:r>
      <w:r w:rsidR="003F560A">
        <w:rPr>
          <w:sz w:val="20"/>
          <w:szCs w:val="20"/>
        </w:rPr>
        <w:t xml:space="preserve"> (Oxford Handbooks in Linguistics)</w:t>
      </w:r>
      <w:r w:rsidRPr="00467202">
        <w:rPr>
          <w:sz w:val="20"/>
          <w:szCs w:val="20"/>
        </w:rPr>
        <w:t xml:space="preserve">, </w:t>
      </w:r>
      <w:r w:rsidR="003F560A">
        <w:rPr>
          <w:sz w:val="20"/>
          <w:szCs w:val="20"/>
        </w:rPr>
        <w:t xml:space="preserve">pp. </w:t>
      </w:r>
      <w:r w:rsidRPr="00467202">
        <w:rPr>
          <w:sz w:val="20"/>
          <w:szCs w:val="20"/>
        </w:rPr>
        <w:t>143–165.</w:t>
      </w:r>
      <w:r w:rsidR="003F560A">
        <w:rPr>
          <w:sz w:val="20"/>
          <w:szCs w:val="20"/>
        </w:rPr>
        <w:t xml:space="preserve"> </w:t>
      </w:r>
      <w:r w:rsidRPr="00467202">
        <w:rPr>
          <w:sz w:val="20"/>
          <w:szCs w:val="20"/>
        </w:rPr>
        <w:t xml:space="preserve">Oxford University Press. </w:t>
      </w:r>
      <w:r w:rsidR="003F560A">
        <w:rPr>
          <w:sz w:val="20"/>
          <w:szCs w:val="20"/>
        </w:rPr>
        <w:t>doi</w:t>
      </w:r>
      <w:r w:rsidRPr="00467202">
        <w:rPr>
          <w:sz w:val="20"/>
          <w:szCs w:val="20"/>
        </w:rPr>
        <w:t>:</w:t>
      </w:r>
      <w:hyperlink r:id="rId25" w:history="1">
        <w:r w:rsidRPr="003F560A">
          <w:rPr>
            <w:rStyle w:val="Hyperlink"/>
            <w:sz w:val="20"/>
            <w:szCs w:val="20"/>
          </w:rPr>
          <w:t>10.1093/</w:t>
        </w:r>
        <w:proofErr w:type="spellStart"/>
        <w:r w:rsidRPr="003F560A">
          <w:rPr>
            <w:rStyle w:val="Hyperlink"/>
            <w:sz w:val="20"/>
            <w:szCs w:val="20"/>
          </w:rPr>
          <w:t>oxfordhb</w:t>
        </w:r>
        <w:proofErr w:type="spellEnd"/>
        <w:r w:rsidRPr="003F560A">
          <w:rPr>
            <w:rStyle w:val="Hyperlink"/>
            <w:sz w:val="20"/>
            <w:szCs w:val="20"/>
          </w:rPr>
          <w:t>/9780199668984.013.15</w:t>
        </w:r>
      </w:hyperlink>
      <w:r w:rsidR="003F560A">
        <w:rPr>
          <w:sz w:val="20"/>
          <w:szCs w:val="20"/>
        </w:rPr>
        <w:t>.</w:t>
      </w:r>
    </w:p>
    <w:p w14:paraId="00CD3FB2" w14:textId="67106617" w:rsidR="00015945" w:rsidRDefault="00015945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015945">
        <w:rPr>
          <w:sz w:val="20"/>
          <w:szCs w:val="20"/>
          <w:lang w:val="es-MX"/>
        </w:rPr>
        <w:t>Vapnarsky</w:t>
      </w:r>
      <w:proofErr w:type="spellEnd"/>
      <w:r w:rsidRPr="00015945">
        <w:rPr>
          <w:sz w:val="20"/>
          <w:szCs w:val="20"/>
          <w:lang w:val="es-MX"/>
        </w:rPr>
        <w:t xml:space="preserve">, Valentina &amp; Edy </w:t>
      </w:r>
      <w:proofErr w:type="spellStart"/>
      <w:r w:rsidRPr="00015945">
        <w:rPr>
          <w:sz w:val="20"/>
          <w:szCs w:val="20"/>
          <w:lang w:val="es-MX"/>
        </w:rPr>
        <w:t>Veneziano</w:t>
      </w:r>
      <w:proofErr w:type="spellEnd"/>
      <w:r w:rsidRPr="00015945">
        <w:rPr>
          <w:sz w:val="20"/>
          <w:szCs w:val="20"/>
          <w:lang w:val="es-MX"/>
        </w:rPr>
        <w:t xml:space="preserve"> (eds.). </w:t>
      </w:r>
      <w:r w:rsidRPr="00015945">
        <w:rPr>
          <w:sz w:val="20"/>
          <w:szCs w:val="20"/>
        </w:rPr>
        <w:t xml:space="preserve">2017. </w:t>
      </w:r>
      <w:r w:rsidRPr="00015945">
        <w:rPr>
          <w:rStyle w:val="BookTitle"/>
        </w:rPr>
        <w:t>Lexical polycategoriality: Cross-linguistic, cross-theoretical and language acquisition approaches</w:t>
      </w:r>
      <w:r w:rsidRPr="00015945">
        <w:rPr>
          <w:sz w:val="20"/>
          <w:szCs w:val="20"/>
        </w:rPr>
        <w:t xml:space="preserve"> (Studies in Language Companion Series</w:t>
      </w:r>
      <w:r>
        <w:rPr>
          <w:sz w:val="20"/>
          <w:szCs w:val="20"/>
        </w:rPr>
        <w:t xml:space="preserve"> 182</w:t>
      </w:r>
      <w:r w:rsidRPr="0001594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15945">
        <w:rPr>
          <w:sz w:val="20"/>
          <w:szCs w:val="20"/>
        </w:rPr>
        <w:t>John Benjamins. doi</w:t>
      </w:r>
      <w:r>
        <w:rPr>
          <w:sz w:val="20"/>
          <w:szCs w:val="20"/>
        </w:rPr>
        <w:t>:</w:t>
      </w:r>
      <w:hyperlink r:id="rId26" w:history="1">
        <w:r w:rsidRPr="00015945">
          <w:rPr>
            <w:rStyle w:val="Hyperlink"/>
            <w:sz w:val="20"/>
            <w:szCs w:val="20"/>
          </w:rPr>
          <w:t>10.1075/slcs.182</w:t>
        </w:r>
      </w:hyperlink>
      <w:r w:rsidRPr="00015945">
        <w:rPr>
          <w:sz w:val="20"/>
          <w:szCs w:val="20"/>
        </w:rPr>
        <w:t>.</w:t>
      </w:r>
    </w:p>
    <w:p w14:paraId="7B296BA6" w14:textId="37261C40" w:rsidR="00D54DBF" w:rsidRDefault="00D54DBF" w:rsidP="008F1938">
      <w:pPr>
        <w:keepLines/>
        <w:spacing w:after="120"/>
        <w:ind w:left="547" w:hanging="547"/>
        <w:rPr>
          <w:sz w:val="20"/>
          <w:szCs w:val="20"/>
        </w:rPr>
      </w:pPr>
      <w:r w:rsidRPr="00D54DBF">
        <w:rPr>
          <w:sz w:val="20"/>
          <w:szCs w:val="20"/>
        </w:rPr>
        <w:lastRenderedPageBreak/>
        <w:t xml:space="preserve">Vapnarsky, Valentina &amp; Edy Veneziano. 2017. Lexical polycategoriality: Cross-linguistic, cross-theoretical and language acquisition approaches – An introduction. In Valentina Vapnarsky &amp; Edy Veneziano (eds.), </w:t>
      </w:r>
      <w:r w:rsidRPr="00D54DBF">
        <w:rPr>
          <w:rStyle w:val="BookTitle"/>
        </w:rPr>
        <w:t>Lexical polycategoriality: Cross-linguistic, cross-theoretical and language acquisition approaches</w:t>
      </w:r>
      <w:r w:rsidRPr="00D54DBF">
        <w:rPr>
          <w:sz w:val="20"/>
          <w:szCs w:val="20"/>
        </w:rPr>
        <w:t xml:space="preserve"> (Studies in Language Companion Series</w:t>
      </w:r>
      <w:r>
        <w:rPr>
          <w:sz w:val="20"/>
          <w:szCs w:val="20"/>
        </w:rPr>
        <w:t xml:space="preserve"> 182</w:t>
      </w:r>
      <w:r w:rsidRPr="00D54DBF">
        <w:rPr>
          <w:sz w:val="20"/>
          <w:szCs w:val="20"/>
        </w:rPr>
        <w:t>),</w:t>
      </w:r>
      <w:r>
        <w:rPr>
          <w:sz w:val="20"/>
          <w:szCs w:val="20"/>
        </w:rPr>
        <w:t xml:space="preserve"> pp.</w:t>
      </w:r>
      <w:r w:rsidRPr="00D54DBF">
        <w:rPr>
          <w:sz w:val="20"/>
          <w:szCs w:val="20"/>
        </w:rPr>
        <w:t xml:space="preserve"> 1–33. John Benjamins. doi</w:t>
      </w:r>
      <w:r>
        <w:rPr>
          <w:sz w:val="20"/>
          <w:szCs w:val="20"/>
        </w:rPr>
        <w:t>:</w:t>
      </w:r>
      <w:hyperlink r:id="rId27" w:history="1">
        <w:r w:rsidRPr="00D54DBF">
          <w:rPr>
            <w:rStyle w:val="Hyperlink"/>
            <w:sz w:val="20"/>
            <w:szCs w:val="20"/>
          </w:rPr>
          <w:t>10.1075/slcs.182.01val</w:t>
        </w:r>
      </w:hyperlink>
      <w:r w:rsidRPr="00D54DBF">
        <w:rPr>
          <w:sz w:val="20"/>
          <w:szCs w:val="20"/>
        </w:rPr>
        <w:t>.</w:t>
      </w:r>
    </w:p>
    <w:p w14:paraId="5CB06F99" w14:textId="147A2D84" w:rsidR="003D6E04" w:rsidRDefault="003D6E04" w:rsidP="00747457">
      <w:pPr>
        <w:pStyle w:val="Heading1"/>
        <w:numPr>
          <w:ilvl w:val="0"/>
          <w:numId w:val="0"/>
        </w:numPr>
        <w:ind w:left="360" w:hanging="360"/>
      </w:pPr>
      <w:r>
        <w:t>Abbreviations</w:t>
      </w:r>
    </w:p>
    <w:p w14:paraId="2E30DD92" w14:textId="7FEC6507" w:rsidR="00167CB6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caus</w:t>
      </w:r>
      <w:r>
        <w:tab/>
        <w:t>causative</w:t>
      </w:r>
    </w:p>
    <w:p w14:paraId="2AECC41E" w14:textId="658C6BA9" w:rsidR="0044288C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fin</w:t>
      </w:r>
      <w:r>
        <w:tab/>
        <w:t>finite</w:t>
      </w:r>
    </w:p>
    <w:p w14:paraId="570B1DEA" w14:textId="392FC051" w:rsidR="0044288C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incep</w:t>
      </w:r>
      <w:r>
        <w:tab/>
        <w:t>inceptive</w:t>
      </w:r>
    </w:p>
    <w:p w14:paraId="77F1A476" w14:textId="0209B76F" w:rsidR="008F1938" w:rsidRDefault="008F1938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mom</w:t>
      </w:r>
      <w:r>
        <w:tab/>
        <w:t>momentaneous</w:t>
      </w:r>
    </w:p>
    <w:p w14:paraId="49CED825" w14:textId="423DA2AD" w:rsidR="008F1938" w:rsidRPr="00167CB6" w:rsidRDefault="008F1938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past</w:t>
      </w:r>
      <w:r>
        <w:tab/>
        <w:t>past</w:t>
      </w:r>
    </w:p>
    <w:sectPr w:rsidR="008F1938" w:rsidRPr="00167CB6" w:rsidSect="00A53525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41C4" w14:textId="77777777" w:rsidR="00400DAE" w:rsidRDefault="00400DAE" w:rsidP="00400DAE">
      <w:r>
        <w:separator/>
      </w:r>
    </w:p>
  </w:endnote>
  <w:endnote w:type="continuationSeparator" w:id="0">
    <w:p w14:paraId="6042537C" w14:textId="77777777" w:rsidR="00400DAE" w:rsidRDefault="00400DAE" w:rsidP="0040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3523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8722B" w14:textId="4177B44C" w:rsidR="00400DAE" w:rsidRDefault="00A53525" w:rsidP="00A53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598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4285F" w14:textId="626AB0C3" w:rsidR="00A53525" w:rsidRDefault="00A53525" w:rsidP="00A53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719F0" w14:textId="77777777" w:rsidR="00400DAE" w:rsidRDefault="00400DAE" w:rsidP="00400DAE">
      <w:r>
        <w:separator/>
      </w:r>
    </w:p>
  </w:footnote>
  <w:footnote w:type="continuationSeparator" w:id="0">
    <w:p w14:paraId="6B4957C3" w14:textId="77777777" w:rsidR="00400DAE" w:rsidRDefault="00400DAE" w:rsidP="0040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FDB5C" w14:textId="04A3041F" w:rsidR="00A53525" w:rsidRDefault="00A53525" w:rsidP="00A53525">
    <w:pPr>
      <w:pStyle w:val="Header"/>
      <w:ind w:firstLine="0"/>
    </w:pPr>
    <w:r>
      <w:t>Hieber</w:t>
    </w:r>
    <w:r w:rsidR="00F84A14">
      <w:tab/>
      <w:t>Lexical flexibility</w:t>
    </w:r>
    <w:r w:rsidR="00F84A14">
      <w:tab/>
      <w:t>UCSB Linguistics Colloquium</w:t>
    </w:r>
  </w:p>
  <w:p w14:paraId="7CE1BDAC" w14:textId="776BA387" w:rsidR="00F84A14" w:rsidRDefault="00F84A14" w:rsidP="00A53525">
    <w:pPr>
      <w:pStyle w:val="Header"/>
      <w:ind w:firstLine="0"/>
    </w:pPr>
    <w:r>
      <w:tab/>
    </w:r>
    <w:r>
      <w:tab/>
      <w:t>November 12,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BCF"/>
    <w:multiLevelType w:val="hybridMultilevel"/>
    <w:tmpl w:val="F932BFAA"/>
    <w:lvl w:ilvl="0" w:tplc="09F0B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62FCE"/>
    <w:multiLevelType w:val="multilevel"/>
    <w:tmpl w:val="B726B6E2"/>
    <w:lvl w:ilvl="0">
      <w:start w:val="1"/>
      <w:numFmt w:val="decimal"/>
      <w:pStyle w:val="Exampl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F13E8E"/>
    <w:multiLevelType w:val="hybridMultilevel"/>
    <w:tmpl w:val="66B8F978"/>
    <w:lvl w:ilvl="0" w:tplc="91B0B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D7415E"/>
    <w:multiLevelType w:val="multilevel"/>
    <w:tmpl w:val="4E78D2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5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1"/>
  </w:num>
  <w:num w:numId="19">
    <w:abstractNumId w:val="1"/>
  </w:num>
  <w:num w:numId="20">
    <w:abstractNumId w:val="3"/>
  </w:num>
  <w:num w:numId="21">
    <w:abstractNumId w:val="3"/>
  </w:num>
  <w:num w:numId="22">
    <w:abstractNumId w:val="3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7"/>
    <w:rsid w:val="00015945"/>
    <w:rsid w:val="00017722"/>
    <w:rsid w:val="00052AAF"/>
    <w:rsid w:val="000600E3"/>
    <w:rsid w:val="0006012C"/>
    <w:rsid w:val="00064781"/>
    <w:rsid w:val="00082F97"/>
    <w:rsid w:val="00085609"/>
    <w:rsid w:val="00091B05"/>
    <w:rsid w:val="0009688A"/>
    <w:rsid w:val="000B50CB"/>
    <w:rsid w:val="000C57A2"/>
    <w:rsid w:val="000D0A37"/>
    <w:rsid w:val="000D2845"/>
    <w:rsid w:val="000F078A"/>
    <w:rsid w:val="000F7B19"/>
    <w:rsid w:val="00136B55"/>
    <w:rsid w:val="00144E41"/>
    <w:rsid w:val="00146168"/>
    <w:rsid w:val="00167CB6"/>
    <w:rsid w:val="00173C7D"/>
    <w:rsid w:val="00177E1C"/>
    <w:rsid w:val="00180894"/>
    <w:rsid w:val="001821B0"/>
    <w:rsid w:val="00194B4C"/>
    <w:rsid w:val="0019709C"/>
    <w:rsid w:val="001B662C"/>
    <w:rsid w:val="001D2226"/>
    <w:rsid w:val="001D5D35"/>
    <w:rsid w:val="001E0CA9"/>
    <w:rsid w:val="001E6810"/>
    <w:rsid w:val="001F239D"/>
    <w:rsid w:val="0023021E"/>
    <w:rsid w:val="00231AD5"/>
    <w:rsid w:val="0023223F"/>
    <w:rsid w:val="002435E3"/>
    <w:rsid w:val="0025519E"/>
    <w:rsid w:val="002929C0"/>
    <w:rsid w:val="002A233A"/>
    <w:rsid w:val="002B6402"/>
    <w:rsid w:val="002C42D3"/>
    <w:rsid w:val="002C733E"/>
    <w:rsid w:val="002D6EED"/>
    <w:rsid w:val="002E2D69"/>
    <w:rsid w:val="002F02C7"/>
    <w:rsid w:val="00311D1A"/>
    <w:rsid w:val="00314A48"/>
    <w:rsid w:val="0031602B"/>
    <w:rsid w:val="0033375F"/>
    <w:rsid w:val="00342A21"/>
    <w:rsid w:val="00357CD0"/>
    <w:rsid w:val="00361BE9"/>
    <w:rsid w:val="00362993"/>
    <w:rsid w:val="003708C9"/>
    <w:rsid w:val="003766C8"/>
    <w:rsid w:val="00377083"/>
    <w:rsid w:val="00382F5A"/>
    <w:rsid w:val="00385052"/>
    <w:rsid w:val="00387525"/>
    <w:rsid w:val="003901AB"/>
    <w:rsid w:val="00393E75"/>
    <w:rsid w:val="003950EF"/>
    <w:rsid w:val="00396239"/>
    <w:rsid w:val="003B219F"/>
    <w:rsid w:val="003D43E8"/>
    <w:rsid w:val="003D6E04"/>
    <w:rsid w:val="003E7F9A"/>
    <w:rsid w:val="003F560A"/>
    <w:rsid w:val="003F6989"/>
    <w:rsid w:val="00400DAE"/>
    <w:rsid w:val="0040212B"/>
    <w:rsid w:val="0044288C"/>
    <w:rsid w:val="00444FB9"/>
    <w:rsid w:val="004453AE"/>
    <w:rsid w:val="004465C7"/>
    <w:rsid w:val="004504A9"/>
    <w:rsid w:val="00456D72"/>
    <w:rsid w:val="004621C9"/>
    <w:rsid w:val="00463329"/>
    <w:rsid w:val="00467202"/>
    <w:rsid w:val="0047454F"/>
    <w:rsid w:val="00474935"/>
    <w:rsid w:val="004919FD"/>
    <w:rsid w:val="00492EF0"/>
    <w:rsid w:val="004A20F3"/>
    <w:rsid w:val="004A341A"/>
    <w:rsid w:val="004C5ABC"/>
    <w:rsid w:val="004D2C58"/>
    <w:rsid w:val="004F234A"/>
    <w:rsid w:val="005139F9"/>
    <w:rsid w:val="00516609"/>
    <w:rsid w:val="005170ED"/>
    <w:rsid w:val="00523F47"/>
    <w:rsid w:val="0054157A"/>
    <w:rsid w:val="005607AF"/>
    <w:rsid w:val="005767A1"/>
    <w:rsid w:val="00587D9C"/>
    <w:rsid w:val="00595FA5"/>
    <w:rsid w:val="00597835"/>
    <w:rsid w:val="005C22E2"/>
    <w:rsid w:val="005D1F7D"/>
    <w:rsid w:val="005E5583"/>
    <w:rsid w:val="005E5939"/>
    <w:rsid w:val="005E5C7E"/>
    <w:rsid w:val="00614BF0"/>
    <w:rsid w:val="00616479"/>
    <w:rsid w:val="006167AA"/>
    <w:rsid w:val="0064070D"/>
    <w:rsid w:val="00652C13"/>
    <w:rsid w:val="00662C75"/>
    <w:rsid w:val="006718BD"/>
    <w:rsid w:val="00675041"/>
    <w:rsid w:val="0069507A"/>
    <w:rsid w:val="006A1CCE"/>
    <w:rsid w:val="006B349F"/>
    <w:rsid w:val="006D2F53"/>
    <w:rsid w:val="006E0256"/>
    <w:rsid w:val="006F343C"/>
    <w:rsid w:val="0070023D"/>
    <w:rsid w:val="00701A09"/>
    <w:rsid w:val="00715334"/>
    <w:rsid w:val="00715373"/>
    <w:rsid w:val="00732F98"/>
    <w:rsid w:val="0074582E"/>
    <w:rsid w:val="00747457"/>
    <w:rsid w:val="00763302"/>
    <w:rsid w:val="00766A1E"/>
    <w:rsid w:val="00776210"/>
    <w:rsid w:val="00796369"/>
    <w:rsid w:val="007D58BF"/>
    <w:rsid w:val="007E23CF"/>
    <w:rsid w:val="007E7DB1"/>
    <w:rsid w:val="007F09BF"/>
    <w:rsid w:val="007F3761"/>
    <w:rsid w:val="007F3C64"/>
    <w:rsid w:val="007F466E"/>
    <w:rsid w:val="00811E96"/>
    <w:rsid w:val="0083688E"/>
    <w:rsid w:val="008421CF"/>
    <w:rsid w:val="00854DC3"/>
    <w:rsid w:val="008621DF"/>
    <w:rsid w:val="008A5995"/>
    <w:rsid w:val="008B728D"/>
    <w:rsid w:val="008C3EF9"/>
    <w:rsid w:val="008D78E9"/>
    <w:rsid w:val="008E291A"/>
    <w:rsid w:val="008F1938"/>
    <w:rsid w:val="00904038"/>
    <w:rsid w:val="00912F6D"/>
    <w:rsid w:val="00917452"/>
    <w:rsid w:val="00934476"/>
    <w:rsid w:val="00934BA1"/>
    <w:rsid w:val="009407E9"/>
    <w:rsid w:val="00940FCD"/>
    <w:rsid w:val="00941F18"/>
    <w:rsid w:val="00950899"/>
    <w:rsid w:val="00950AE1"/>
    <w:rsid w:val="00963E6D"/>
    <w:rsid w:val="0096664D"/>
    <w:rsid w:val="009766E3"/>
    <w:rsid w:val="00977064"/>
    <w:rsid w:val="00994DDA"/>
    <w:rsid w:val="009A5180"/>
    <w:rsid w:val="009B2B88"/>
    <w:rsid w:val="009B3BA2"/>
    <w:rsid w:val="009C23B6"/>
    <w:rsid w:val="009C362C"/>
    <w:rsid w:val="009C4DAB"/>
    <w:rsid w:val="009C55C6"/>
    <w:rsid w:val="009C598D"/>
    <w:rsid w:val="009D09DB"/>
    <w:rsid w:val="009E058D"/>
    <w:rsid w:val="00A00C19"/>
    <w:rsid w:val="00A01724"/>
    <w:rsid w:val="00A2082F"/>
    <w:rsid w:val="00A27CBF"/>
    <w:rsid w:val="00A3073C"/>
    <w:rsid w:val="00A531A3"/>
    <w:rsid w:val="00A53525"/>
    <w:rsid w:val="00A550D0"/>
    <w:rsid w:val="00A62C6A"/>
    <w:rsid w:val="00A75F24"/>
    <w:rsid w:val="00A75F94"/>
    <w:rsid w:val="00A764CA"/>
    <w:rsid w:val="00A76611"/>
    <w:rsid w:val="00A77AF9"/>
    <w:rsid w:val="00A81E88"/>
    <w:rsid w:val="00A9358A"/>
    <w:rsid w:val="00AB28A2"/>
    <w:rsid w:val="00AB49BD"/>
    <w:rsid w:val="00AC22E1"/>
    <w:rsid w:val="00AF57F6"/>
    <w:rsid w:val="00AF5ABE"/>
    <w:rsid w:val="00AF65A5"/>
    <w:rsid w:val="00B00A49"/>
    <w:rsid w:val="00B04933"/>
    <w:rsid w:val="00B05BE9"/>
    <w:rsid w:val="00B07076"/>
    <w:rsid w:val="00B07167"/>
    <w:rsid w:val="00B17302"/>
    <w:rsid w:val="00B17984"/>
    <w:rsid w:val="00B24E90"/>
    <w:rsid w:val="00B267ED"/>
    <w:rsid w:val="00B2690A"/>
    <w:rsid w:val="00B35A5A"/>
    <w:rsid w:val="00B55D5E"/>
    <w:rsid w:val="00B73E2B"/>
    <w:rsid w:val="00B93293"/>
    <w:rsid w:val="00B948E7"/>
    <w:rsid w:val="00BA2CB8"/>
    <w:rsid w:val="00BB3E5F"/>
    <w:rsid w:val="00C000E6"/>
    <w:rsid w:val="00C01887"/>
    <w:rsid w:val="00C07AE3"/>
    <w:rsid w:val="00C10AFA"/>
    <w:rsid w:val="00C13296"/>
    <w:rsid w:val="00C13BD9"/>
    <w:rsid w:val="00C250D3"/>
    <w:rsid w:val="00C44ADD"/>
    <w:rsid w:val="00C70C8F"/>
    <w:rsid w:val="00C70E31"/>
    <w:rsid w:val="00C75325"/>
    <w:rsid w:val="00C77F97"/>
    <w:rsid w:val="00C847C9"/>
    <w:rsid w:val="00CA3DE3"/>
    <w:rsid w:val="00CA602E"/>
    <w:rsid w:val="00CD1776"/>
    <w:rsid w:val="00CE1A51"/>
    <w:rsid w:val="00CF49D1"/>
    <w:rsid w:val="00D16012"/>
    <w:rsid w:val="00D2794A"/>
    <w:rsid w:val="00D31233"/>
    <w:rsid w:val="00D41B55"/>
    <w:rsid w:val="00D41B90"/>
    <w:rsid w:val="00D467AC"/>
    <w:rsid w:val="00D54DBF"/>
    <w:rsid w:val="00D72D0C"/>
    <w:rsid w:val="00D95CC3"/>
    <w:rsid w:val="00DA0A4D"/>
    <w:rsid w:val="00DA6B9D"/>
    <w:rsid w:val="00DC5158"/>
    <w:rsid w:val="00E14111"/>
    <w:rsid w:val="00E375A7"/>
    <w:rsid w:val="00E40383"/>
    <w:rsid w:val="00E43CB2"/>
    <w:rsid w:val="00E62535"/>
    <w:rsid w:val="00E70711"/>
    <w:rsid w:val="00E960D7"/>
    <w:rsid w:val="00EA26EA"/>
    <w:rsid w:val="00EA77E6"/>
    <w:rsid w:val="00EC5374"/>
    <w:rsid w:val="00EC7A39"/>
    <w:rsid w:val="00ED2261"/>
    <w:rsid w:val="00EE31A9"/>
    <w:rsid w:val="00EF4385"/>
    <w:rsid w:val="00EF61E0"/>
    <w:rsid w:val="00F136C7"/>
    <w:rsid w:val="00F20891"/>
    <w:rsid w:val="00F222B4"/>
    <w:rsid w:val="00F34371"/>
    <w:rsid w:val="00F36157"/>
    <w:rsid w:val="00F50A43"/>
    <w:rsid w:val="00F548F4"/>
    <w:rsid w:val="00F640C2"/>
    <w:rsid w:val="00F67DDE"/>
    <w:rsid w:val="00F72976"/>
    <w:rsid w:val="00F76F75"/>
    <w:rsid w:val="00F82969"/>
    <w:rsid w:val="00F84A14"/>
    <w:rsid w:val="00F854AD"/>
    <w:rsid w:val="00F8601D"/>
    <w:rsid w:val="00F910CB"/>
    <w:rsid w:val="00F91932"/>
    <w:rsid w:val="00FA2B2E"/>
    <w:rsid w:val="00FA49A5"/>
    <w:rsid w:val="00FB169F"/>
    <w:rsid w:val="00FC4AC7"/>
    <w:rsid w:val="00FD3205"/>
    <w:rsid w:val="00FE12BF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6C1"/>
  <w15:chartTrackingRefBased/>
  <w15:docId w15:val="{45176ED8-6EF1-4742-92D9-5EA0941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45"/>
    <w:pPr>
      <w:ind w:firstLine="360"/>
    </w:pPr>
    <w:rPr>
      <w:rFonts w:ascii="Linux Libertine" w:hAnsi="Linux Libertine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17302"/>
    <w:pPr>
      <w:keepNext/>
      <w:numPr>
        <w:numId w:val="22"/>
      </w:numPr>
      <w:spacing w:before="24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7302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ListParagraph"/>
    <w:next w:val="MorphemeLine"/>
    <w:link w:val="ExampleChar"/>
    <w:qFormat/>
    <w:rsid w:val="004465C7"/>
    <w:pPr>
      <w:keepNext/>
      <w:numPr>
        <w:numId w:val="23"/>
      </w:numPr>
      <w:tabs>
        <w:tab w:val="clear" w:pos="720"/>
        <w:tab w:val="num" w:pos="1080"/>
      </w:tabs>
      <w:spacing w:before="120"/>
    </w:pPr>
    <w:rPr>
      <w:noProof/>
    </w:rPr>
  </w:style>
  <w:style w:type="character" w:customStyle="1" w:styleId="ExampleChar">
    <w:name w:val="Example Char"/>
    <w:basedOn w:val="DefaultParagraphFont"/>
    <w:link w:val="Example"/>
    <w:rsid w:val="004465C7"/>
    <w:rPr>
      <w:rFonts w:ascii="Linux Libertine" w:hAnsi="Linux Libertine"/>
      <w:noProof/>
      <w:sz w:val="24"/>
    </w:rPr>
  </w:style>
  <w:style w:type="paragraph" w:styleId="ListParagraph">
    <w:name w:val="List Paragraph"/>
    <w:basedOn w:val="Normal"/>
    <w:uiPriority w:val="34"/>
    <w:qFormat/>
    <w:rsid w:val="00B17302"/>
    <w:pPr>
      <w:ind w:left="720"/>
      <w:contextualSpacing/>
    </w:pPr>
  </w:style>
  <w:style w:type="paragraph" w:customStyle="1" w:styleId="MorphemeLine">
    <w:name w:val="Morpheme Line"/>
    <w:basedOn w:val="Example"/>
    <w:next w:val="GlossLine"/>
    <w:link w:val="MorphemeLineChar"/>
    <w:qFormat/>
    <w:rsid w:val="00B17302"/>
    <w:pPr>
      <w:numPr>
        <w:numId w:val="0"/>
      </w:numPr>
      <w:spacing w:before="0"/>
      <w:ind w:left="720"/>
    </w:pPr>
  </w:style>
  <w:style w:type="character" w:customStyle="1" w:styleId="MorphemeLineChar">
    <w:name w:val="Morpheme Line Char"/>
    <w:basedOn w:val="DefaultParagraphFont"/>
    <w:link w:val="MorphemeLine"/>
    <w:rsid w:val="00B17302"/>
    <w:rPr>
      <w:rFonts w:ascii="Charis SIL" w:hAnsi="Charis SIL"/>
      <w:noProof/>
      <w:sz w:val="24"/>
    </w:rPr>
  </w:style>
  <w:style w:type="paragraph" w:customStyle="1" w:styleId="GlossLine">
    <w:name w:val="Gloss Line"/>
    <w:basedOn w:val="ListParagraph"/>
    <w:next w:val="TranslationLine"/>
    <w:link w:val="GlossLineChar"/>
    <w:qFormat/>
    <w:rsid w:val="004465C7"/>
    <w:pPr>
      <w:keepNext/>
      <w:ind w:firstLine="0"/>
      <w:contextualSpacing w:val="0"/>
    </w:pPr>
    <w:rPr>
      <w:rFonts w:eastAsiaTheme="minorEastAsia"/>
      <w:noProof/>
    </w:rPr>
  </w:style>
  <w:style w:type="character" w:customStyle="1" w:styleId="GlossLineChar">
    <w:name w:val="Gloss Line Char"/>
    <w:basedOn w:val="DefaultParagraphFont"/>
    <w:link w:val="GlossLine"/>
    <w:rsid w:val="004465C7"/>
    <w:rPr>
      <w:rFonts w:ascii="Linux Libertine" w:eastAsiaTheme="minorEastAsia" w:hAnsi="Linux Libertine"/>
      <w:noProof/>
      <w:sz w:val="24"/>
    </w:rPr>
  </w:style>
  <w:style w:type="paragraph" w:customStyle="1" w:styleId="TranslationLine">
    <w:name w:val="Translation Line"/>
    <w:basedOn w:val="GlossLine"/>
    <w:next w:val="NoSpacing"/>
    <w:link w:val="TranslationLineChar"/>
    <w:qFormat/>
    <w:rsid w:val="00B17302"/>
    <w:pPr>
      <w:keepNext w:val="0"/>
      <w:tabs>
        <w:tab w:val="right" w:pos="9360"/>
      </w:tabs>
      <w:spacing w:after="120"/>
      <w:contextualSpacing/>
    </w:pPr>
  </w:style>
  <w:style w:type="character" w:customStyle="1" w:styleId="TranslationLineChar">
    <w:name w:val="Translation Line Char"/>
    <w:basedOn w:val="DefaultParagraphFont"/>
    <w:link w:val="TranslationLine"/>
    <w:rsid w:val="00B17302"/>
    <w:rPr>
      <w:rFonts w:ascii="Charis SIL" w:eastAsiaTheme="minorEastAsia" w:hAnsi="Charis SIL"/>
      <w:noProof/>
      <w:sz w:val="24"/>
    </w:rPr>
  </w:style>
  <w:style w:type="paragraph" w:customStyle="1" w:styleId="CitationForm">
    <w:name w:val="Citation Form"/>
    <w:basedOn w:val="Normal"/>
    <w:link w:val="CitationFormChar"/>
    <w:qFormat/>
    <w:rsid w:val="00F76F75"/>
    <w:rPr>
      <w:rFonts w:eastAsiaTheme="minorEastAsia"/>
      <w:i/>
      <w:noProof/>
    </w:rPr>
  </w:style>
  <w:style w:type="character" w:customStyle="1" w:styleId="CitationFormChar">
    <w:name w:val="Citation Form Char"/>
    <w:basedOn w:val="DefaultParagraphFont"/>
    <w:link w:val="CitationForm"/>
    <w:rsid w:val="00F76F75"/>
    <w:rPr>
      <w:rFonts w:eastAsiaTheme="minorEastAsia"/>
      <w:i/>
      <w:noProof/>
    </w:rPr>
  </w:style>
  <w:style w:type="paragraph" w:customStyle="1" w:styleId="Gloss">
    <w:name w:val="Gloss"/>
    <w:basedOn w:val="GlossLine"/>
    <w:link w:val="GlossChar"/>
    <w:qFormat/>
    <w:rsid w:val="00091B05"/>
    <w:rPr>
      <w:rFonts w:cs="Linux Libertine"/>
      <w:smallCaps/>
      <w:szCs w:val="20"/>
    </w:rPr>
  </w:style>
  <w:style w:type="character" w:customStyle="1" w:styleId="GlossChar">
    <w:name w:val="Gloss Char"/>
    <w:basedOn w:val="GlossLineChar"/>
    <w:link w:val="Gloss"/>
    <w:rsid w:val="00091B05"/>
    <w:rPr>
      <w:rFonts w:ascii="Linux Libertine" w:eastAsiaTheme="minorEastAsia" w:hAnsi="Linux Libertine" w:cs="Linux Libertine"/>
      <w:smallCaps/>
      <w:noProof/>
      <w:sz w:val="20"/>
      <w:szCs w:val="20"/>
    </w:rPr>
  </w:style>
  <w:style w:type="character" w:customStyle="1" w:styleId="Definition">
    <w:name w:val="Definition"/>
    <w:basedOn w:val="DefaultParagraphFont"/>
    <w:uiPriority w:val="1"/>
    <w:qFormat/>
    <w:rsid w:val="00B1730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17302"/>
    <w:pPr>
      <w:spacing w:after="200"/>
    </w:pPr>
    <w:rPr>
      <w:i/>
      <w:iCs/>
      <w:sz w:val="22"/>
      <w:szCs w:val="18"/>
    </w:rPr>
  </w:style>
  <w:style w:type="character" w:customStyle="1" w:styleId="Transcription">
    <w:name w:val="Transcription"/>
    <w:basedOn w:val="DefaultParagraphFont"/>
    <w:uiPriority w:val="1"/>
    <w:qFormat/>
    <w:rsid w:val="00B17302"/>
    <w:rPr>
      <w:rFonts w:cs="Charis SIL"/>
      <w:i/>
      <w:noProof/>
      <w:lang w:val="en-US"/>
    </w:rPr>
  </w:style>
  <w:style w:type="character" w:styleId="Strong">
    <w:name w:val="Strong"/>
    <w:basedOn w:val="DefaultParagraphFont"/>
    <w:uiPriority w:val="22"/>
    <w:qFormat/>
    <w:rsid w:val="00B17302"/>
    <w:rPr>
      <w:b/>
      <w:bCs/>
    </w:rPr>
  </w:style>
  <w:style w:type="character" w:customStyle="1" w:styleId="ExampleEmphasis">
    <w:name w:val="Example Emphasis"/>
    <w:basedOn w:val="DefaultParagraphFont"/>
    <w:uiPriority w:val="1"/>
    <w:qFormat/>
    <w:rsid w:val="00B17302"/>
    <w:rPr>
      <w:b/>
      <w:bCs/>
    </w:rPr>
  </w:style>
  <w:style w:type="paragraph" w:styleId="NoSpacing">
    <w:name w:val="No Spacing"/>
    <w:basedOn w:val="Normal"/>
    <w:next w:val="Normal"/>
    <w:uiPriority w:val="1"/>
    <w:qFormat/>
    <w:rsid w:val="006167AA"/>
    <w:pPr>
      <w:spacing w:before="120"/>
      <w:ind w:firstLine="0"/>
    </w:pPr>
  </w:style>
  <w:style w:type="paragraph" w:customStyle="1" w:styleId="CitationLine">
    <w:name w:val="Citation Line"/>
    <w:basedOn w:val="Example"/>
    <w:next w:val="NoSpacing"/>
    <w:link w:val="CitationLineChar"/>
    <w:qFormat/>
    <w:rsid w:val="00B17302"/>
    <w:pPr>
      <w:numPr>
        <w:numId w:val="0"/>
      </w:numPr>
      <w:tabs>
        <w:tab w:val="right" w:pos="9360"/>
      </w:tabs>
      <w:spacing w:before="0"/>
      <w:ind w:left="720"/>
    </w:pPr>
  </w:style>
  <w:style w:type="character" w:customStyle="1" w:styleId="CitationLineChar">
    <w:name w:val="Citation Line Char"/>
    <w:basedOn w:val="ExampleChar"/>
    <w:link w:val="CitationLine"/>
    <w:rsid w:val="00B17302"/>
    <w:rPr>
      <w:rFonts w:ascii="Charis SIL" w:hAnsi="Charis SIL"/>
      <w:noProof/>
      <w:sz w:val="24"/>
    </w:rPr>
  </w:style>
  <w:style w:type="paragraph" w:customStyle="1" w:styleId="BlockQuote">
    <w:name w:val="Block Quote"/>
    <w:basedOn w:val="Normal"/>
    <w:next w:val="NoSpacing"/>
    <w:link w:val="BlockQuoteChar"/>
    <w:qFormat/>
    <w:rsid w:val="00B17302"/>
    <w:pPr>
      <w:spacing w:before="240" w:after="240"/>
      <w:ind w:left="360" w:right="360"/>
    </w:pPr>
    <w:rPr>
      <w:rFonts w:cs="Charis SIL"/>
      <w:sz w:val="22"/>
      <w:szCs w:val="20"/>
    </w:rPr>
  </w:style>
  <w:style w:type="character" w:customStyle="1" w:styleId="BlockQuoteChar">
    <w:name w:val="Block Quote Char"/>
    <w:basedOn w:val="DefaultParagraphFont"/>
    <w:link w:val="BlockQuote"/>
    <w:rsid w:val="00B17302"/>
    <w:rPr>
      <w:rFonts w:ascii="Charis SIL" w:hAnsi="Charis SIL" w:cs="Charis SI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302"/>
    <w:rPr>
      <w:rFonts w:ascii="Charis SIL" w:hAnsi="Charis SI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7302"/>
    <w:rPr>
      <w:rFonts w:ascii="Charis SIL" w:hAnsi="Charis SIL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02"/>
    <w:rPr>
      <w:rFonts w:ascii="Charis SIL" w:hAnsi="Charis SIL"/>
      <w:sz w:val="24"/>
    </w:rPr>
  </w:style>
  <w:style w:type="paragraph" w:styleId="Footer">
    <w:name w:val="footer"/>
    <w:basedOn w:val="Normal"/>
    <w:link w:val="Foot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302"/>
    <w:rPr>
      <w:rFonts w:ascii="Charis SIL" w:hAnsi="Charis SI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67AA"/>
    <w:pPr>
      <w:spacing w:after="240"/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167AA"/>
    <w:rPr>
      <w:rFonts w:ascii="Charis SIL" w:hAnsi="Charis SIL"/>
      <w:b/>
      <w:bCs/>
      <w:sz w:val="24"/>
    </w:rPr>
  </w:style>
  <w:style w:type="paragraph" w:styleId="Subtitle">
    <w:name w:val="Subtitle"/>
    <w:basedOn w:val="Title"/>
    <w:next w:val="Normal"/>
    <w:link w:val="SubtitleChar"/>
    <w:uiPriority w:val="11"/>
    <w:qFormat/>
    <w:rsid w:val="00B17302"/>
    <w:pPr>
      <w:contextualSpacing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B17302"/>
    <w:rPr>
      <w:rFonts w:ascii="Charis SIL" w:hAnsi="Charis SIL"/>
      <w:sz w:val="24"/>
    </w:rPr>
  </w:style>
  <w:style w:type="character" w:styleId="Emphasis">
    <w:name w:val="Emphasis"/>
    <w:basedOn w:val="DefaultParagraphFont"/>
    <w:uiPriority w:val="20"/>
    <w:qFormat/>
    <w:rsid w:val="00B1730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3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302"/>
    <w:rPr>
      <w:rFonts w:ascii="Charis SIL" w:hAnsi="Charis SI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302"/>
    <w:rPr>
      <w:vertAlign w:val="superscript"/>
    </w:rPr>
  </w:style>
  <w:style w:type="table" w:styleId="TableGrid">
    <w:name w:val="Table Grid"/>
    <w:basedOn w:val="TableNormal"/>
    <w:uiPriority w:val="39"/>
    <w:rsid w:val="00B17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AF57F6"/>
    <w:rPr>
      <w:i/>
      <w:iCs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D2C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5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c.org/" TargetMode="External"/><Relationship Id="rId13" Type="http://schemas.openxmlformats.org/officeDocument/2006/relationships/hyperlink" Target="https://doi.org/10.1515/lity.2005.9.3.351" TargetMode="External"/><Relationship Id="rId18" Type="http://schemas.openxmlformats.org/officeDocument/2006/relationships/hyperlink" Target="https://doi.org/10.1515/flin.40.3-4.239" TargetMode="External"/><Relationship Id="rId26" Type="http://schemas.openxmlformats.org/officeDocument/2006/relationships/hyperlink" Target="https://doi.org/10.1075/slcs.182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langsci.2018.08.0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515/lity.2005.9.3.391" TargetMode="External"/><Relationship Id="rId17" Type="http://schemas.openxmlformats.org/officeDocument/2006/relationships/hyperlink" Target="https://doi.org/10.1524/stuf.2004.57.1.49" TargetMode="External"/><Relationship Id="rId25" Type="http://schemas.openxmlformats.org/officeDocument/2006/relationships/hyperlink" Target="https://doi.org/10.1093/oxfordhb/9780199668984.013.15" TargetMode="External"/><Relationship Id="rId2" Type="http://schemas.openxmlformats.org/officeDocument/2006/relationships/numbering" Target="numbering.xml"/><Relationship Id="rId16" Type="http://schemas.openxmlformats.org/officeDocument/2006/relationships/hyperlink" Target="10.2307/413797" TargetMode="External"/><Relationship Id="rId20" Type="http://schemas.openxmlformats.org/officeDocument/2006/relationships/hyperlink" Target="https://doi.org/10.1075/slcs.182.06m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515/9783110806120.65" TargetMode="External"/><Relationship Id="rId24" Type="http://schemas.openxmlformats.org/officeDocument/2006/relationships/hyperlink" Target="https://doi.org/10.1093/acprof:oso/9780199668441.001.000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7/S0022226704002762" TargetMode="External"/><Relationship Id="rId23" Type="http://schemas.openxmlformats.org/officeDocument/2006/relationships/hyperlink" Target="https://doi.org/10.1080/03740463.2003.10416072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i.org/10.1515/lity.1997.1.2.123" TargetMode="External"/><Relationship Id="rId19" Type="http://schemas.openxmlformats.org/officeDocument/2006/relationships/hyperlink" Target="https://doi.org/10.1515/lingty-2016-000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515/9781614514510-005" TargetMode="External"/><Relationship Id="rId14" Type="http://schemas.openxmlformats.org/officeDocument/2006/relationships/hyperlink" Target="https://doi.org/10.1515/lity.2005.9.3.391" TargetMode="External"/><Relationship Id="rId22" Type="http://schemas.openxmlformats.org/officeDocument/2006/relationships/hyperlink" Target="https://doi.org/10.1515/9783110806120.217" TargetMode="External"/><Relationship Id="rId27" Type="http://schemas.openxmlformats.org/officeDocument/2006/relationships/hyperlink" Target="https://doi.org/10.1075/slcs.182.01val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E0F2-8D4A-4C70-BA88-756AC58E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249</cp:revision>
  <dcterms:created xsi:type="dcterms:W3CDTF">2020-11-01T18:24:00Z</dcterms:created>
  <dcterms:modified xsi:type="dcterms:W3CDTF">2020-11-02T02:46:00Z</dcterms:modified>
</cp:coreProperties>
</file>