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DFCF7" w14:textId="60BB4A43" w:rsidR="00926AB7" w:rsidRDefault="001D390A">
      <w:pPr>
        <w:spacing w:after="674" w:line="259" w:lineRule="auto"/>
        <w:ind w:left="483" w:firstLine="0"/>
        <w:jc w:val="left"/>
      </w:pPr>
      <w:r>
        <w:rPr>
          <w:rFonts w:ascii="Arial" w:eastAsia="Arial" w:hAnsi="Arial" w:cs="Arial"/>
          <w:sz w:val="22"/>
        </w:rPr>
        <w:t xml:space="preserve">This document is for testing the Oak Hill Zotero stylesheet and </w:t>
      </w:r>
      <w:r w:rsidR="009A3B66">
        <w:rPr>
          <w:rFonts w:ascii="Arial" w:eastAsia="Arial" w:hAnsi="Arial" w:cs="Arial"/>
          <w:sz w:val="22"/>
        </w:rPr>
        <w:t>was made from:</w:t>
      </w:r>
      <w:r w:rsidR="00013B9D">
        <w:rPr>
          <w:rFonts w:ascii="Arial" w:eastAsia="Arial" w:hAnsi="Arial" w:cs="Arial"/>
          <w:sz w:val="22"/>
        </w:rPr>
        <w:t xml:space="preserve"> </w:t>
      </w:r>
    </w:p>
    <w:p w14:paraId="605DFCF8" w14:textId="77777777" w:rsidR="00926AB7" w:rsidRDefault="00013B9D">
      <w:pPr>
        <w:spacing w:after="0" w:line="259" w:lineRule="auto"/>
        <w:ind w:left="421" w:firstLine="0"/>
        <w:jc w:val="center"/>
      </w:pPr>
      <w:r>
        <w:rPr>
          <w:noProof/>
        </w:rPr>
        <w:drawing>
          <wp:inline distT="0" distB="0" distL="0" distR="0" wp14:anchorId="605E0162" wp14:editId="605E0163">
            <wp:extent cx="1828800" cy="96139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1828800" cy="961390"/>
                    </a:xfrm>
                    <a:prstGeom prst="rect">
                      <a:avLst/>
                    </a:prstGeom>
                  </pic:spPr>
                </pic:pic>
              </a:graphicData>
            </a:graphic>
          </wp:inline>
        </w:drawing>
      </w:r>
      <w:r>
        <w:rPr>
          <w:sz w:val="22"/>
        </w:rPr>
        <w:t xml:space="preserve"> </w:t>
      </w:r>
    </w:p>
    <w:p w14:paraId="605DFCF9" w14:textId="77777777" w:rsidR="00926AB7" w:rsidRDefault="00013B9D">
      <w:pPr>
        <w:spacing w:after="302" w:line="259" w:lineRule="auto"/>
        <w:ind w:left="483" w:firstLine="0"/>
        <w:jc w:val="left"/>
      </w:pPr>
      <w:r>
        <w:rPr>
          <w:sz w:val="22"/>
        </w:rPr>
        <w:t xml:space="preserve"> </w:t>
      </w:r>
    </w:p>
    <w:p w14:paraId="605DFCFA" w14:textId="77777777" w:rsidR="00926AB7" w:rsidRDefault="00013B9D">
      <w:pPr>
        <w:spacing w:after="0" w:line="259" w:lineRule="auto"/>
        <w:ind w:left="378" w:right="2"/>
        <w:jc w:val="center"/>
      </w:pPr>
      <w:r>
        <w:rPr>
          <w:b/>
          <w:sz w:val="56"/>
        </w:rPr>
        <w:t xml:space="preserve">Guidelines on Presenting Your  </w:t>
      </w:r>
    </w:p>
    <w:p w14:paraId="605DFCFB" w14:textId="77777777" w:rsidR="00926AB7" w:rsidRDefault="00013B9D">
      <w:pPr>
        <w:spacing w:after="0" w:line="259" w:lineRule="auto"/>
        <w:ind w:left="378"/>
        <w:jc w:val="center"/>
      </w:pPr>
      <w:r>
        <w:rPr>
          <w:b/>
          <w:sz w:val="56"/>
        </w:rPr>
        <w:t>Essay / Assignment</w:t>
      </w:r>
      <w:r>
        <w:rPr>
          <w:sz w:val="48"/>
        </w:rPr>
        <w:t xml:space="preserve"> </w:t>
      </w:r>
    </w:p>
    <w:p w14:paraId="605DFCFC" w14:textId="77777777" w:rsidR="00926AB7" w:rsidRDefault="00013B9D">
      <w:pPr>
        <w:spacing w:after="39" w:line="259" w:lineRule="auto"/>
        <w:ind w:left="483" w:firstLine="0"/>
        <w:jc w:val="left"/>
      </w:pPr>
      <w:r>
        <w:rPr>
          <w:sz w:val="22"/>
        </w:rPr>
        <w:t xml:space="preserve"> </w:t>
      </w:r>
    </w:p>
    <w:p w14:paraId="605DFCFD" w14:textId="77777777" w:rsidR="00926AB7" w:rsidRDefault="00013B9D">
      <w:pPr>
        <w:spacing w:after="0" w:line="259" w:lineRule="auto"/>
        <w:ind w:left="487" w:right="107"/>
        <w:jc w:val="center"/>
      </w:pPr>
      <w:r>
        <w:t>September 2018</w:t>
      </w:r>
      <w:r>
        <w:rPr>
          <w:sz w:val="22"/>
        </w:rPr>
        <w:t xml:space="preserve"> </w:t>
      </w:r>
    </w:p>
    <w:p w14:paraId="0249CF72" w14:textId="77777777" w:rsidR="005C133B" w:rsidRDefault="00013B9D">
      <w:pPr>
        <w:spacing w:after="0" w:line="259" w:lineRule="auto"/>
        <w:ind w:left="483" w:firstLine="0"/>
        <w:jc w:val="left"/>
        <w:rPr>
          <w:sz w:val="22"/>
        </w:rPr>
      </w:pPr>
      <w:r>
        <w:rPr>
          <w:sz w:val="22"/>
        </w:rPr>
        <w:t xml:space="preserve"> </w:t>
      </w:r>
    </w:p>
    <w:p w14:paraId="605DFCFE" w14:textId="64A80747" w:rsidR="00926AB7" w:rsidRDefault="005C133B">
      <w:pPr>
        <w:spacing w:after="0" w:line="259" w:lineRule="auto"/>
        <w:ind w:left="483" w:firstLine="0"/>
        <w:jc w:val="left"/>
      </w:pPr>
      <w:r>
        <w:rPr>
          <w:sz w:val="22"/>
        </w:rPr>
        <w:t>In each case, the second footnote is generated by Zotero.</w:t>
      </w:r>
    </w:p>
    <w:p w14:paraId="605DFCFF" w14:textId="77777777" w:rsidR="00926AB7" w:rsidRDefault="00013B9D">
      <w:pPr>
        <w:spacing w:after="56" w:line="259" w:lineRule="auto"/>
        <w:ind w:left="454" w:firstLine="0"/>
        <w:jc w:val="left"/>
      </w:pPr>
      <w:r>
        <w:rPr>
          <w:noProof/>
          <w:sz w:val="22"/>
        </w:rPr>
        <mc:AlternateContent>
          <mc:Choice Requires="wpg">
            <w:drawing>
              <wp:inline distT="0" distB="0" distL="0" distR="0" wp14:anchorId="605E0164" wp14:editId="605E0165">
                <wp:extent cx="5769229" cy="6096"/>
                <wp:effectExtent l="0" t="0" r="0" b="0"/>
                <wp:docPr id="42433" name="Group 4243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8348" name="Shape 583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33" style="width:454.27pt;height:0.47998pt;mso-position-horizontal-relative:char;mso-position-vertical-relative:line" coordsize="57692,60">
                <v:shape id="Shape 58349"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5DFD00" w14:textId="77777777" w:rsidR="00926AB7" w:rsidRDefault="00013B9D">
      <w:pPr>
        <w:spacing w:after="31" w:line="259" w:lineRule="auto"/>
        <w:ind w:left="483" w:firstLine="0"/>
        <w:jc w:val="left"/>
      </w:pPr>
      <w:r>
        <w:rPr>
          <w:b/>
        </w:rPr>
        <w:t xml:space="preserve"> </w:t>
      </w:r>
    </w:p>
    <w:p w14:paraId="605DFDE5" w14:textId="52E5F1B5" w:rsidR="00926AB7" w:rsidRDefault="00926AB7">
      <w:pPr>
        <w:spacing w:after="38" w:line="259" w:lineRule="auto"/>
        <w:ind w:left="483" w:firstLine="0"/>
        <w:jc w:val="left"/>
      </w:pPr>
    </w:p>
    <w:p w14:paraId="605DFDE6" w14:textId="77777777" w:rsidR="00926AB7" w:rsidRDefault="00013B9D">
      <w:pPr>
        <w:pStyle w:val="Heading2"/>
        <w:spacing w:after="11" w:line="250" w:lineRule="auto"/>
        <w:ind w:left="478"/>
        <w:jc w:val="left"/>
      </w:pPr>
      <w:r>
        <w:rPr>
          <w:u w:val="single" w:color="000000"/>
        </w:rPr>
        <w:t>List of Guidelines Covered</w:t>
      </w:r>
      <w:r>
        <w:t xml:space="preserve"> </w:t>
      </w:r>
    </w:p>
    <w:p w14:paraId="605DFDE7" w14:textId="77777777" w:rsidR="00926AB7" w:rsidRDefault="00013B9D">
      <w:pPr>
        <w:spacing w:after="0" w:line="259" w:lineRule="auto"/>
        <w:ind w:left="483" w:firstLine="0"/>
        <w:jc w:val="left"/>
      </w:pPr>
      <w:r>
        <w:rPr>
          <w:rFonts w:ascii="Arial" w:eastAsia="Arial" w:hAnsi="Arial" w:cs="Arial"/>
          <w:b/>
          <w:sz w:val="24"/>
        </w:rPr>
        <w:t xml:space="preserve"> </w:t>
      </w:r>
    </w:p>
    <w:tbl>
      <w:tblPr>
        <w:tblStyle w:val="TableGrid"/>
        <w:tblW w:w="7799" w:type="dxa"/>
        <w:tblInd w:w="483" w:type="dxa"/>
        <w:tblCellMar>
          <w:top w:w="61" w:type="dxa"/>
          <w:left w:w="108" w:type="dxa"/>
          <w:right w:w="115" w:type="dxa"/>
        </w:tblCellMar>
        <w:tblLook w:val="04A0" w:firstRow="1" w:lastRow="0" w:firstColumn="1" w:lastColumn="0" w:noHBand="0" w:noVBand="1"/>
      </w:tblPr>
      <w:tblGrid>
        <w:gridCol w:w="708"/>
        <w:gridCol w:w="7091"/>
      </w:tblGrid>
      <w:tr w:rsidR="009A3B66" w14:paraId="605DFDEB"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DE8" w14:textId="77777777" w:rsidR="009A3B66" w:rsidRDefault="009A3B66">
            <w:pPr>
              <w:spacing w:after="0" w:line="259" w:lineRule="auto"/>
              <w:ind w:left="0" w:firstLine="0"/>
              <w:jc w:val="left"/>
            </w:pPr>
            <w:r>
              <w:t xml:space="preserve">1 </w:t>
            </w:r>
          </w:p>
        </w:tc>
        <w:tc>
          <w:tcPr>
            <w:tcW w:w="7091" w:type="dxa"/>
            <w:tcBorders>
              <w:top w:val="single" w:sz="4" w:space="0" w:color="000000"/>
              <w:left w:val="single" w:sz="4" w:space="0" w:color="000000"/>
              <w:bottom w:val="single" w:sz="4" w:space="0" w:color="000000"/>
              <w:right w:val="single" w:sz="4" w:space="0" w:color="000000"/>
            </w:tcBorders>
          </w:tcPr>
          <w:p w14:paraId="605DFDE9" w14:textId="77777777" w:rsidR="009A3B66" w:rsidRDefault="009A3B66">
            <w:pPr>
              <w:spacing w:after="0" w:line="259" w:lineRule="auto"/>
              <w:ind w:left="0" w:firstLine="0"/>
              <w:jc w:val="left"/>
            </w:pPr>
            <w:r>
              <w:t xml:space="preserve">Book by a single author </w:t>
            </w:r>
          </w:p>
        </w:tc>
      </w:tr>
      <w:tr w:rsidR="009A3B66" w14:paraId="605DFDEF"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DEC" w14:textId="77777777" w:rsidR="009A3B66" w:rsidRDefault="009A3B66">
            <w:pPr>
              <w:spacing w:after="0" w:line="259" w:lineRule="auto"/>
              <w:ind w:left="0" w:firstLine="0"/>
              <w:jc w:val="left"/>
            </w:pPr>
            <w:r>
              <w:t xml:space="preserve">2 </w:t>
            </w:r>
          </w:p>
        </w:tc>
        <w:tc>
          <w:tcPr>
            <w:tcW w:w="7091" w:type="dxa"/>
            <w:tcBorders>
              <w:top w:val="single" w:sz="4" w:space="0" w:color="000000"/>
              <w:left w:val="single" w:sz="4" w:space="0" w:color="000000"/>
              <w:bottom w:val="single" w:sz="4" w:space="0" w:color="000000"/>
              <w:right w:val="single" w:sz="4" w:space="0" w:color="000000"/>
            </w:tcBorders>
          </w:tcPr>
          <w:p w14:paraId="605DFDED" w14:textId="77777777" w:rsidR="009A3B66" w:rsidRDefault="009A3B66">
            <w:pPr>
              <w:spacing w:after="0" w:line="259" w:lineRule="auto"/>
              <w:ind w:left="0" w:firstLine="0"/>
              <w:jc w:val="left"/>
            </w:pPr>
            <w:r>
              <w:t xml:space="preserve">Journal article </w:t>
            </w:r>
          </w:p>
        </w:tc>
      </w:tr>
      <w:tr w:rsidR="009A3B66" w14:paraId="605DFDF3"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DF0" w14:textId="77777777" w:rsidR="009A3B66" w:rsidRDefault="009A3B66">
            <w:pPr>
              <w:spacing w:after="0" w:line="259" w:lineRule="auto"/>
              <w:ind w:left="0" w:firstLine="0"/>
              <w:jc w:val="left"/>
            </w:pPr>
            <w:r>
              <w:t xml:space="preserve">3 </w:t>
            </w:r>
          </w:p>
        </w:tc>
        <w:tc>
          <w:tcPr>
            <w:tcW w:w="7091" w:type="dxa"/>
            <w:tcBorders>
              <w:top w:val="single" w:sz="4" w:space="0" w:color="000000"/>
              <w:left w:val="single" w:sz="4" w:space="0" w:color="000000"/>
              <w:bottom w:val="single" w:sz="4" w:space="0" w:color="000000"/>
              <w:right w:val="single" w:sz="4" w:space="0" w:color="000000"/>
            </w:tcBorders>
          </w:tcPr>
          <w:p w14:paraId="605DFDF1" w14:textId="77777777" w:rsidR="009A3B66" w:rsidRDefault="009A3B66">
            <w:pPr>
              <w:spacing w:after="0" w:line="259" w:lineRule="auto"/>
              <w:ind w:left="0" w:firstLine="0"/>
              <w:jc w:val="left"/>
            </w:pPr>
            <w:r>
              <w:t xml:space="preserve">Chapter in an edited book </w:t>
            </w:r>
          </w:p>
        </w:tc>
      </w:tr>
      <w:tr w:rsidR="009A3B66" w14:paraId="605DFDF7"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DF4" w14:textId="77777777" w:rsidR="009A3B66" w:rsidRDefault="009A3B66">
            <w:pPr>
              <w:spacing w:after="0" w:line="259" w:lineRule="auto"/>
              <w:ind w:left="0" w:firstLine="0"/>
              <w:jc w:val="left"/>
            </w:pPr>
            <w:r>
              <w:t xml:space="preserve">4 </w:t>
            </w:r>
          </w:p>
        </w:tc>
        <w:tc>
          <w:tcPr>
            <w:tcW w:w="7091" w:type="dxa"/>
            <w:tcBorders>
              <w:top w:val="single" w:sz="4" w:space="0" w:color="000000"/>
              <w:left w:val="single" w:sz="4" w:space="0" w:color="000000"/>
              <w:bottom w:val="single" w:sz="4" w:space="0" w:color="000000"/>
              <w:right w:val="single" w:sz="4" w:space="0" w:color="000000"/>
            </w:tcBorders>
          </w:tcPr>
          <w:p w14:paraId="605DFDF5" w14:textId="77777777" w:rsidR="009A3B66" w:rsidRDefault="009A3B66">
            <w:pPr>
              <w:spacing w:after="0" w:line="259" w:lineRule="auto"/>
              <w:ind w:left="0" w:firstLine="0"/>
              <w:jc w:val="left"/>
            </w:pPr>
            <w:r>
              <w:t xml:space="preserve">Book in a series </w:t>
            </w:r>
          </w:p>
        </w:tc>
      </w:tr>
      <w:tr w:rsidR="009A3B66" w14:paraId="605DFDFB"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DF8" w14:textId="77777777" w:rsidR="009A3B66" w:rsidRDefault="009A3B66">
            <w:pPr>
              <w:spacing w:after="0" w:line="259" w:lineRule="auto"/>
              <w:ind w:left="0" w:firstLine="0"/>
              <w:jc w:val="left"/>
            </w:pPr>
            <w:r>
              <w:t xml:space="preserve">5 </w:t>
            </w:r>
          </w:p>
        </w:tc>
        <w:tc>
          <w:tcPr>
            <w:tcW w:w="7091" w:type="dxa"/>
            <w:tcBorders>
              <w:top w:val="single" w:sz="4" w:space="0" w:color="000000"/>
              <w:left w:val="single" w:sz="4" w:space="0" w:color="000000"/>
              <w:bottom w:val="single" w:sz="4" w:space="0" w:color="000000"/>
              <w:right w:val="single" w:sz="4" w:space="0" w:color="000000"/>
            </w:tcBorders>
          </w:tcPr>
          <w:p w14:paraId="605DFDF9" w14:textId="77777777" w:rsidR="009A3B66" w:rsidRDefault="009A3B66">
            <w:pPr>
              <w:spacing w:after="0" w:line="259" w:lineRule="auto"/>
              <w:ind w:left="0" w:firstLine="0"/>
              <w:jc w:val="left"/>
            </w:pPr>
            <w:r>
              <w:t xml:space="preserve">Biblical commentary in a series </w:t>
            </w:r>
          </w:p>
        </w:tc>
      </w:tr>
      <w:tr w:rsidR="009A3B66" w14:paraId="605DFDFF" w14:textId="77777777" w:rsidTr="009A3B66">
        <w:trPr>
          <w:trHeight w:val="694"/>
        </w:trPr>
        <w:tc>
          <w:tcPr>
            <w:tcW w:w="708" w:type="dxa"/>
            <w:tcBorders>
              <w:top w:val="single" w:sz="4" w:space="0" w:color="000000"/>
              <w:left w:val="single" w:sz="4" w:space="0" w:color="000000"/>
              <w:bottom w:val="single" w:sz="4" w:space="0" w:color="000000"/>
              <w:right w:val="single" w:sz="4" w:space="0" w:color="000000"/>
            </w:tcBorders>
          </w:tcPr>
          <w:p w14:paraId="605DFDFC" w14:textId="77777777" w:rsidR="009A3B66" w:rsidRDefault="009A3B66">
            <w:pPr>
              <w:spacing w:after="0" w:line="259" w:lineRule="auto"/>
              <w:ind w:left="0" w:firstLine="0"/>
              <w:jc w:val="left"/>
            </w:pPr>
            <w:r>
              <w:t xml:space="preserve">6 </w:t>
            </w:r>
          </w:p>
        </w:tc>
        <w:tc>
          <w:tcPr>
            <w:tcW w:w="7091" w:type="dxa"/>
            <w:tcBorders>
              <w:top w:val="single" w:sz="4" w:space="0" w:color="000000"/>
              <w:left w:val="single" w:sz="4" w:space="0" w:color="000000"/>
              <w:bottom w:val="single" w:sz="4" w:space="0" w:color="000000"/>
              <w:right w:val="single" w:sz="4" w:space="0" w:color="000000"/>
            </w:tcBorders>
          </w:tcPr>
          <w:p w14:paraId="605DFDFD" w14:textId="77777777" w:rsidR="009A3B66" w:rsidRDefault="009A3B66">
            <w:pPr>
              <w:spacing w:after="0" w:line="259" w:lineRule="auto"/>
              <w:ind w:left="0" w:firstLine="0"/>
              <w:jc w:val="left"/>
            </w:pPr>
            <w:r>
              <w:t xml:space="preserve">Article in a multivolume encyclopaedia or dictionary or lexicon or theological dictionary </w:t>
            </w:r>
          </w:p>
        </w:tc>
      </w:tr>
      <w:tr w:rsidR="009A3B66" w14:paraId="605DFE03" w14:textId="77777777" w:rsidTr="009A3B66">
        <w:trPr>
          <w:trHeight w:val="351"/>
        </w:trPr>
        <w:tc>
          <w:tcPr>
            <w:tcW w:w="708" w:type="dxa"/>
            <w:tcBorders>
              <w:top w:val="single" w:sz="4" w:space="0" w:color="000000"/>
              <w:left w:val="single" w:sz="4" w:space="0" w:color="000000"/>
              <w:bottom w:val="single" w:sz="4" w:space="0" w:color="000000"/>
              <w:right w:val="single" w:sz="4" w:space="0" w:color="000000"/>
            </w:tcBorders>
          </w:tcPr>
          <w:p w14:paraId="605DFE00" w14:textId="77777777" w:rsidR="009A3B66" w:rsidRDefault="009A3B66">
            <w:pPr>
              <w:spacing w:after="0" w:line="259" w:lineRule="auto"/>
              <w:ind w:left="0" w:firstLine="0"/>
              <w:jc w:val="left"/>
            </w:pPr>
            <w:r>
              <w:t xml:space="preserve">7 </w:t>
            </w:r>
          </w:p>
        </w:tc>
        <w:tc>
          <w:tcPr>
            <w:tcW w:w="7091" w:type="dxa"/>
            <w:tcBorders>
              <w:top w:val="single" w:sz="4" w:space="0" w:color="000000"/>
              <w:left w:val="single" w:sz="4" w:space="0" w:color="000000"/>
              <w:bottom w:val="single" w:sz="4" w:space="0" w:color="000000"/>
              <w:right w:val="single" w:sz="4" w:space="0" w:color="000000"/>
            </w:tcBorders>
          </w:tcPr>
          <w:p w14:paraId="605DFE01" w14:textId="77777777" w:rsidR="009A3B66" w:rsidRDefault="009A3B66">
            <w:pPr>
              <w:spacing w:after="0" w:line="259" w:lineRule="auto"/>
              <w:ind w:left="0" w:firstLine="0"/>
              <w:jc w:val="left"/>
            </w:pPr>
            <w:r>
              <w:t xml:space="preserve">Edited single-volume commentary on the entire Bible </w:t>
            </w:r>
          </w:p>
        </w:tc>
      </w:tr>
      <w:tr w:rsidR="009A3B66" w14:paraId="605DFE07"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04" w14:textId="77777777" w:rsidR="009A3B66" w:rsidRDefault="009A3B66">
            <w:pPr>
              <w:spacing w:after="0" w:line="259" w:lineRule="auto"/>
              <w:ind w:left="0" w:firstLine="0"/>
              <w:jc w:val="left"/>
            </w:pPr>
            <w:r>
              <w:t xml:space="preserve">8 </w:t>
            </w:r>
          </w:p>
        </w:tc>
        <w:tc>
          <w:tcPr>
            <w:tcW w:w="7091" w:type="dxa"/>
            <w:tcBorders>
              <w:top w:val="single" w:sz="4" w:space="0" w:color="000000"/>
              <w:left w:val="single" w:sz="4" w:space="0" w:color="000000"/>
              <w:bottom w:val="single" w:sz="4" w:space="0" w:color="000000"/>
              <w:right w:val="single" w:sz="4" w:space="0" w:color="000000"/>
            </w:tcBorders>
          </w:tcPr>
          <w:p w14:paraId="605DFE05" w14:textId="77777777" w:rsidR="009A3B66" w:rsidRDefault="009A3B66">
            <w:pPr>
              <w:spacing w:after="0" w:line="259" w:lineRule="auto"/>
              <w:ind w:left="0" w:firstLine="0"/>
              <w:jc w:val="left"/>
            </w:pPr>
            <w:r>
              <w:t xml:space="preserve">Book by two authors </w:t>
            </w:r>
          </w:p>
        </w:tc>
      </w:tr>
      <w:tr w:rsidR="009A3B66" w14:paraId="605DFE0B"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08" w14:textId="77777777" w:rsidR="009A3B66" w:rsidRDefault="009A3B66">
            <w:pPr>
              <w:spacing w:after="0" w:line="259" w:lineRule="auto"/>
              <w:ind w:left="0" w:firstLine="0"/>
              <w:jc w:val="left"/>
            </w:pPr>
            <w:r>
              <w:t xml:space="preserve">9 </w:t>
            </w:r>
          </w:p>
        </w:tc>
        <w:tc>
          <w:tcPr>
            <w:tcW w:w="7091" w:type="dxa"/>
            <w:tcBorders>
              <w:top w:val="single" w:sz="4" w:space="0" w:color="000000"/>
              <w:left w:val="single" w:sz="4" w:space="0" w:color="000000"/>
              <w:bottom w:val="single" w:sz="4" w:space="0" w:color="000000"/>
              <w:right w:val="single" w:sz="4" w:space="0" w:color="000000"/>
            </w:tcBorders>
          </w:tcPr>
          <w:p w14:paraId="605DFE09" w14:textId="77777777" w:rsidR="009A3B66" w:rsidRDefault="009A3B66">
            <w:pPr>
              <w:spacing w:after="0" w:line="259" w:lineRule="auto"/>
              <w:ind w:left="0" w:firstLine="0"/>
              <w:jc w:val="left"/>
            </w:pPr>
            <w:r>
              <w:t xml:space="preserve">Article in newspaper/magazine </w:t>
            </w:r>
          </w:p>
        </w:tc>
      </w:tr>
      <w:tr w:rsidR="009A3B66" w14:paraId="605DFE0F"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0C" w14:textId="77777777" w:rsidR="009A3B66" w:rsidRDefault="009A3B66">
            <w:pPr>
              <w:spacing w:after="0" w:line="259" w:lineRule="auto"/>
              <w:ind w:left="0" w:firstLine="0"/>
              <w:jc w:val="left"/>
            </w:pPr>
            <w:r>
              <w:t xml:space="preserve">10 </w:t>
            </w:r>
          </w:p>
        </w:tc>
        <w:tc>
          <w:tcPr>
            <w:tcW w:w="7091" w:type="dxa"/>
            <w:tcBorders>
              <w:top w:val="single" w:sz="4" w:space="0" w:color="000000"/>
              <w:left w:val="single" w:sz="4" w:space="0" w:color="000000"/>
              <w:bottom w:val="single" w:sz="4" w:space="0" w:color="000000"/>
              <w:right w:val="single" w:sz="4" w:space="0" w:color="000000"/>
            </w:tcBorders>
          </w:tcPr>
          <w:p w14:paraId="605DFE0D" w14:textId="77777777" w:rsidR="009A3B66" w:rsidRDefault="009A3B66">
            <w:pPr>
              <w:spacing w:after="0" w:line="259" w:lineRule="auto"/>
              <w:ind w:left="0" w:firstLine="0"/>
              <w:jc w:val="left"/>
            </w:pPr>
            <w:r>
              <w:t xml:space="preserve">Book by three or more authors </w:t>
            </w:r>
          </w:p>
        </w:tc>
      </w:tr>
      <w:tr w:rsidR="009A3B66" w14:paraId="605DFE13"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10" w14:textId="77777777" w:rsidR="009A3B66" w:rsidRDefault="009A3B66">
            <w:pPr>
              <w:spacing w:after="0" w:line="259" w:lineRule="auto"/>
              <w:ind w:left="0" w:firstLine="0"/>
              <w:jc w:val="left"/>
            </w:pPr>
            <w:r>
              <w:t xml:space="preserve">11 </w:t>
            </w:r>
          </w:p>
        </w:tc>
        <w:tc>
          <w:tcPr>
            <w:tcW w:w="7091" w:type="dxa"/>
            <w:tcBorders>
              <w:top w:val="single" w:sz="4" w:space="0" w:color="000000"/>
              <w:left w:val="single" w:sz="4" w:space="0" w:color="000000"/>
              <w:bottom w:val="single" w:sz="4" w:space="0" w:color="000000"/>
              <w:right w:val="single" w:sz="4" w:space="0" w:color="000000"/>
            </w:tcBorders>
          </w:tcPr>
          <w:p w14:paraId="605DFE11" w14:textId="77777777" w:rsidR="009A3B66" w:rsidRDefault="009A3B66">
            <w:pPr>
              <w:spacing w:after="0" w:line="259" w:lineRule="auto"/>
              <w:ind w:left="0" w:firstLine="0"/>
              <w:jc w:val="left"/>
            </w:pPr>
            <w:r>
              <w:t xml:space="preserve">Reprint title of older work </w:t>
            </w:r>
          </w:p>
        </w:tc>
      </w:tr>
      <w:tr w:rsidR="009A3B66" w14:paraId="605DFE17"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14" w14:textId="77777777" w:rsidR="009A3B66" w:rsidRDefault="009A3B66">
            <w:pPr>
              <w:spacing w:after="0" w:line="259" w:lineRule="auto"/>
              <w:ind w:left="0" w:firstLine="0"/>
              <w:jc w:val="left"/>
            </w:pPr>
            <w:r>
              <w:t xml:space="preserve">12 </w:t>
            </w:r>
          </w:p>
        </w:tc>
        <w:tc>
          <w:tcPr>
            <w:tcW w:w="7091" w:type="dxa"/>
            <w:tcBorders>
              <w:top w:val="single" w:sz="4" w:space="0" w:color="000000"/>
              <w:left w:val="single" w:sz="4" w:space="0" w:color="000000"/>
              <w:bottom w:val="single" w:sz="4" w:space="0" w:color="000000"/>
              <w:right w:val="single" w:sz="4" w:space="0" w:color="000000"/>
            </w:tcBorders>
          </w:tcPr>
          <w:p w14:paraId="605DFE15" w14:textId="77777777" w:rsidR="009A3B66" w:rsidRDefault="009A3B66">
            <w:pPr>
              <w:spacing w:after="0" w:line="259" w:lineRule="auto"/>
              <w:ind w:left="0" w:firstLine="0"/>
              <w:jc w:val="left"/>
            </w:pPr>
            <w:r>
              <w:t xml:space="preserve">Book review </w:t>
            </w:r>
          </w:p>
        </w:tc>
      </w:tr>
      <w:tr w:rsidR="009A3B66" w14:paraId="605DFE1B"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18" w14:textId="77777777" w:rsidR="009A3B66" w:rsidRDefault="009A3B66">
            <w:pPr>
              <w:spacing w:after="0" w:line="259" w:lineRule="auto"/>
              <w:ind w:left="0" w:firstLine="0"/>
              <w:jc w:val="left"/>
            </w:pPr>
            <w:r>
              <w:t xml:space="preserve">13 </w:t>
            </w:r>
          </w:p>
        </w:tc>
        <w:tc>
          <w:tcPr>
            <w:tcW w:w="7091" w:type="dxa"/>
            <w:tcBorders>
              <w:top w:val="single" w:sz="4" w:space="0" w:color="000000"/>
              <w:left w:val="single" w:sz="4" w:space="0" w:color="000000"/>
              <w:bottom w:val="single" w:sz="4" w:space="0" w:color="000000"/>
              <w:right w:val="single" w:sz="4" w:space="0" w:color="000000"/>
            </w:tcBorders>
          </w:tcPr>
          <w:p w14:paraId="605DFE19" w14:textId="77777777" w:rsidR="009A3B66" w:rsidRDefault="009A3B66">
            <w:pPr>
              <w:spacing w:after="0" w:line="259" w:lineRule="auto"/>
              <w:ind w:left="0" w:firstLine="0"/>
              <w:jc w:val="left"/>
            </w:pPr>
            <w:r>
              <w:t xml:space="preserve">Revised or second edition </w:t>
            </w:r>
          </w:p>
        </w:tc>
      </w:tr>
      <w:tr w:rsidR="009A3B66" w14:paraId="605DFE1F"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1C" w14:textId="77777777" w:rsidR="009A3B66" w:rsidRDefault="009A3B66">
            <w:pPr>
              <w:spacing w:after="0" w:line="259" w:lineRule="auto"/>
              <w:ind w:left="0" w:firstLine="0"/>
              <w:jc w:val="left"/>
            </w:pPr>
            <w:r>
              <w:t xml:space="preserve">14 </w:t>
            </w:r>
          </w:p>
        </w:tc>
        <w:tc>
          <w:tcPr>
            <w:tcW w:w="7091" w:type="dxa"/>
            <w:tcBorders>
              <w:top w:val="single" w:sz="4" w:space="0" w:color="000000"/>
              <w:left w:val="single" w:sz="4" w:space="0" w:color="000000"/>
              <w:bottom w:val="single" w:sz="4" w:space="0" w:color="000000"/>
              <w:right w:val="single" w:sz="4" w:space="0" w:color="000000"/>
            </w:tcBorders>
          </w:tcPr>
          <w:p w14:paraId="605DFE1D" w14:textId="77777777" w:rsidR="009A3B66" w:rsidRDefault="009A3B66">
            <w:pPr>
              <w:spacing w:after="0" w:line="259" w:lineRule="auto"/>
              <w:ind w:left="0" w:firstLine="0"/>
              <w:jc w:val="left"/>
            </w:pPr>
            <w:r>
              <w:t xml:space="preserve">Multivolume work </w:t>
            </w:r>
          </w:p>
        </w:tc>
      </w:tr>
      <w:tr w:rsidR="009A3B66" w14:paraId="605DFE23"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20" w14:textId="77777777" w:rsidR="009A3B66" w:rsidRDefault="009A3B66">
            <w:pPr>
              <w:spacing w:after="0" w:line="259" w:lineRule="auto"/>
              <w:ind w:left="0" w:firstLine="0"/>
              <w:jc w:val="left"/>
            </w:pPr>
            <w:r>
              <w:t xml:space="preserve">15 </w:t>
            </w:r>
          </w:p>
        </w:tc>
        <w:tc>
          <w:tcPr>
            <w:tcW w:w="7091" w:type="dxa"/>
            <w:tcBorders>
              <w:top w:val="single" w:sz="4" w:space="0" w:color="000000"/>
              <w:left w:val="single" w:sz="4" w:space="0" w:color="000000"/>
              <w:bottom w:val="single" w:sz="4" w:space="0" w:color="000000"/>
              <w:right w:val="single" w:sz="4" w:space="0" w:color="000000"/>
            </w:tcBorders>
          </w:tcPr>
          <w:p w14:paraId="605DFE21" w14:textId="77777777" w:rsidR="009A3B66" w:rsidRDefault="009A3B66">
            <w:pPr>
              <w:spacing w:after="0" w:line="259" w:lineRule="auto"/>
              <w:ind w:left="0" w:firstLine="0"/>
              <w:jc w:val="left"/>
            </w:pPr>
            <w:r>
              <w:t xml:space="preserve">Titled volume in a multivolume work </w:t>
            </w:r>
          </w:p>
        </w:tc>
      </w:tr>
      <w:tr w:rsidR="009A3B66" w14:paraId="605DFE27"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24" w14:textId="77777777" w:rsidR="009A3B66" w:rsidRDefault="009A3B66">
            <w:pPr>
              <w:spacing w:after="0" w:line="259" w:lineRule="auto"/>
              <w:ind w:left="0" w:firstLine="0"/>
              <w:jc w:val="left"/>
            </w:pPr>
            <w:r>
              <w:lastRenderedPageBreak/>
              <w:t xml:space="preserve">16 </w:t>
            </w:r>
          </w:p>
        </w:tc>
        <w:tc>
          <w:tcPr>
            <w:tcW w:w="7091" w:type="dxa"/>
            <w:tcBorders>
              <w:top w:val="single" w:sz="4" w:space="0" w:color="000000"/>
              <w:left w:val="single" w:sz="4" w:space="0" w:color="000000"/>
              <w:bottom w:val="single" w:sz="4" w:space="0" w:color="000000"/>
              <w:right w:val="single" w:sz="4" w:space="0" w:color="000000"/>
            </w:tcBorders>
          </w:tcPr>
          <w:p w14:paraId="605DFE25" w14:textId="77777777" w:rsidR="009A3B66" w:rsidRDefault="009A3B66">
            <w:pPr>
              <w:spacing w:after="0" w:line="259" w:lineRule="auto"/>
              <w:ind w:left="0" w:firstLine="0"/>
              <w:jc w:val="left"/>
            </w:pPr>
            <w:r>
              <w:t xml:space="preserve">Translated work </w:t>
            </w:r>
          </w:p>
        </w:tc>
      </w:tr>
      <w:tr w:rsidR="009A3B66" w14:paraId="605DFE2B"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28" w14:textId="77777777" w:rsidR="009A3B66" w:rsidRDefault="009A3B66">
            <w:pPr>
              <w:spacing w:after="0" w:line="259" w:lineRule="auto"/>
              <w:ind w:left="0" w:firstLine="0"/>
              <w:jc w:val="left"/>
            </w:pPr>
            <w:r>
              <w:t xml:space="preserve">17 </w:t>
            </w:r>
          </w:p>
        </w:tc>
        <w:tc>
          <w:tcPr>
            <w:tcW w:w="7091" w:type="dxa"/>
            <w:tcBorders>
              <w:top w:val="single" w:sz="4" w:space="0" w:color="000000"/>
              <w:left w:val="single" w:sz="4" w:space="0" w:color="000000"/>
              <w:bottom w:val="single" w:sz="4" w:space="0" w:color="000000"/>
              <w:right w:val="single" w:sz="4" w:space="0" w:color="000000"/>
            </w:tcBorders>
          </w:tcPr>
          <w:p w14:paraId="605DFE29" w14:textId="77777777" w:rsidR="009A3B66" w:rsidRDefault="009A3B66">
            <w:pPr>
              <w:spacing w:after="0" w:line="259" w:lineRule="auto"/>
              <w:ind w:left="0" w:firstLine="0"/>
              <w:jc w:val="left"/>
            </w:pPr>
            <w:r>
              <w:t xml:space="preserve">Website with no page numbers </w:t>
            </w:r>
          </w:p>
        </w:tc>
      </w:tr>
      <w:tr w:rsidR="009A3B66" w14:paraId="605DFE2F" w14:textId="77777777" w:rsidTr="009A3B66">
        <w:trPr>
          <w:trHeight w:val="694"/>
        </w:trPr>
        <w:tc>
          <w:tcPr>
            <w:tcW w:w="708" w:type="dxa"/>
            <w:tcBorders>
              <w:top w:val="single" w:sz="4" w:space="0" w:color="000000"/>
              <w:left w:val="single" w:sz="4" w:space="0" w:color="000000"/>
              <w:bottom w:val="single" w:sz="4" w:space="0" w:color="000000"/>
              <w:right w:val="single" w:sz="4" w:space="0" w:color="000000"/>
            </w:tcBorders>
          </w:tcPr>
          <w:p w14:paraId="605DFE2C" w14:textId="77777777" w:rsidR="009A3B66" w:rsidRDefault="009A3B66">
            <w:pPr>
              <w:spacing w:after="0" w:line="259" w:lineRule="auto"/>
              <w:ind w:left="0" w:firstLine="0"/>
              <w:jc w:val="left"/>
            </w:pPr>
            <w:r>
              <w:t xml:space="preserve">18 </w:t>
            </w:r>
          </w:p>
        </w:tc>
        <w:tc>
          <w:tcPr>
            <w:tcW w:w="7091" w:type="dxa"/>
            <w:tcBorders>
              <w:top w:val="single" w:sz="4" w:space="0" w:color="000000"/>
              <w:left w:val="single" w:sz="4" w:space="0" w:color="000000"/>
              <w:bottom w:val="single" w:sz="4" w:space="0" w:color="000000"/>
              <w:right w:val="single" w:sz="4" w:space="0" w:color="000000"/>
            </w:tcBorders>
          </w:tcPr>
          <w:p w14:paraId="605DFE2D" w14:textId="77777777" w:rsidR="009A3B66" w:rsidRDefault="009A3B66">
            <w:pPr>
              <w:spacing w:after="0" w:line="259" w:lineRule="auto"/>
              <w:ind w:left="0" w:firstLine="0"/>
              <w:jc w:val="left"/>
            </w:pPr>
            <w:r>
              <w:t xml:space="preserve">Website with page numbers (including those with print counterpart) </w:t>
            </w:r>
          </w:p>
        </w:tc>
      </w:tr>
      <w:tr w:rsidR="009A3B66" w14:paraId="605DFE33"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30" w14:textId="77777777" w:rsidR="009A3B66" w:rsidRDefault="009A3B66">
            <w:pPr>
              <w:spacing w:after="0" w:line="259" w:lineRule="auto"/>
              <w:ind w:left="0" w:firstLine="0"/>
              <w:jc w:val="left"/>
            </w:pPr>
            <w:r>
              <w:t xml:space="preserve">19 </w:t>
            </w:r>
          </w:p>
        </w:tc>
        <w:tc>
          <w:tcPr>
            <w:tcW w:w="7091" w:type="dxa"/>
            <w:tcBorders>
              <w:top w:val="single" w:sz="4" w:space="0" w:color="000000"/>
              <w:left w:val="single" w:sz="4" w:space="0" w:color="000000"/>
              <w:bottom w:val="single" w:sz="4" w:space="0" w:color="000000"/>
              <w:right w:val="single" w:sz="4" w:space="0" w:color="000000"/>
            </w:tcBorders>
          </w:tcPr>
          <w:p w14:paraId="605DFE31" w14:textId="77777777" w:rsidR="009A3B66" w:rsidRDefault="009A3B66">
            <w:pPr>
              <w:spacing w:after="0" w:line="259" w:lineRule="auto"/>
              <w:ind w:left="0" w:firstLine="0"/>
              <w:jc w:val="left"/>
            </w:pPr>
            <w:r>
              <w:t xml:space="preserve">CD-ROM </w:t>
            </w:r>
          </w:p>
        </w:tc>
      </w:tr>
      <w:tr w:rsidR="009A3B66" w14:paraId="605DFE37"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34" w14:textId="77777777" w:rsidR="009A3B66" w:rsidRDefault="009A3B66">
            <w:pPr>
              <w:spacing w:after="0" w:line="259" w:lineRule="auto"/>
              <w:ind w:left="0" w:firstLine="0"/>
              <w:jc w:val="left"/>
            </w:pPr>
            <w:r>
              <w:t xml:space="preserve">20 </w:t>
            </w:r>
          </w:p>
        </w:tc>
        <w:tc>
          <w:tcPr>
            <w:tcW w:w="7091" w:type="dxa"/>
            <w:tcBorders>
              <w:top w:val="single" w:sz="4" w:space="0" w:color="000000"/>
              <w:left w:val="single" w:sz="4" w:space="0" w:color="000000"/>
              <w:bottom w:val="single" w:sz="4" w:space="0" w:color="000000"/>
              <w:right w:val="single" w:sz="4" w:space="0" w:color="000000"/>
            </w:tcBorders>
          </w:tcPr>
          <w:p w14:paraId="605DFE35" w14:textId="77777777" w:rsidR="009A3B66" w:rsidRDefault="009A3B66">
            <w:pPr>
              <w:spacing w:after="0" w:line="259" w:lineRule="auto"/>
              <w:ind w:left="0" w:firstLine="0"/>
              <w:jc w:val="left"/>
            </w:pPr>
            <w:r>
              <w:t xml:space="preserve">Calvin’s </w:t>
            </w:r>
            <w:r>
              <w:rPr>
                <w:i/>
              </w:rPr>
              <w:t xml:space="preserve">Institutes </w:t>
            </w:r>
          </w:p>
        </w:tc>
      </w:tr>
      <w:tr w:rsidR="009A3B66" w14:paraId="605DFE3B"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38" w14:textId="77777777" w:rsidR="009A3B66" w:rsidRDefault="009A3B66">
            <w:pPr>
              <w:spacing w:after="0" w:line="259" w:lineRule="auto"/>
              <w:ind w:left="0" w:firstLine="0"/>
              <w:jc w:val="left"/>
            </w:pPr>
            <w:r>
              <w:t xml:space="preserve">21 </w:t>
            </w:r>
          </w:p>
        </w:tc>
        <w:tc>
          <w:tcPr>
            <w:tcW w:w="7091" w:type="dxa"/>
            <w:tcBorders>
              <w:top w:val="single" w:sz="4" w:space="0" w:color="000000"/>
              <w:left w:val="single" w:sz="4" w:space="0" w:color="000000"/>
              <w:bottom w:val="single" w:sz="4" w:space="0" w:color="000000"/>
              <w:right w:val="single" w:sz="4" w:space="0" w:color="000000"/>
            </w:tcBorders>
          </w:tcPr>
          <w:p w14:paraId="605DFE39" w14:textId="77777777" w:rsidR="009A3B66" w:rsidRDefault="009A3B66">
            <w:pPr>
              <w:spacing w:after="0" w:line="259" w:lineRule="auto"/>
              <w:ind w:left="0" w:firstLine="0"/>
              <w:jc w:val="left"/>
            </w:pPr>
            <w:r>
              <w:t xml:space="preserve">An entry in a grammar book or lexicon </w:t>
            </w:r>
          </w:p>
        </w:tc>
      </w:tr>
      <w:tr w:rsidR="009A3B66" w14:paraId="605DFE3F"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3C" w14:textId="77777777" w:rsidR="009A3B66" w:rsidRDefault="009A3B66">
            <w:pPr>
              <w:spacing w:after="0" w:line="259" w:lineRule="auto"/>
              <w:ind w:left="0" w:firstLine="0"/>
              <w:jc w:val="left"/>
            </w:pPr>
            <w:r>
              <w:t xml:space="preserve">22 </w:t>
            </w:r>
          </w:p>
        </w:tc>
        <w:tc>
          <w:tcPr>
            <w:tcW w:w="7091" w:type="dxa"/>
            <w:tcBorders>
              <w:top w:val="single" w:sz="4" w:space="0" w:color="000000"/>
              <w:left w:val="single" w:sz="4" w:space="0" w:color="000000"/>
              <w:bottom w:val="single" w:sz="4" w:space="0" w:color="000000"/>
              <w:right w:val="single" w:sz="4" w:space="0" w:color="000000"/>
            </w:tcBorders>
          </w:tcPr>
          <w:p w14:paraId="605DFE3D" w14:textId="77777777" w:rsidR="009A3B66" w:rsidRDefault="009A3B66">
            <w:pPr>
              <w:spacing w:after="0" w:line="259" w:lineRule="auto"/>
              <w:ind w:left="0" w:firstLine="0"/>
              <w:jc w:val="left"/>
            </w:pPr>
            <w:r>
              <w:t xml:space="preserve">PhD or </w:t>
            </w:r>
            <w:proofErr w:type="gramStart"/>
            <w:r>
              <w:t>other</w:t>
            </w:r>
            <w:proofErr w:type="gramEnd"/>
            <w:r>
              <w:t xml:space="preserve"> unpublished dissertation </w:t>
            </w:r>
          </w:p>
        </w:tc>
      </w:tr>
      <w:tr w:rsidR="009A3B66" w14:paraId="605DFE43"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40" w14:textId="77777777" w:rsidR="009A3B66" w:rsidRDefault="009A3B66">
            <w:pPr>
              <w:spacing w:after="0" w:line="259" w:lineRule="auto"/>
              <w:ind w:left="0" w:firstLine="0"/>
              <w:jc w:val="left"/>
            </w:pPr>
            <w:r>
              <w:t xml:space="preserve">23 </w:t>
            </w:r>
          </w:p>
        </w:tc>
        <w:tc>
          <w:tcPr>
            <w:tcW w:w="7091" w:type="dxa"/>
            <w:tcBorders>
              <w:top w:val="single" w:sz="4" w:space="0" w:color="000000"/>
              <w:left w:val="single" w:sz="4" w:space="0" w:color="000000"/>
              <w:bottom w:val="single" w:sz="4" w:space="0" w:color="000000"/>
              <w:right w:val="single" w:sz="4" w:space="0" w:color="000000"/>
            </w:tcBorders>
          </w:tcPr>
          <w:p w14:paraId="605DFE41" w14:textId="77777777" w:rsidR="009A3B66" w:rsidRDefault="009A3B66">
            <w:pPr>
              <w:spacing w:after="0" w:line="259" w:lineRule="auto"/>
              <w:ind w:left="0" w:firstLine="0"/>
              <w:jc w:val="left"/>
            </w:pPr>
            <w:r>
              <w:t xml:space="preserve">Book – one editor </w:t>
            </w:r>
          </w:p>
        </w:tc>
      </w:tr>
      <w:tr w:rsidR="009A3B66" w14:paraId="605DFE47"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44" w14:textId="77777777" w:rsidR="009A3B66" w:rsidRDefault="009A3B66">
            <w:pPr>
              <w:spacing w:after="0" w:line="259" w:lineRule="auto"/>
              <w:ind w:left="0" w:firstLine="0"/>
              <w:jc w:val="left"/>
            </w:pPr>
            <w:r>
              <w:t xml:space="preserve">24 </w:t>
            </w:r>
          </w:p>
        </w:tc>
        <w:tc>
          <w:tcPr>
            <w:tcW w:w="7091" w:type="dxa"/>
            <w:tcBorders>
              <w:top w:val="single" w:sz="4" w:space="0" w:color="000000"/>
              <w:left w:val="single" w:sz="4" w:space="0" w:color="000000"/>
              <w:bottom w:val="single" w:sz="4" w:space="0" w:color="000000"/>
              <w:right w:val="single" w:sz="4" w:space="0" w:color="000000"/>
            </w:tcBorders>
          </w:tcPr>
          <w:p w14:paraId="605DFE45" w14:textId="77777777" w:rsidR="009A3B66" w:rsidRDefault="009A3B66">
            <w:pPr>
              <w:spacing w:after="0" w:line="259" w:lineRule="auto"/>
              <w:ind w:left="0" w:firstLine="0"/>
              <w:jc w:val="left"/>
            </w:pPr>
            <w:r>
              <w:t xml:space="preserve">Book – two or more editors </w:t>
            </w:r>
          </w:p>
        </w:tc>
      </w:tr>
      <w:tr w:rsidR="009A3B66" w14:paraId="605DFE4B" w14:textId="77777777" w:rsidTr="009A3B66">
        <w:trPr>
          <w:trHeight w:val="351"/>
        </w:trPr>
        <w:tc>
          <w:tcPr>
            <w:tcW w:w="708" w:type="dxa"/>
            <w:tcBorders>
              <w:top w:val="single" w:sz="4" w:space="0" w:color="000000"/>
              <w:left w:val="single" w:sz="4" w:space="0" w:color="000000"/>
              <w:bottom w:val="single" w:sz="4" w:space="0" w:color="000000"/>
              <w:right w:val="single" w:sz="4" w:space="0" w:color="000000"/>
            </w:tcBorders>
          </w:tcPr>
          <w:p w14:paraId="605DFE48" w14:textId="77777777" w:rsidR="009A3B66" w:rsidRDefault="009A3B66">
            <w:pPr>
              <w:spacing w:after="0" w:line="259" w:lineRule="auto"/>
              <w:ind w:left="0" w:firstLine="0"/>
              <w:jc w:val="left"/>
            </w:pPr>
            <w:r>
              <w:t xml:space="preserve">25 </w:t>
            </w:r>
          </w:p>
        </w:tc>
        <w:tc>
          <w:tcPr>
            <w:tcW w:w="7091" w:type="dxa"/>
            <w:tcBorders>
              <w:top w:val="single" w:sz="4" w:space="0" w:color="000000"/>
              <w:left w:val="single" w:sz="4" w:space="0" w:color="000000"/>
              <w:bottom w:val="single" w:sz="4" w:space="0" w:color="000000"/>
              <w:right w:val="single" w:sz="4" w:space="0" w:color="000000"/>
            </w:tcBorders>
          </w:tcPr>
          <w:p w14:paraId="605DFE49" w14:textId="77777777" w:rsidR="009A3B66" w:rsidRDefault="009A3B66">
            <w:pPr>
              <w:spacing w:after="0" w:line="259" w:lineRule="auto"/>
              <w:ind w:left="0" w:firstLine="0"/>
              <w:jc w:val="left"/>
            </w:pPr>
            <w:r>
              <w:t xml:space="preserve">Citing a footnote </w:t>
            </w:r>
          </w:p>
        </w:tc>
      </w:tr>
      <w:tr w:rsidR="009A3B66" w14:paraId="605DFE4F"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4C" w14:textId="77777777" w:rsidR="009A3B66" w:rsidRDefault="009A3B66">
            <w:pPr>
              <w:spacing w:after="0" w:line="259" w:lineRule="auto"/>
              <w:ind w:left="0" w:firstLine="0"/>
              <w:jc w:val="left"/>
            </w:pPr>
            <w:r>
              <w:t xml:space="preserve">26 </w:t>
            </w:r>
          </w:p>
        </w:tc>
        <w:tc>
          <w:tcPr>
            <w:tcW w:w="7091" w:type="dxa"/>
            <w:tcBorders>
              <w:top w:val="single" w:sz="4" w:space="0" w:color="000000"/>
              <w:left w:val="single" w:sz="4" w:space="0" w:color="000000"/>
              <w:bottom w:val="single" w:sz="4" w:space="0" w:color="000000"/>
              <w:right w:val="single" w:sz="4" w:space="0" w:color="000000"/>
            </w:tcBorders>
          </w:tcPr>
          <w:p w14:paraId="605DFE4D" w14:textId="77777777" w:rsidR="009A3B66" w:rsidRDefault="009A3B66">
            <w:pPr>
              <w:spacing w:after="0" w:line="259" w:lineRule="auto"/>
              <w:ind w:left="0" w:firstLine="0"/>
              <w:jc w:val="left"/>
            </w:pPr>
            <w:r>
              <w:t xml:space="preserve">DVDs / CDs / video or audio cassettes </w:t>
            </w:r>
          </w:p>
        </w:tc>
      </w:tr>
      <w:tr w:rsidR="009A3B66" w14:paraId="605DFE53"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50" w14:textId="77777777" w:rsidR="009A3B66" w:rsidRDefault="009A3B66">
            <w:pPr>
              <w:spacing w:after="0" w:line="259" w:lineRule="auto"/>
              <w:ind w:left="0" w:firstLine="0"/>
              <w:jc w:val="left"/>
            </w:pPr>
            <w:r>
              <w:t xml:space="preserve">27 </w:t>
            </w:r>
          </w:p>
        </w:tc>
        <w:tc>
          <w:tcPr>
            <w:tcW w:w="7091" w:type="dxa"/>
            <w:tcBorders>
              <w:top w:val="single" w:sz="4" w:space="0" w:color="000000"/>
              <w:left w:val="single" w:sz="4" w:space="0" w:color="000000"/>
              <w:bottom w:val="single" w:sz="4" w:space="0" w:color="000000"/>
              <w:right w:val="single" w:sz="4" w:space="0" w:color="000000"/>
            </w:tcBorders>
          </w:tcPr>
          <w:p w14:paraId="605DFE51" w14:textId="77777777" w:rsidR="009A3B66" w:rsidRDefault="009A3B66">
            <w:pPr>
              <w:spacing w:after="0" w:line="259" w:lineRule="auto"/>
              <w:ind w:left="0" w:firstLine="0"/>
              <w:jc w:val="left"/>
            </w:pPr>
            <w:r>
              <w:t xml:space="preserve">Social media </w:t>
            </w:r>
          </w:p>
        </w:tc>
      </w:tr>
      <w:tr w:rsidR="009A3B66" w14:paraId="605DFE57"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54" w14:textId="77777777" w:rsidR="009A3B66" w:rsidRDefault="009A3B66">
            <w:pPr>
              <w:spacing w:after="0" w:line="259" w:lineRule="auto"/>
              <w:ind w:left="0" w:firstLine="0"/>
              <w:jc w:val="left"/>
            </w:pPr>
            <w:r>
              <w:t xml:space="preserve">28 </w:t>
            </w:r>
          </w:p>
        </w:tc>
        <w:tc>
          <w:tcPr>
            <w:tcW w:w="7091" w:type="dxa"/>
            <w:tcBorders>
              <w:top w:val="single" w:sz="4" w:space="0" w:color="000000"/>
              <w:left w:val="single" w:sz="4" w:space="0" w:color="000000"/>
              <w:bottom w:val="single" w:sz="4" w:space="0" w:color="000000"/>
              <w:right w:val="single" w:sz="4" w:space="0" w:color="000000"/>
            </w:tcBorders>
          </w:tcPr>
          <w:p w14:paraId="605DFE55" w14:textId="77777777" w:rsidR="009A3B66" w:rsidRDefault="009A3B66">
            <w:pPr>
              <w:spacing w:after="0" w:line="259" w:lineRule="auto"/>
              <w:ind w:left="0" w:firstLine="0"/>
              <w:jc w:val="left"/>
            </w:pPr>
            <w:r>
              <w:t xml:space="preserve">Images </w:t>
            </w:r>
          </w:p>
        </w:tc>
      </w:tr>
      <w:tr w:rsidR="009A3B66" w14:paraId="605DFE5B"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58" w14:textId="77777777" w:rsidR="009A3B66" w:rsidRDefault="009A3B66">
            <w:pPr>
              <w:spacing w:after="0" w:line="259" w:lineRule="auto"/>
              <w:ind w:left="0" w:firstLine="0"/>
              <w:jc w:val="left"/>
            </w:pPr>
            <w:r>
              <w:t xml:space="preserve">29 </w:t>
            </w:r>
          </w:p>
        </w:tc>
        <w:tc>
          <w:tcPr>
            <w:tcW w:w="7091" w:type="dxa"/>
            <w:tcBorders>
              <w:top w:val="single" w:sz="4" w:space="0" w:color="000000"/>
              <w:left w:val="single" w:sz="4" w:space="0" w:color="000000"/>
              <w:bottom w:val="single" w:sz="4" w:space="0" w:color="000000"/>
              <w:right w:val="single" w:sz="4" w:space="0" w:color="000000"/>
            </w:tcBorders>
          </w:tcPr>
          <w:p w14:paraId="605DFE59" w14:textId="77777777" w:rsidR="009A3B66" w:rsidRDefault="009A3B66">
            <w:pPr>
              <w:spacing w:after="0" w:line="259" w:lineRule="auto"/>
              <w:ind w:left="0" w:firstLine="0"/>
              <w:jc w:val="left"/>
            </w:pPr>
            <w:r>
              <w:t xml:space="preserve">E-Books and Kindle </w:t>
            </w:r>
          </w:p>
        </w:tc>
      </w:tr>
      <w:tr w:rsidR="009A3B66" w14:paraId="605DFE5F" w14:textId="77777777" w:rsidTr="009A3B66">
        <w:trPr>
          <w:trHeight w:val="350"/>
        </w:trPr>
        <w:tc>
          <w:tcPr>
            <w:tcW w:w="708" w:type="dxa"/>
            <w:tcBorders>
              <w:top w:val="single" w:sz="4" w:space="0" w:color="000000"/>
              <w:left w:val="single" w:sz="4" w:space="0" w:color="000000"/>
              <w:bottom w:val="single" w:sz="4" w:space="0" w:color="000000"/>
              <w:right w:val="single" w:sz="4" w:space="0" w:color="000000"/>
            </w:tcBorders>
          </w:tcPr>
          <w:p w14:paraId="605DFE5C" w14:textId="77777777" w:rsidR="009A3B66" w:rsidRDefault="009A3B66">
            <w:pPr>
              <w:spacing w:after="0" w:line="259" w:lineRule="auto"/>
              <w:ind w:left="0" w:firstLine="0"/>
              <w:jc w:val="left"/>
            </w:pPr>
            <w:r>
              <w:t xml:space="preserve">30 </w:t>
            </w:r>
          </w:p>
        </w:tc>
        <w:tc>
          <w:tcPr>
            <w:tcW w:w="7091" w:type="dxa"/>
            <w:tcBorders>
              <w:top w:val="single" w:sz="4" w:space="0" w:color="000000"/>
              <w:left w:val="single" w:sz="4" w:space="0" w:color="000000"/>
              <w:bottom w:val="single" w:sz="4" w:space="0" w:color="000000"/>
              <w:right w:val="single" w:sz="4" w:space="0" w:color="000000"/>
            </w:tcBorders>
          </w:tcPr>
          <w:p w14:paraId="605DFE5D" w14:textId="77777777" w:rsidR="009A3B66" w:rsidRDefault="009A3B66">
            <w:pPr>
              <w:spacing w:after="0" w:line="259" w:lineRule="auto"/>
              <w:ind w:left="0" w:firstLine="0"/>
              <w:jc w:val="left"/>
            </w:pPr>
            <w:r>
              <w:t xml:space="preserve">Sermons and talks </w:t>
            </w:r>
          </w:p>
        </w:tc>
      </w:tr>
      <w:tr w:rsidR="009A3B66" w14:paraId="605DFE63" w14:textId="77777777" w:rsidTr="009A3B66">
        <w:trPr>
          <w:trHeight w:val="353"/>
        </w:trPr>
        <w:tc>
          <w:tcPr>
            <w:tcW w:w="708" w:type="dxa"/>
            <w:tcBorders>
              <w:top w:val="single" w:sz="4" w:space="0" w:color="000000"/>
              <w:left w:val="single" w:sz="4" w:space="0" w:color="000000"/>
              <w:bottom w:val="single" w:sz="4" w:space="0" w:color="000000"/>
              <w:right w:val="single" w:sz="4" w:space="0" w:color="000000"/>
            </w:tcBorders>
          </w:tcPr>
          <w:p w14:paraId="605DFE60" w14:textId="77777777" w:rsidR="009A3B66" w:rsidRDefault="009A3B66">
            <w:pPr>
              <w:spacing w:after="0" w:line="259" w:lineRule="auto"/>
              <w:ind w:left="0" w:firstLine="0"/>
              <w:jc w:val="left"/>
            </w:pPr>
            <w:r>
              <w:t xml:space="preserve">31 </w:t>
            </w:r>
          </w:p>
        </w:tc>
        <w:tc>
          <w:tcPr>
            <w:tcW w:w="7091" w:type="dxa"/>
            <w:tcBorders>
              <w:top w:val="single" w:sz="4" w:space="0" w:color="000000"/>
              <w:left w:val="single" w:sz="4" w:space="0" w:color="000000"/>
              <w:bottom w:val="single" w:sz="4" w:space="0" w:color="000000"/>
              <w:right w:val="single" w:sz="4" w:space="0" w:color="000000"/>
            </w:tcBorders>
          </w:tcPr>
          <w:p w14:paraId="605DFE61" w14:textId="77777777" w:rsidR="009A3B66" w:rsidRDefault="009A3B66">
            <w:pPr>
              <w:spacing w:after="0" w:line="259" w:lineRule="auto"/>
              <w:ind w:left="0" w:firstLine="0"/>
              <w:jc w:val="left"/>
            </w:pPr>
            <w:r>
              <w:t xml:space="preserve">Works by P.T. O’Brien </w:t>
            </w:r>
          </w:p>
        </w:tc>
      </w:tr>
    </w:tbl>
    <w:p w14:paraId="605DFE64" w14:textId="77777777" w:rsidR="00926AB7" w:rsidRDefault="00013B9D">
      <w:pPr>
        <w:spacing w:after="0" w:line="259" w:lineRule="auto"/>
        <w:ind w:left="483" w:firstLine="0"/>
        <w:jc w:val="left"/>
      </w:pPr>
      <w:r>
        <w:rPr>
          <w:sz w:val="16"/>
        </w:rPr>
        <w:t xml:space="preserve"> </w:t>
      </w:r>
    </w:p>
    <w:p w14:paraId="605DFE65" w14:textId="77777777" w:rsidR="00926AB7" w:rsidRDefault="00013B9D">
      <w:pPr>
        <w:spacing w:after="0" w:line="259" w:lineRule="auto"/>
        <w:ind w:left="483" w:firstLine="0"/>
        <w:jc w:val="left"/>
      </w:pPr>
      <w:r>
        <w:rPr>
          <w:sz w:val="16"/>
        </w:rPr>
        <w:t xml:space="preserve"> </w:t>
      </w:r>
    </w:p>
    <w:p w14:paraId="605DFE67" w14:textId="0EDEC78A" w:rsidR="009A3B66" w:rsidRDefault="00013B9D" w:rsidP="009A3B66">
      <w:pPr>
        <w:spacing w:after="0" w:line="259" w:lineRule="auto"/>
        <w:ind w:left="483" w:firstLine="0"/>
        <w:jc w:val="left"/>
        <w:rPr>
          <w:sz w:val="16"/>
        </w:rPr>
      </w:pPr>
      <w:r>
        <w:rPr>
          <w:sz w:val="16"/>
        </w:rPr>
        <w:t xml:space="preserve"> </w:t>
      </w:r>
    </w:p>
    <w:p w14:paraId="1399A545" w14:textId="77777777" w:rsidR="009A3B66" w:rsidRDefault="009A3B66">
      <w:pPr>
        <w:spacing w:after="160" w:line="259" w:lineRule="auto"/>
        <w:ind w:left="0" w:firstLine="0"/>
        <w:jc w:val="left"/>
        <w:rPr>
          <w:sz w:val="16"/>
        </w:rPr>
      </w:pPr>
      <w:r>
        <w:rPr>
          <w:sz w:val="16"/>
        </w:rPr>
        <w:br w:type="page"/>
      </w:r>
    </w:p>
    <w:p w14:paraId="345A7F9F" w14:textId="77777777" w:rsidR="00926AB7" w:rsidRDefault="00926AB7" w:rsidP="009A3B66">
      <w:pPr>
        <w:spacing w:after="0" w:line="259" w:lineRule="auto"/>
        <w:ind w:left="483" w:firstLine="0"/>
        <w:jc w:val="left"/>
      </w:pPr>
    </w:p>
    <w:p w14:paraId="605DFE68" w14:textId="77777777" w:rsidR="00926AB7" w:rsidRDefault="00013B9D">
      <w:pPr>
        <w:pStyle w:val="Heading3"/>
        <w:ind w:left="478"/>
      </w:pPr>
      <w:r>
        <w:rPr>
          <w:u w:val="none"/>
        </w:rPr>
        <w:t>1.</w:t>
      </w:r>
      <w:r>
        <w:rPr>
          <w:rFonts w:ascii="Arial" w:eastAsia="Arial" w:hAnsi="Arial" w:cs="Arial"/>
          <w:u w:val="none"/>
        </w:rPr>
        <w:t xml:space="preserve"> </w:t>
      </w:r>
      <w:r>
        <w:t>Book by a single author</w:t>
      </w:r>
      <w:r>
        <w:rPr>
          <w:u w:val="none"/>
        </w:rPr>
        <w:t xml:space="preserve"> </w:t>
      </w:r>
    </w:p>
    <w:p w14:paraId="605DFE69" w14:textId="77777777" w:rsidR="00926AB7" w:rsidRDefault="00013B9D">
      <w:pPr>
        <w:ind w:left="478" w:right="99"/>
      </w:pPr>
      <w:r>
        <w:t xml:space="preserve">Notice that how you use brackets depends on whether the reference is in a footnote or in the bibliography.  </w:t>
      </w:r>
    </w:p>
    <w:p w14:paraId="605DFE6A" w14:textId="77777777" w:rsidR="00926AB7" w:rsidRDefault="00013B9D">
      <w:pPr>
        <w:spacing w:after="166" w:line="259" w:lineRule="auto"/>
        <w:ind w:left="483" w:firstLine="0"/>
        <w:jc w:val="left"/>
      </w:pPr>
      <w:r>
        <w:rPr>
          <w:sz w:val="10"/>
        </w:rPr>
        <w:t xml:space="preserve"> </w:t>
      </w:r>
      <w:r>
        <w:rPr>
          <w:b/>
          <w:sz w:val="10"/>
        </w:rPr>
        <w:t xml:space="preserve"> </w:t>
      </w:r>
    </w:p>
    <w:p w14:paraId="605DFE6B" w14:textId="2C77937F" w:rsidR="00926AB7" w:rsidRDefault="00013B9D">
      <w:pPr>
        <w:spacing w:after="61" w:line="249" w:lineRule="auto"/>
        <w:ind w:left="478" w:right="95"/>
      </w:pPr>
      <w:r>
        <w:rPr>
          <w:sz w:val="27"/>
        </w:rPr>
        <w:t>First use</w:t>
      </w:r>
      <w:r>
        <w:rPr>
          <w:sz w:val="27"/>
          <w:vertAlign w:val="superscript"/>
        </w:rPr>
        <w:footnoteReference w:id="1"/>
      </w:r>
      <w:r>
        <w:rPr>
          <w:sz w:val="27"/>
        </w:rPr>
        <w:t xml:space="preserve"> </w:t>
      </w:r>
      <w:r w:rsidR="001D144A">
        <w:rPr>
          <w:rStyle w:val="FootnoteReference"/>
          <w:sz w:val="27"/>
        </w:rPr>
        <w:footnoteReference w:id="2"/>
      </w:r>
    </w:p>
    <w:p w14:paraId="605DFE6C" w14:textId="4E1E1A2A" w:rsidR="00926AB7" w:rsidRDefault="00013B9D">
      <w:pPr>
        <w:spacing w:after="61" w:line="249" w:lineRule="auto"/>
        <w:ind w:left="478" w:right="95"/>
      </w:pPr>
      <w:r>
        <w:rPr>
          <w:sz w:val="27"/>
        </w:rPr>
        <w:t>Subsequent uses</w:t>
      </w:r>
      <w:r>
        <w:rPr>
          <w:sz w:val="27"/>
          <w:vertAlign w:val="superscript"/>
        </w:rPr>
        <w:footnoteReference w:id="3"/>
      </w:r>
      <w:r>
        <w:rPr>
          <w:sz w:val="27"/>
        </w:rPr>
        <w:t xml:space="preserve"> </w:t>
      </w:r>
      <w:r w:rsidR="007C2398">
        <w:rPr>
          <w:rStyle w:val="FootnoteReference"/>
          <w:sz w:val="27"/>
        </w:rPr>
        <w:footnoteReference w:id="4"/>
      </w:r>
    </w:p>
    <w:p w14:paraId="605DFE6D" w14:textId="77777777" w:rsidR="00926AB7" w:rsidRDefault="00013B9D">
      <w:pPr>
        <w:spacing w:after="3" w:line="249" w:lineRule="auto"/>
        <w:ind w:left="1829" w:right="401" w:hanging="1361"/>
      </w:pPr>
      <w:r>
        <w:rPr>
          <w:sz w:val="27"/>
        </w:rPr>
        <w:t xml:space="preserve">Bibliography:  </w:t>
      </w:r>
      <w:r>
        <w:rPr>
          <w:sz w:val="27"/>
        </w:rPr>
        <w:tab/>
        <w:t xml:space="preserve">Sweeney, Marvin A. </w:t>
      </w:r>
      <w:r>
        <w:rPr>
          <w:i/>
          <w:sz w:val="27"/>
        </w:rPr>
        <w:t>The Prophetic Literature</w:t>
      </w:r>
      <w:r>
        <w:rPr>
          <w:sz w:val="27"/>
        </w:rPr>
        <w:t xml:space="preserve">. </w:t>
      </w:r>
      <w:proofErr w:type="gramStart"/>
      <w:r>
        <w:rPr>
          <w:sz w:val="27"/>
        </w:rPr>
        <w:t xml:space="preserve">Nashville,   </w:t>
      </w:r>
      <w:proofErr w:type="gramEnd"/>
      <w:r>
        <w:rPr>
          <w:sz w:val="27"/>
        </w:rPr>
        <w:t xml:space="preserve"> </w:t>
      </w:r>
      <w:r>
        <w:rPr>
          <w:sz w:val="27"/>
        </w:rPr>
        <w:tab/>
        <w:t xml:space="preserve">TN: Abingdon, 2005. </w:t>
      </w:r>
    </w:p>
    <w:p w14:paraId="605DFE6E" w14:textId="77777777" w:rsidR="00926AB7" w:rsidRDefault="00013B9D">
      <w:pPr>
        <w:spacing w:after="0" w:line="259" w:lineRule="auto"/>
        <w:ind w:left="483" w:firstLine="0"/>
        <w:jc w:val="left"/>
      </w:pPr>
      <w:r>
        <w:rPr>
          <w:sz w:val="20"/>
        </w:rPr>
        <w:t xml:space="preserve"> </w:t>
      </w:r>
    </w:p>
    <w:p w14:paraId="605DFE6F" w14:textId="77777777" w:rsidR="00926AB7" w:rsidRDefault="00013B9D">
      <w:pPr>
        <w:spacing w:after="101" w:line="259" w:lineRule="auto"/>
        <w:ind w:left="483" w:firstLine="0"/>
        <w:jc w:val="left"/>
      </w:pPr>
      <w:r>
        <w:rPr>
          <w:sz w:val="20"/>
        </w:rPr>
        <w:t xml:space="preserve"> </w:t>
      </w:r>
    </w:p>
    <w:p w14:paraId="605DFE70" w14:textId="77777777" w:rsidR="00926AB7" w:rsidRDefault="00013B9D">
      <w:pPr>
        <w:pStyle w:val="Heading3"/>
        <w:ind w:left="478"/>
      </w:pPr>
      <w:r>
        <w:rPr>
          <w:u w:val="none"/>
        </w:rPr>
        <w:t>2.</w:t>
      </w:r>
      <w:r>
        <w:rPr>
          <w:rFonts w:ascii="Arial" w:eastAsia="Arial" w:hAnsi="Arial" w:cs="Arial"/>
          <w:u w:val="none"/>
        </w:rPr>
        <w:t xml:space="preserve"> </w:t>
      </w:r>
      <w:r>
        <w:t>Journal article</w:t>
      </w:r>
      <w:r>
        <w:rPr>
          <w:u w:val="none"/>
        </w:rPr>
        <w:t xml:space="preserve"> </w:t>
      </w:r>
    </w:p>
    <w:p w14:paraId="605DFE71" w14:textId="77777777" w:rsidR="00926AB7" w:rsidRDefault="00013B9D">
      <w:pPr>
        <w:spacing w:after="0" w:line="240" w:lineRule="auto"/>
        <w:ind w:left="483" w:firstLine="0"/>
        <w:jc w:val="left"/>
      </w:pPr>
      <w:r>
        <w:t xml:space="preserve">Notice that the convention for referencing page numbers changes: where for a book the page number is preceded by a comma, for a journal or dictionary it is preceded by a colon.   </w:t>
      </w:r>
    </w:p>
    <w:p w14:paraId="605DFE72" w14:textId="77777777" w:rsidR="00926AB7" w:rsidRDefault="00013B9D">
      <w:pPr>
        <w:spacing w:after="161" w:line="259" w:lineRule="auto"/>
        <w:ind w:left="483" w:firstLine="0"/>
        <w:jc w:val="left"/>
      </w:pPr>
      <w:r>
        <w:rPr>
          <w:sz w:val="10"/>
        </w:rPr>
        <w:t xml:space="preserve"> </w:t>
      </w:r>
    </w:p>
    <w:p w14:paraId="605DFE73" w14:textId="736FCAA6" w:rsidR="00926AB7" w:rsidRDefault="00013B9D">
      <w:pPr>
        <w:spacing w:after="61" w:line="249" w:lineRule="auto"/>
        <w:ind w:left="478" w:right="95"/>
      </w:pPr>
      <w:r>
        <w:rPr>
          <w:sz w:val="27"/>
        </w:rPr>
        <w:t>First use</w:t>
      </w:r>
      <w:r>
        <w:rPr>
          <w:sz w:val="27"/>
          <w:vertAlign w:val="superscript"/>
        </w:rPr>
        <w:footnoteReference w:id="5"/>
      </w:r>
      <w:r>
        <w:rPr>
          <w:sz w:val="27"/>
        </w:rPr>
        <w:t xml:space="preserve"> </w:t>
      </w:r>
      <w:r w:rsidR="001660B4">
        <w:rPr>
          <w:rStyle w:val="FootnoteReference"/>
          <w:sz w:val="27"/>
        </w:rPr>
        <w:footnoteReference w:id="6"/>
      </w:r>
    </w:p>
    <w:p w14:paraId="605DFE74" w14:textId="3710A0B2" w:rsidR="00926AB7" w:rsidRDefault="00013B9D">
      <w:pPr>
        <w:spacing w:after="61" w:line="249" w:lineRule="auto"/>
        <w:ind w:left="478" w:right="95"/>
      </w:pPr>
      <w:r>
        <w:rPr>
          <w:sz w:val="27"/>
        </w:rPr>
        <w:t>Subsequent uses</w:t>
      </w:r>
      <w:r w:rsidR="004B4E37">
        <w:rPr>
          <w:rStyle w:val="FootnoteReference"/>
          <w:sz w:val="27"/>
        </w:rPr>
        <w:footnoteReference w:id="7"/>
      </w:r>
      <w:r>
        <w:rPr>
          <w:sz w:val="27"/>
        </w:rPr>
        <w:t xml:space="preserve"> </w:t>
      </w:r>
      <w:r w:rsidR="00E91CE1">
        <w:rPr>
          <w:rStyle w:val="FootnoteReference"/>
          <w:sz w:val="27"/>
        </w:rPr>
        <w:footnoteReference w:id="8"/>
      </w:r>
    </w:p>
    <w:p w14:paraId="605DFE75" w14:textId="77777777" w:rsidR="00926AB7" w:rsidRDefault="00013B9D">
      <w:pPr>
        <w:spacing w:line="249" w:lineRule="auto"/>
        <w:ind w:left="1829" w:right="95" w:hanging="1361"/>
      </w:pPr>
      <w:r>
        <w:rPr>
          <w:sz w:val="27"/>
        </w:rPr>
        <w:t xml:space="preserve">Bibliography: </w:t>
      </w:r>
      <w:r>
        <w:rPr>
          <w:sz w:val="27"/>
        </w:rPr>
        <w:tab/>
        <w:t xml:space="preserve">Seitz, Christopher R. “The Crisis of Interpretation Over the    </w:t>
      </w:r>
      <w:r>
        <w:rPr>
          <w:sz w:val="27"/>
        </w:rPr>
        <w:tab/>
        <w:t xml:space="preserve">Meaning of Exile.” </w:t>
      </w:r>
      <w:r>
        <w:rPr>
          <w:i/>
          <w:sz w:val="27"/>
        </w:rPr>
        <w:t xml:space="preserve">VT </w:t>
      </w:r>
      <w:r>
        <w:rPr>
          <w:sz w:val="27"/>
        </w:rPr>
        <w:t xml:space="preserve">35 (1985): 78–97. </w:t>
      </w:r>
    </w:p>
    <w:p w14:paraId="605DFE76" w14:textId="77777777" w:rsidR="00926AB7" w:rsidRDefault="00013B9D">
      <w:pPr>
        <w:tabs>
          <w:tab w:val="center" w:pos="483"/>
          <w:tab w:val="center" w:pos="1203"/>
          <w:tab w:val="center" w:pos="1923"/>
          <w:tab w:val="center" w:pos="3443"/>
        </w:tabs>
        <w:spacing w:after="0" w:line="25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r>
        <w:rPr>
          <w:sz w:val="27"/>
          <w:u w:val="single" w:color="000000"/>
        </w:rPr>
        <w:t>Abbreviations</w:t>
      </w:r>
      <w:r>
        <w:rPr>
          <w:sz w:val="27"/>
        </w:rPr>
        <w:t xml:space="preserve">: </w:t>
      </w:r>
    </w:p>
    <w:p w14:paraId="605DFE77" w14:textId="77777777" w:rsidR="00926AB7" w:rsidRDefault="00013B9D">
      <w:pPr>
        <w:tabs>
          <w:tab w:val="center" w:pos="483"/>
          <w:tab w:val="center" w:pos="1844"/>
          <w:tab w:val="center" w:pos="2786"/>
          <w:tab w:val="center" w:pos="4463"/>
        </w:tabs>
        <w:spacing w:after="2" w:line="255" w:lineRule="auto"/>
        <w:ind w:left="0" w:firstLine="0"/>
        <w:jc w:val="left"/>
      </w:pPr>
      <w:r>
        <w:rPr>
          <w:sz w:val="22"/>
        </w:rPr>
        <w:tab/>
      </w:r>
      <w:r>
        <w:rPr>
          <w:sz w:val="27"/>
        </w:rPr>
        <w:t xml:space="preserve"> </w:t>
      </w:r>
      <w:r>
        <w:rPr>
          <w:sz w:val="27"/>
        </w:rPr>
        <w:tab/>
        <w:t xml:space="preserve">  </w:t>
      </w:r>
      <w:r>
        <w:rPr>
          <w:sz w:val="27"/>
        </w:rPr>
        <w:tab/>
      </w:r>
      <w:r>
        <w:rPr>
          <w:i/>
          <w:sz w:val="27"/>
        </w:rPr>
        <w:t xml:space="preserve">VT </w:t>
      </w:r>
      <w:r>
        <w:rPr>
          <w:i/>
          <w:sz w:val="27"/>
        </w:rPr>
        <w:tab/>
      </w:r>
      <w:proofErr w:type="spellStart"/>
      <w:r>
        <w:rPr>
          <w:i/>
          <w:sz w:val="27"/>
        </w:rPr>
        <w:t>Vetus</w:t>
      </w:r>
      <w:proofErr w:type="spellEnd"/>
      <w:r>
        <w:rPr>
          <w:i/>
          <w:sz w:val="27"/>
        </w:rPr>
        <w:t xml:space="preserve"> </w:t>
      </w:r>
      <w:proofErr w:type="spellStart"/>
      <w:r>
        <w:rPr>
          <w:i/>
          <w:sz w:val="27"/>
        </w:rPr>
        <w:t>Testamentum</w:t>
      </w:r>
      <w:proofErr w:type="spellEnd"/>
      <w:r>
        <w:rPr>
          <w:i/>
          <w:sz w:val="27"/>
        </w:rPr>
        <w:t xml:space="preserve"> </w:t>
      </w:r>
    </w:p>
    <w:p w14:paraId="605DFE78" w14:textId="77777777" w:rsidR="00926AB7" w:rsidRDefault="00013B9D">
      <w:pPr>
        <w:spacing w:after="0" w:line="259" w:lineRule="auto"/>
        <w:ind w:left="483" w:firstLine="0"/>
        <w:jc w:val="left"/>
      </w:pPr>
      <w:r>
        <w:rPr>
          <w:sz w:val="20"/>
        </w:rPr>
        <w:t xml:space="preserve"> </w:t>
      </w:r>
    </w:p>
    <w:p w14:paraId="605DFE79" w14:textId="77777777" w:rsidR="00926AB7" w:rsidRDefault="00013B9D">
      <w:pPr>
        <w:spacing w:after="102" w:line="259" w:lineRule="auto"/>
        <w:ind w:left="483" w:firstLine="0"/>
        <w:jc w:val="left"/>
      </w:pPr>
      <w:r>
        <w:rPr>
          <w:sz w:val="20"/>
        </w:rPr>
        <w:t xml:space="preserve"> </w:t>
      </w:r>
    </w:p>
    <w:p w14:paraId="605DFE7A" w14:textId="77777777" w:rsidR="00926AB7" w:rsidRDefault="00013B9D">
      <w:pPr>
        <w:pStyle w:val="Heading3"/>
        <w:ind w:left="478"/>
      </w:pPr>
      <w:r>
        <w:rPr>
          <w:u w:val="none"/>
        </w:rPr>
        <w:t>3.</w:t>
      </w:r>
      <w:r>
        <w:rPr>
          <w:rFonts w:ascii="Arial" w:eastAsia="Arial" w:hAnsi="Arial" w:cs="Arial"/>
          <w:u w:val="none"/>
        </w:rPr>
        <w:t xml:space="preserve"> </w:t>
      </w:r>
      <w:r>
        <w:t>Chapter in an edited book</w:t>
      </w:r>
      <w:r>
        <w:rPr>
          <w:u w:val="none"/>
        </w:rPr>
        <w:t xml:space="preserve">  </w:t>
      </w:r>
    </w:p>
    <w:p w14:paraId="605DFE7B" w14:textId="07E47CCA" w:rsidR="00926AB7" w:rsidRDefault="00013B9D">
      <w:pPr>
        <w:spacing w:after="61" w:line="249" w:lineRule="auto"/>
        <w:ind w:left="478" w:right="95"/>
      </w:pPr>
      <w:r>
        <w:rPr>
          <w:sz w:val="27"/>
        </w:rPr>
        <w:t>First use</w:t>
      </w:r>
      <w:r>
        <w:rPr>
          <w:sz w:val="27"/>
          <w:vertAlign w:val="superscript"/>
        </w:rPr>
        <w:footnoteReference w:id="9"/>
      </w:r>
      <w:r>
        <w:rPr>
          <w:sz w:val="27"/>
        </w:rPr>
        <w:t xml:space="preserve"> </w:t>
      </w:r>
      <w:r w:rsidR="00DB2278">
        <w:rPr>
          <w:rStyle w:val="FootnoteReference"/>
          <w:sz w:val="27"/>
        </w:rPr>
        <w:footnoteReference w:id="10"/>
      </w:r>
    </w:p>
    <w:p w14:paraId="605DFE7C" w14:textId="1205D4B3" w:rsidR="00926AB7" w:rsidRDefault="00013B9D">
      <w:pPr>
        <w:spacing w:after="61" w:line="249" w:lineRule="auto"/>
        <w:ind w:left="478" w:right="95"/>
      </w:pPr>
      <w:r>
        <w:rPr>
          <w:sz w:val="27"/>
        </w:rPr>
        <w:t>Subsequent uses</w:t>
      </w:r>
      <w:r>
        <w:rPr>
          <w:sz w:val="27"/>
          <w:vertAlign w:val="superscript"/>
        </w:rPr>
        <w:footnoteReference w:id="11"/>
      </w:r>
      <w:r>
        <w:rPr>
          <w:sz w:val="27"/>
        </w:rPr>
        <w:t xml:space="preserve"> </w:t>
      </w:r>
      <w:r w:rsidR="00B06D5D">
        <w:rPr>
          <w:rStyle w:val="FootnoteReference"/>
          <w:sz w:val="27"/>
        </w:rPr>
        <w:footnoteReference w:id="12"/>
      </w:r>
    </w:p>
    <w:p w14:paraId="605DFE7D" w14:textId="77777777" w:rsidR="00926AB7" w:rsidRDefault="00013B9D">
      <w:pPr>
        <w:spacing w:line="248" w:lineRule="auto"/>
        <w:ind w:left="1839" w:right="237" w:hanging="1371"/>
        <w:jc w:val="left"/>
      </w:pPr>
      <w:r>
        <w:rPr>
          <w:sz w:val="27"/>
        </w:rPr>
        <w:t xml:space="preserve">Bibliography: </w:t>
      </w:r>
      <w:r>
        <w:rPr>
          <w:sz w:val="27"/>
        </w:rPr>
        <w:tab/>
        <w:t xml:space="preserve">Hart, David Bentley. “God or Nothingness.” Pages 55–76 in </w:t>
      </w:r>
      <w:r>
        <w:rPr>
          <w:i/>
          <w:sz w:val="27"/>
        </w:rPr>
        <w:t xml:space="preserve">I   </w:t>
      </w:r>
      <w:r>
        <w:rPr>
          <w:i/>
          <w:sz w:val="27"/>
        </w:rPr>
        <w:tab/>
        <w:t xml:space="preserve">Am the Lord Your God: Christian Reflections on the Ten    </w:t>
      </w:r>
      <w:r>
        <w:rPr>
          <w:i/>
          <w:sz w:val="27"/>
        </w:rPr>
        <w:lastRenderedPageBreak/>
        <w:tab/>
        <w:t>Commandments</w:t>
      </w:r>
      <w:r>
        <w:rPr>
          <w:sz w:val="27"/>
        </w:rPr>
        <w:t xml:space="preserve">. Edited by Carl E. Braaten and Christopher   </w:t>
      </w:r>
      <w:r>
        <w:rPr>
          <w:sz w:val="27"/>
        </w:rPr>
        <w:tab/>
        <w:t xml:space="preserve">R. Seitz. Grand Rapids, MI: Eerdmans, 2005. </w:t>
      </w:r>
    </w:p>
    <w:p w14:paraId="605DFE7E" w14:textId="77777777" w:rsidR="00926AB7" w:rsidRDefault="00013B9D">
      <w:pPr>
        <w:spacing w:after="0" w:line="259" w:lineRule="auto"/>
        <w:ind w:left="483" w:firstLine="0"/>
        <w:jc w:val="left"/>
      </w:pPr>
      <w:r>
        <w:rPr>
          <w:sz w:val="20"/>
        </w:rPr>
        <w:t xml:space="preserve"> </w:t>
      </w:r>
    </w:p>
    <w:p w14:paraId="605DFE7F" w14:textId="77777777" w:rsidR="00926AB7" w:rsidRDefault="00013B9D">
      <w:pPr>
        <w:spacing w:after="101" w:line="259" w:lineRule="auto"/>
        <w:ind w:left="483" w:firstLine="0"/>
        <w:jc w:val="left"/>
      </w:pPr>
      <w:r>
        <w:rPr>
          <w:sz w:val="20"/>
        </w:rPr>
        <w:t xml:space="preserve"> </w:t>
      </w:r>
    </w:p>
    <w:p w14:paraId="605DFE80" w14:textId="77777777" w:rsidR="00926AB7" w:rsidRDefault="00013B9D">
      <w:pPr>
        <w:pStyle w:val="Heading3"/>
        <w:ind w:left="478"/>
      </w:pPr>
      <w:r>
        <w:rPr>
          <w:u w:val="none"/>
        </w:rPr>
        <w:t>4.</w:t>
      </w:r>
      <w:r>
        <w:rPr>
          <w:rFonts w:ascii="Arial" w:eastAsia="Arial" w:hAnsi="Arial" w:cs="Arial"/>
          <w:u w:val="none"/>
        </w:rPr>
        <w:t xml:space="preserve"> </w:t>
      </w:r>
      <w:r>
        <w:t>Book in a series</w:t>
      </w:r>
      <w:r>
        <w:rPr>
          <w:u w:val="none"/>
        </w:rPr>
        <w:t xml:space="preserve"> </w:t>
      </w:r>
    </w:p>
    <w:p w14:paraId="605DFE81" w14:textId="41C7DB37" w:rsidR="00926AB7" w:rsidRDefault="00013B9D">
      <w:pPr>
        <w:spacing w:after="61" w:line="249" w:lineRule="auto"/>
        <w:ind w:left="478" w:right="95"/>
      </w:pPr>
      <w:r>
        <w:rPr>
          <w:sz w:val="27"/>
        </w:rPr>
        <w:t>First use</w:t>
      </w:r>
      <w:r>
        <w:rPr>
          <w:sz w:val="27"/>
          <w:vertAlign w:val="superscript"/>
        </w:rPr>
        <w:footnoteReference w:id="13"/>
      </w:r>
      <w:r>
        <w:rPr>
          <w:sz w:val="27"/>
        </w:rPr>
        <w:t xml:space="preserve"> </w:t>
      </w:r>
      <w:r w:rsidR="008A0A38">
        <w:rPr>
          <w:rStyle w:val="FootnoteReference"/>
          <w:sz w:val="27"/>
        </w:rPr>
        <w:footnoteReference w:id="14"/>
      </w:r>
    </w:p>
    <w:p w14:paraId="605DFE82" w14:textId="0AB17202" w:rsidR="00926AB7" w:rsidRDefault="00013B9D">
      <w:pPr>
        <w:spacing w:after="61" w:line="249" w:lineRule="auto"/>
        <w:ind w:left="478" w:right="95"/>
      </w:pPr>
      <w:r>
        <w:rPr>
          <w:sz w:val="27"/>
        </w:rPr>
        <w:t>Subsequent uses</w:t>
      </w:r>
      <w:r>
        <w:rPr>
          <w:sz w:val="27"/>
          <w:vertAlign w:val="superscript"/>
        </w:rPr>
        <w:footnoteReference w:id="15"/>
      </w:r>
      <w:r>
        <w:rPr>
          <w:sz w:val="27"/>
        </w:rPr>
        <w:t xml:space="preserve"> </w:t>
      </w:r>
      <w:r w:rsidR="00C8615B">
        <w:rPr>
          <w:rStyle w:val="FootnoteReference"/>
          <w:sz w:val="27"/>
        </w:rPr>
        <w:footnoteReference w:id="16"/>
      </w:r>
    </w:p>
    <w:p w14:paraId="605DFE83" w14:textId="77777777" w:rsidR="00926AB7" w:rsidRDefault="00013B9D">
      <w:pPr>
        <w:spacing w:after="2" w:line="255" w:lineRule="auto"/>
        <w:ind w:left="1839" w:right="231" w:hanging="1371"/>
        <w:jc w:val="left"/>
      </w:pPr>
      <w:r>
        <w:rPr>
          <w:sz w:val="27"/>
        </w:rPr>
        <w:t xml:space="preserve">Bibliography: </w:t>
      </w:r>
      <w:r>
        <w:rPr>
          <w:sz w:val="27"/>
        </w:rPr>
        <w:tab/>
      </w:r>
      <w:proofErr w:type="spellStart"/>
      <w:r>
        <w:rPr>
          <w:sz w:val="27"/>
        </w:rPr>
        <w:t>Kamionkowski</w:t>
      </w:r>
      <w:proofErr w:type="spellEnd"/>
      <w:r>
        <w:rPr>
          <w:sz w:val="27"/>
        </w:rPr>
        <w:t xml:space="preserve">, S. Tamar. </w:t>
      </w:r>
      <w:r>
        <w:rPr>
          <w:i/>
          <w:sz w:val="27"/>
        </w:rPr>
        <w:t xml:space="preserve">Gender Reversal and Cosmic    </w:t>
      </w:r>
      <w:r>
        <w:rPr>
          <w:i/>
          <w:sz w:val="27"/>
        </w:rPr>
        <w:tab/>
        <w:t>Chaos: A Study on the Book of Ezekiel</w:t>
      </w:r>
      <w:r>
        <w:rPr>
          <w:sz w:val="27"/>
        </w:rPr>
        <w:t xml:space="preserve">. </w:t>
      </w:r>
      <w:proofErr w:type="spellStart"/>
      <w:r>
        <w:rPr>
          <w:sz w:val="27"/>
        </w:rPr>
        <w:t>JSOTSup</w:t>
      </w:r>
      <w:proofErr w:type="spellEnd"/>
      <w:r>
        <w:rPr>
          <w:sz w:val="27"/>
        </w:rPr>
        <w:t xml:space="preserve"> 368.   </w:t>
      </w:r>
    </w:p>
    <w:p w14:paraId="605DFE84" w14:textId="77777777" w:rsidR="00926AB7" w:rsidRDefault="00013B9D">
      <w:pPr>
        <w:tabs>
          <w:tab w:val="center" w:pos="1844"/>
          <w:tab w:val="center" w:pos="4860"/>
        </w:tabs>
        <w:spacing w:after="12" w:line="249" w:lineRule="auto"/>
        <w:ind w:left="0" w:firstLine="0"/>
        <w:jc w:val="left"/>
      </w:pPr>
      <w:r>
        <w:rPr>
          <w:sz w:val="22"/>
        </w:rPr>
        <w:tab/>
      </w:r>
      <w:r>
        <w:rPr>
          <w:sz w:val="27"/>
        </w:rPr>
        <w:t xml:space="preserve">  </w:t>
      </w:r>
      <w:r>
        <w:rPr>
          <w:sz w:val="27"/>
        </w:rPr>
        <w:tab/>
        <w:t xml:space="preserve">London: Sheffield Academic Press, 2003. </w:t>
      </w:r>
    </w:p>
    <w:p w14:paraId="605DFE85" w14:textId="77777777" w:rsidR="00926AB7" w:rsidRDefault="00013B9D">
      <w:pPr>
        <w:tabs>
          <w:tab w:val="center" w:pos="483"/>
          <w:tab w:val="center" w:pos="1203"/>
          <w:tab w:val="center" w:pos="1923"/>
          <w:tab w:val="center" w:pos="3443"/>
        </w:tabs>
        <w:spacing w:after="0" w:line="25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r>
        <w:rPr>
          <w:sz w:val="27"/>
          <w:u w:val="single" w:color="000000"/>
        </w:rPr>
        <w:t>Abbreviations</w:t>
      </w:r>
      <w:r>
        <w:rPr>
          <w:sz w:val="27"/>
        </w:rPr>
        <w:t xml:space="preserve">: </w:t>
      </w:r>
    </w:p>
    <w:p w14:paraId="605DFE86" w14:textId="77777777" w:rsidR="00926AB7" w:rsidRDefault="00013B9D">
      <w:pPr>
        <w:tabs>
          <w:tab w:val="center" w:pos="483"/>
          <w:tab w:val="center" w:pos="1203"/>
          <w:tab w:val="center" w:pos="1923"/>
          <w:tab w:val="center" w:pos="3109"/>
          <w:tab w:val="center" w:pos="6422"/>
        </w:tabs>
        <w:spacing w:after="12" w:line="24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proofErr w:type="spellStart"/>
      <w:proofErr w:type="gramStart"/>
      <w:r>
        <w:rPr>
          <w:sz w:val="27"/>
        </w:rPr>
        <w:t>JSOTSup</w:t>
      </w:r>
      <w:proofErr w:type="spellEnd"/>
      <w:r>
        <w:rPr>
          <w:sz w:val="27"/>
        </w:rPr>
        <w:t xml:space="preserve">  </w:t>
      </w:r>
      <w:r>
        <w:rPr>
          <w:sz w:val="27"/>
        </w:rPr>
        <w:tab/>
      </w:r>
      <w:proofErr w:type="gramEnd"/>
      <w:r>
        <w:rPr>
          <w:sz w:val="27"/>
        </w:rPr>
        <w:t xml:space="preserve">Journal for the Study of the Old Testament  </w:t>
      </w:r>
    </w:p>
    <w:p w14:paraId="605DFE87" w14:textId="77777777" w:rsidR="00926AB7" w:rsidRDefault="00013B9D">
      <w:pPr>
        <w:tabs>
          <w:tab w:val="center" w:pos="483"/>
          <w:tab w:val="center" w:pos="1203"/>
          <w:tab w:val="center" w:pos="1923"/>
          <w:tab w:val="center" w:pos="2643"/>
          <w:tab w:val="center" w:pos="3363"/>
          <w:tab w:val="center" w:pos="5107"/>
        </w:tabs>
        <w:spacing w:after="12" w:line="24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t xml:space="preserve"> </w:t>
      </w:r>
      <w:r>
        <w:rPr>
          <w:sz w:val="27"/>
        </w:rPr>
        <w:tab/>
        <w:t xml:space="preserve"> </w:t>
      </w:r>
      <w:r>
        <w:rPr>
          <w:sz w:val="27"/>
        </w:rPr>
        <w:tab/>
        <w:t xml:space="preserve">Supplement Series </w:t>
      </w:r>
    </w:p>
    <w:p w14:paraId="605DFE88" w14:textId="77777777" w:rsidR="00926AB7" w:rsidRDefault="00013B9D">
      <w:pPr>
        <w:spacing w:after="0" w:line="259" w:lineRule="auto"/>
        <w:ind w:left="483" w:firstLine="0"/>
        <w:jc w:val="left"/>
      </w:pPr>
      <w:r>
        <w:rPr>
          <w:sz w:val="20"/>
        </w:rPr>
        <w:t xml:space="preserve"> </w:t>
      </w:r>
    </w:p>
    <w:p w14:paraId="605DFE89" w14:textId="77777777" w:rsidR="00926AB7" w:rsidRDefault="00013B9D">
      <w:pPr>
        <w:spacing w:after="102" w:line="259" w:lineRule="auto"/>
        <w:ind w:left="483" w:firstLine="0"/>
        <w:jc w:val="left"/>
      </w:pPr>
      <w:r>
        <w:rPr>
          <w:sz w:val="20"/>
        </w:rPr>
        <w:t xml:space="preserve"> </w:t>
      </w:r>
    </w:p>
    <w:p w14:paraId="605DFE8A" w14:textId="77777777" w:rsidR="00926AB7" w:rsidRDefault="00013B9D">
      <w:pPr>
        <w:pStyle w:val="Heading3"/>
        <w:ind w:left="478"/>
      </w:pPr>
      <w:r>
        <w:rPr>
          <w:u w:val="none"/>
        </w:rPr>
        <w:t>5.</w:t>
      </w:r>
      <w:r>
        <w:rPr>
          <w:rFonts w:ascii="Arial" w:eastAsia="Arial" w:hAnsi="Arial" w:cs="Arial"/>
          <w:u w:val="none"/>
        </w:rPr>
        <w:t xml:space="preserve"> </w:t>
      </w:r>
      <w:r>
        <w:t>Biblical commentary in a series</w:t>
      </w:r>
      <w:r>
        <w:rPr>
          <w:u w:val="none"/>
        </w:rPr>
        <w:t xml:space="preserve"> </w:t>
      </w:r>
    </w:p>
    <w:p w14:paraId="605DFE8B" w14:textId="77777777" w:rsidR="00926AB7" w:rsidRDefault="00013B9D">
      <w:pPr>
        <w:ind w:left="478" w:right="99"/>
      </w:pPr>
      <w:r>
        <w:t xml:space="preserve">There is usually no need to include the editor of the series, since as a rule they commission, rather than edit. Include the volume number. </w:t>
      </w:r>
    </w:p>
    <w:p w14:paraId="605DFE8C" w14:textId="77777777" w:rsidR="00926AB7" w:rsidRDefault="00013B9D">
      <w:pPr>
        <w:spacing w:after="161" w:line="259" w:lineRule="auto"/>
        <w:ind w:left="483" w:firstLine="0"/>
        <w:jc w:val="left"/>
      </w:pPr>
      <w:r>
        <w:rPr>
          <w:sz w:val="10"/>
        </w:rPr>
        <w:t xml:space="preserve"> </w:t>
      </w:r>
    </w:p>
    <w:p w14:paraId="605DFE8D" w14:textId="32C4DD55" w:rsidR="00926AB7" w:rsidRDefault="00013B9D">
      <w:pPr>
        <w:spacing w:after="61" w:line="249" w:lineRule="auto"/>
        <w:ind w:left="478" w:right="95"/>
      </w:pPr>
      <w:r>
        <w:rPr>
          <w:sz w:val="27"/>
        </w:rPr>
        <w:t>First use</w:t>
      </w:r>
      <w:r>
        <w:rPr>
          <w:sz w:val="27"/>
          <w:vertAlign w:val="superscript"/>
        </w:rPr>
        <w:footnoteReference w:id="17"/>
      </w:r>
      <w:r>
        <w:rPr>
          <w:sz w:val="27"/>
        </w:rPr>
        <w:t xml:space="preserve"> </w:t>
      </w:r>
      <w:r w:rsidR="003F68F4">
        <w:rPr>
          <w:rStyle w:val="FootnoteReference"/>
          <w:sz w:val="27"/>
        </w:rPr>
        <w:footnoteReference w:id="18"/>
      </w:r>
    </w:p>
    <w:p w14:paraId="605DFE8E" w14:textId="6FE2E1A0" w:rsidR="00926AB7" w:rsidRDefault="00013B9D">
      <w:pPr>
        <w:spacing w:after="61" w:line="249" w:lineRule="auto"/>
        <w:ind w:left="478" w:right="95"/>
      </w:pPr>
      <w:r>
        <w:rPr>
          <w:sz w:val="27"/>
        </w:rPr>
        <w:t>Subsequent uses</w:t>
      </w:r>
      <w:r w:rsidR="00762A8B">
        <w:rPr>
          <w:rStyle w:val="FootnoteReference"/>
          <w:sz w:val="27"/>
        </w:rPr>
        <w:footnoteReference w:id="19"/>
      </w:r>
      <w:r>
        <w:rPr>
          <w:sz w:val="27"/>
        </w:rPr>
        <w:t xml:space="preserve"> </w:t>
      </w:r>
      <w:r w:rsidR="00E66E50">
        <w:rPr>
          <w:rStyle w:val="FootnoteReference"/>
          <w:sz w:val="27"/>
        </w:rPr>
        <w:footnoteReference w:id="20"/>
      </w:r>
    </w:p>
    <w:p w14:paraId="605DFE8F" w14:textId="77777777" w:rsidR="00926AB7" w:rsidRDefault="00013B9D">
      <w:pPr>
        <w:tabs>
          <w:tab w:val="center" w:pos="1207"/>
          <w:tab w:val="center" w:pos="5546"/>
        </w:tabs>
        <w:spacing w:after="12" w:line="249" w:lineRule="auto"/>
        <w:ind w:left="0" w:firstLine="0"/>
        <w:jc w:val="left"/>
      </w:pPr>
      <w:r>
        <w:rPr>
          <w:sz w:val="22"/>
        </w:rPr>
        <w:tab/>
      </w:r>
      <w:r>
        <w:rPr>
          <w:sz w:val="27"/>
        </w:rPr>
        <w:t xml:space="preserve">Bibliography: </w:t>
      </w:r>
      <w:r>
        <w:rPr>
          <w:sz w:val="27"/>
        </w:rPr>
        <w:tab/>
        <w:t xml:space="preserve">Wenham, Gordon J. </w:t>
      </w:r>
      <w:r>
        <w:rPr>
          <w:i/>
          <w:sz w:val="27"/>
        </w:rPr>
        <w:t>Genesis 1–15</w:t>
      </w:r>
      <w:r>
        <w:rPr>
          <w:sz w:val="27"/>
        </w:rPr>
        <w:t xml:space="preserve">. WBC 1. Dallas, TX:  </w:t>
      </w:r>
    </w:p>
    <w:p w14:paraId="605DFE90" w14:textId="77777777" w:rsidR="00926AB7" w:rsidRDefault="00013B9D">
      <w:pPr>
        <w:tabs>
          <w:tab w:val="center" w:pos="1844"/>
          <w:tab w:val="center" w:pos="3325"/>
        </w:tabs>
        <w:spacing w:after="12" w:line="249" w:lineRule="auto"/>
        <w:ind w:left="0" w:firstLine="0"/>
        <w:jc w:val="left"/>
      </w:pPr>
      <w:r>
        <w:rPr>
          <w:sz w:val="22"/>
        </w:rPr>
        <w:tab/>
      </w:r>
      <w:r>
        <w:rPr>
          <w:sz w:val="27"/>
        </w:rPr>
        <w:t xml:space="preserve">  </w:t>
      </w:r>
      <w:r>
        <w:rPr>
          <w:sz w:val="27"/>
        </w:rPr>
        <w:tab/>
        <w:t xml:space="preserve">Word, 1987. </w:t>
      </w:r>
    </w:p>
    <w:p w14:paraId="605DFE91" w14:textId="77777777" w:rsidR="00926AB7" w:rsidRDefault="00013B9D">
      <w:pPr>
        <w:tabs>
          <w:tab w:val="center" w:pos="483"/>
          <w:tab w:val="center" w:pos="1203"/>
          <w:tab w:val="center" w:pos="1923"/>
          <w:tab w:val="center" w:pos="3443"/>
        </w:tabs>
        <w:spacing w:after="0" w:line="25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r>
        <w:rPr>
          <w:sz w:val="27"/>
          <w:u w:val="single" w:color="000000"/>
        </w:rPr>
        <w:t>Abbreviations</w:t>
      </w:r>
      <w:r>
        <w:rPr>
          <w:sz w:val="27"/>
        </w:rPr>
        <w:t xml:space="preserve">: </w:t>
      </w:r>
    </w:p>
    <w:p w14:paraId="605DFE92" w14:textId="77777777" w:rsidR="00926AB7" w:rsidRDefault="00013B9D">
      <w:pPr>
        <w:tabs>
          <w:tab w:val="center" w:pos="483"/>
          <w:tab w:val="center" w:pos="1203"/>
          <w:tab w:val="center" w:pos="1923"/>
          <w:tab w:val="center" w:pos="4479"/>
        </w:tabs>
        <w:spacing w:after="61" w:line="24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t xml:space="preserve">WBC Word Biblical Commentary </w:t>
      </w:r>
    </w:p>
    <w:p w14:paraId="605DFE93" w14:textId="77777777" w:rsidR="00926AB7" w:rsidRDefault="00013B9D">
      <w:pPr>
        <w:spacing w:after="289" w:line="259" w:lineRule="auto"/>
        <w:ind w:left="483" w:firstLine="0"/>
        <w:jc w:val="left"/>
      </w:pPr>
      <w:r>
        <w:rPr>
          <w:sz w:val="2"/>
        </w:rPr>
        <w:t xml:space="preserve"> </w:t>
      </w:r>
    </w:p>
    <w:p w14:paraId="2C0FE272" w14:textId="77777777" w:rsidR="00762A8B" w:rsidRDefault="00762A8B">
      <w:pPr>
        <w:spacing w:after="160" w:line="259" w:lineRule="auto"/>
        <w:ind w:left="0" w:firstLine="0"/>
        <w:jc w:val="left"/>
        <w:rPr>
          <w:b/>
          <w:u w:color="000000"/>
        </w:rPr>
      </w:pPr>
      <w:r>
        <w:br w:type="page"/>
      </w:r>
    </w:p>
    <w:p w14:paraId="605DFE94" w14:textId="36350BBB" w:rsidR="00926AB7" w:rsidRDefault="00013B9D">
      <w:pPr>
        <w:pStyle w:val="Heading3"/>
        <w:ind w:left="751" w:hanging="283"/>
      </w:pPr>
      <w:r>
        <w:rPr>
          <w:u w:val="none"/>
        </w:rPr>
        <w:lastRenderedPageBreak/>
        <w:t>6.</w:t>
      </w:r>
      <w:r>
        <w:rPr>
          <w:rFonts w:ascii="Arial" w:eastAsia="Arial" w:hAnsi="Arial" w:cs="Arial"/>
          <w:u w:val="none"/>
        </w:rPr>
        <w:t xml:space="preserve"> </w:t>
      </w:r>
      <w:r>
        <w:t>Article in a multivolume encyclopaedia or dictionary or lexicon or</w:t>
      </w:r>
      <w:r>
        <w:rPr>
          <w:u w:val="none"/>
        </w:rPr>
        <w:t xml:space="preserve"> </w:t>
      </w:r>
      <w:r>
        <w:t>theological dictionary</w:t>
      </w:r>
      <w:r>
        <w:rPr>
          <w:u w:val="none"/>
        </w:rPr>
        <w:t xml:space="preserve"> </w:t>
      </w:r>
    </w:p>
    <w:p w14:paraId="605DFE95" w14:textId="77777777" w:rsidR="00926AB7" w:rsidRDefault="00013B9D">
      <w:pPr>
        <w:ind w:left="478" w:right="99"/>
      </w:pPr>
      <w:r>
        <w:t xml:space="preserve">The important thing here is that you need the article title and author, not just the book title. You do not want the book’s editor in the footnote.  </w:t>
      </w:r>
    </w:p>
    <w:p w14:paraId="605DFE96" w14:textId="77777777" w:rsidR="00926AB7" w:rsidRDefault="00013B9D">
      <w:pPr>
        <w:spacing w:after="162" w:line="259" w:lineRule="auto"/>
        <w:ind w:left="483" w:firstLine="0"/>
        <w:jc w:val="left"/>
      </w:pPr>
      <w:r>
        <w:rPr>
          <w:sz w:val="10"/>
        </w:rPr>
        <w:t xml:space="preserve"> </w:t>
      </w:r>
    </w:p>
    <w:p w14:paraId="605DFE97" w14:textId="77777777" w:rsidR="00926AB7" w:rsidRDefault="00013B9D">
      <w:pPr>
        <w:ind w:left="478" w:right="99"/>
      </w:pPr>
      <w:r>
        <w:t xml:space="preserve">Notice the colon, not the comma.   </w:t>
      </w:r>
    </w:p>
    <w:p w14:paraId="605DFE98" w14:textId="77777777" w:rsidR="00926AB7" w:rsidRDefault="00013B9D">
      <w:pPr>
        <w:spacing w:after="0" w:line="259" w:lineRule="auto"/>
        <w:ind w:left="483" w:firstLine="0"/>
        <w:jc w:val="left"/>
      </w:pPr>
      <w:r>
        <w:rPr>
          <w:sz w:val="22"/>
        </w:rPr>
        <w:t xml:space="preserve">[This section covers two sections of </w:t>
      </w:r>
      <w:r>
        <w:rPr>
          <w:i/>
          <w:sz w:val="22"/>
        </w:rPr>
        <w:t>SBLHS</w:t>
      </w:r>
      <w:r>
        <w:rPr>
          <w:i/>
          <w:sz w:val="22"/>
          <w:vertAlign w:val="superscript"/>
        </w:rPr>
        <w:t>2</w:t>
      </w:r>
      <w:r>
        <w:rPr>
          <w:sz w:val="22"/>
        </w:rPr>
        <w:t>: §6.3.6-7.]</w:t>
      </w:r>
      <w:r>
        <w:t xml:space="preserve"> </w:t>
      </w:r>
    </w:p>
    <w:p w14:paraId="605DFE99" w14:textId="12D0DAC7" w:rsidR="00926AB7" w:rsidRDefault="00013B9D">
      <w:pPr>
        <w:spacing w:after="161" w:line="259" w:lineRule="auto"/>
        <w:ind w:left="483" w:firstLine="0"/>
        <w:jc w:val="left"/>
      </w:pPr>
      <w:r>
        <w:rPr>
          <w:sz w:val="10"/>
        </w:rPr>
        <w:t xml:space="preserve"> </w:t>
      </w:r>
    </w:p>
    <w:p w14:paraId="605DFE9A" w14:textId="3678199C" w:rsidR="00926AB7" w:rsidRDefault="00013B9D">
      <w:pPr>
        <w:spacing w:after="61" w:line="249" w:lineRule="auto"/>
        <w:ind w:left="478" w:right="95"/>
      </w:pPr>
      <w:r>
        <w:rPr>
          <w:sz w:val="27"/>
        </w:rPr>
        <w:t>First use</w:t>
      </w:r>
      <w:r>
        <w:rPr>
          <w:sz w:val="27"/>
          <w:vertAlign w:val="superscript"/>
        </w:rPr>
        <w:footnoteReference w:id="21"/>
      </w:r>
      <w:r>
        <w:rPr>
          <w:sz w:val="27"/>
        </w:rPr>
        <w:t xml:space="preserve"> </w:t>
      </w:r>
      <w:r w:rsidR="00302853">
        <w:rPr>
          <w:rStyle w:val="FootnoteReference"/>
          <w:sz w:val="27"/>
        </w:rPr>
        <w:footnoteReference w:id="22"/>
      </w:r>
    </w:p>
    <w:p w14:paraId="605DFE9B" w14:textId="3D6461EF" w:rsidR="00926AB7" w:rsidRDefault="00013B9D">
      <w:pPr>
        <w:spacing w:after="61" w:line="249" w:lineRule="auto"/>
        <w:ind w:left="478" w:right="95"/>
      </w:pPr>
      <w:r>
        <w:rPr>
          <w:sz w:val="27"/>
        </w:rPr>
        <w:t>Subsequent uses</w:t>
      </w:r>
      <w:r>
        <w:rPr>
          <w:sz w:val="27"/>
          <w:vertAlign w:val="superscript"/>
        </w:rPr>
        <w:footnoteReference w:id="23"/>
      </w:r>
      <w:r>
        <w:rPr>
          <w:sz w:val="27"/>
        </w:rPr>
        <w:t xml:space="preserve"> </w:t>
      </w:r>
      <w:r w:rsidR="00FD6D01">
        <w:rPr>
          <w:rStyle w:val="FootnoteReference"/>
          <w:sz w:val="27"/>
        </w:rPr>
        <w:footnoteReference w:id="24"/>
      </w:r>
    </w:p>
    <w:p w14:paraId="605DFE9C" w14:textId="77777777" w:rsidR="00926AB7" w:rsidRDefault="00013B9D">
      <w:pPr>
        <w:spacing w:after="3" w:line="249" w:lineRule="auto"/>
        <w:ind w:left="1829" w:right="95" w:hanging="1361"/>
      </w:pPr>
      <w:r>
        <w:rPr>
          <w:sz w:val="27"/>
        </w:rPr>
        <w:t xml:space="preserve">Bibliography: </w:t>
      </w:r>
      <w:r>
        <w:rPr>
          <w:sz w:val="27"/>
        </w:rPr>
        <w:tab/>
      </w:r>
      <w:proofErr w:type="spellStart"/>
      <w:r>
        <w:rPr>
          <w:sz w:val="27"/>
        </w:rPr>
        <w:t>Verhoef</w:t>
      </w:r>
      <w:proofErr w:type="spellEnd"/>
      <w:r>
        <w:rPr>
          <w:sz w:val="27"/>
        </w:rPr>
        <w:t xml:space="preserve">, Pieter A. “Prophecy.” Pages 1067–78 </w:t>
      </w:r>
      <w:r w:rsidRPr="00B0256B">
        <w:rPr>
          <w:sz w:val="27"/>
          <w:highlight w:val="red"/>
        </w:rPr>
        <w:t>in vol. 4</w:t>
      </w:r>
      <w:r>
        <w:rPr>
          <w:sz w:val="27"/>
        </w:rPr>
        <w:t xml:space="preserve"> of    </w:t>
      </w:r>
      <w:r>
        <w:rPr>
          <w:sz w:val="27"/>
        </w:rPr>
        <w:tab/>
        <w:t xml:space="preserve">NIDOTTE. Edited by Willem A. </w:t>
      </w:r>
      <w:proofErr w:type="spellStart"/>
      <w:r>
        <w:rPr>
          <w:sz w:val="27"/>
        </w:rPr>
        <w:t>VanGemeren</w:t>
      </w:r>
      <w:proofErr w:type="spellEnd"/>
      <w:r>
        <w:rPr>
          <w:sz w:val="27"/>
        </w:rPr>
        <w:t xml:space="preserve">. </w:t>
      </w:r>
      <w:r w:rsidRPr="00B0256B">
        <w:rPr>
          <w:sz w:val="27"/>
          <w:highlight w:val="red"/>
        </w:rPr>
        <w:t>5 vols</w:t>
      </w:r>
      <w:r>
        <w:rPr>
          <w:sz w:val="27"/>
        </w:rPr>
        <w:t xml:space="preserve">.   </w:t>
      </w:r>
    </w:p>
    <w:p w14:paraId="605DFE9D" w14:textId="77777777" w:rsidR="00926AB7" w:rsidRDefault="00013B9D">
      <w:pPr>
        <w:tabs>
          <w:tab w:val="center" w:pos="1844"/>
          <w:tab w:val="center" w:pos="4127"/>
        </w:tabs>
        <w:spacing w:after="12" w:line="249" w:lineRule="auto"/>
        <w:ind w:left="0" w:firstLine="0"/>
        <w:jc w:val="left"/>
      </w:pPr>
      <w:r>
        <w:rPr>
          <w:sz w:val="22"/>
        </w:rPr>
        <w:tab/>
      </w:r>
      <w:r>
        <w:rPr>
          <w:sz w:val="27"/>
        </w:rPr>
        <w:t xml:space="preserve">  </w:t>
      </w:r>
      <w:r>
        <w:rPr>
          <w:sz w:val="27"/>
        </w:rPr>
        <w:tab/>
        <w:t xml:space="preserve">Carlisle: Paternoster, 1997. </w:t>
      </w:r>
    </w:p>
    <w:p w14:paraId="605DFE9E" w14:textId="77777777" w:rsidR="00926AB7" w:rsidRDefault="00013B9D">
      <w:pPr>
        <w:tabs>
          <w:tab w:val="center" w:pos="483"/>
          <w:tab w:val="center" w:pos="1203"/>
          <w:tab w:val="center" w:pos="1923"/>
          <w:tab w:val="center" w:pos="3443"/>
        </w:tabs>
        <w:spacing w:after="0" w:line="259" w:lineRule="auto"/>
        <w:ind w:left="0" w:firstLine="0"/>
        <w:jc w:val="left"/>
      </w:pPr>
      <w:r>
        <w:rPr>
          <w:sz w:val="22"/>
        </w:rPr>
        <w:tab/>
      </w:r>
      <w:r>
        <w:rPr>
          <w:color w:val="C00000"/>
          <w:sz w:val="27"/>
        </w:rPr>
        <w:t xml:space="preserve"> </w:t>
      </w:r>
      <w:r>
        <w:rPr>
          <w:color w:val="C00000"/>
          <w:sz w:val="27"/>
        </w:rPr>
        <w:tab/>
        <w:t xml:space="preserve"> </w:t>
      </w:r>
      <w:r>
        <w:rPr>
          <w:color w:val="C00000"/>
          <w:sz w:val="27"/>
        </w:rPr>
        <w:tab/>
        <w:t xml:space="preserve"> </w:t>
      </w:r>
      <w:r>
        <w:rPr>
          <w:color w:val="C00000"/>
          <w:sz w:val="27"/>
        </w:rPr>
        <w:tab/>
      </w:r>
      <w:r>
        <w:rPr>
          <w:sz w:val="27"/>
          <w:u w:val="single" w:color="000000"/>
        </w:rPr>
        <w:t>Abbreviations</w:t>
      </w:r>
      <w:r>
        <w:rPr>
          <w:sz w:val="27"/>
        </w:rPr>
        <w:t xml:space="preserve">: </w:t>
      </w:r>
    </w:p>
    <w:p w14:paraId="605DFE9F" w14:textId="77777777" w:rsidR="00926AB7" w:rsidRDefault="00013B9D">
      <w:pPr>
        <w:tabs>
          <w:tab w:val="center" w:pos="483"/>
          <w:tab w:val="center" w:pos="1203"/>
          <w:tab w:val="center" w:pos="1923"/>
          <w:tab w:val="center" w:pos="3135"/>
          <w:tab w:val="center" w:pos="6654"/>
        </w:tabs>
        <w:spacing w:after="12" w:line="24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proofErr w:type="gramStart"/>
      <w:r>
        <w:rPr>
          <w:sz w:val="27"/>
        </w:rPr>
        <w:t xml:space="preserve">NIDOTTE  </w:t>
      </w:r>
      <w:r>
        <w:rPr>
          <w:sz w:val="27"/>
        </w:rPr>
        <w:tab/>
      </w:r>
      <w:proofErr w:type="gramEnd"/>
      <w:r>
        <w:rPr>
          <w:sz w:val="27"/>
        </w:rPr>
        <w:t xml:space="preserve">New International Dictionary of Old Testament </w:t>
      </w:r>
    </w:p>
    <w:p w14:paraId="605DFEA0" w14:textId="77777777" w:rsidR="00926AB7" w:rsidRDefault="00013B9D">
      <w:pPr>
        <w:tabs>
          <w:tab w:val="center" w:pos="483"/>
          <w:tab w:val="center" w:pos="1203"/>
          <w:tab w:val="center" w:pos="1923"/>
          <w:tab w:val="center" w:pos="2643"/>
          <w:tab w:val="center" w:pos="3363"/>
          <w:tab w:val="center" w:pos="5198"/>
        </w:tabs>
        <w:spacing w:after="12" w:line="24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t xml:space="preserve"> </w:t>
      </w:r>
      <w:r>
        <w:rPr>
          <w:sz w:val="27"/>
        </w:rPr>
        <w:tab/>
        <w:t xml:space="preserve"> </w:t>
      </w:r>
      <w:r>
        <w:rPr>
          <w:sz w:val="27"/>
        </w:rPr>
        <w:tab/>
        <w:t xml:space="preserve">Theology &amp; Exegesis </w:t>
      </w:r>
    </w:p>
    <w:p w14:paraId="605DFEA1" w14:textId="138D4507" w:rsidR="00926AB7" w:rsidRDefault="00013B9D">
      <w:pPr>
        <w:spacing w:after="0" w:line="259" w:lineRule="auto"/>
        <w:ind w:left="483" w:firstLine="0"/>
        <w:jc w:val="left"/>
      </w:pPr>
      <w:r>
        <w:rPr>
          <w:sz w:val="20"/>
        </w:rPr>
        <w:t xml:space="preserve"> </w:t>
      </w:r>
      <w:r w:rsidR="000B0EE6" w:rsidRPr="00360C4A">
        <w:rPr>
          <w:highlight w:val="yellow"/>
        </w:rPr>
        <w:t>[Need to set this to display exactly li</w:t>
      </w:r>
      <w:r w:rsidR="00A07DB9" w:rsidRPr="00360C4A">
        <w:rPr>
          <w:highlight w:val="yellow"/>
        </w:rPr>
        <w:t xml:space="preserve">ke a book section and then also </w:t>
      </w:r>
      <w:r w:rsidR="00360C4A" w:rsidRPr="00360C4A">
        <w:rPr>
          <w:highlight w:val="yellow"/>
        </w:rPr>
        <w:t>display the volumes]</w:t>
      </w:r>
    </w:p>
    <w:p w14:paraId="605DFEA2" w14:textId="77777777" w:rsidR="00926AB7" w:rsidRDefault="00013B9D">
      <w:pPr>
        <w:spacing w:after="102" w:line="259" w:lineRule="auto"/>
        <w:ind w:left="483" w:firstLine="0"/>
        <w:jc w:val="left"/>
      </w:pPr>
      <w:r>
        <w:rPr>
          <w:sz w:val="20"/>
        </w:rPr>
        <w:t xml:space="preserve"> </w:t>
      </w:r>
    </w:p>
    <w:p w14:paraId="605DFEA3" w14:textId="77777777" w:rsidR="00926AB7" w:rsidRDefault="00013B9D">
      <w:pPr>
        <w:pStyle w:val="Heading3"/>
        <w:ind w:left="478"/>
      </w:pPr>
      <w:r>
        <w:rPr>
          <w:u w:val="none"/>
        </w:rPr>
        <w:t>7.</w:t>
      </w:r>
      <w:r>
        <w:rPr>
          <w:rFonts w:ascii="Arial" w:eastAsia="Arial" w:hAnsi="Arial" w:cs="Arial"/>
          <w:u w:val="none"/>
        </w:rPr>
        <w:t xml:space="preserve"> </w:t>
      </w:r>
      <w:r>
        <w:t>Edited single-volume commentary on the entire Bible</w:t>
      </w:r>
      <w:r>
        <w:rPr>
          <w:u w:val="none"/>
        </w:rPr>
        <w:t xml:space="preserve"> </w:t>
      </w:r>
    </w:p>
    <w:p w14:paraId="605DFEA4" w14:textId="5EFA2931" w:rsidR="00926AB7" w:rsidRDefault="00013B9D">
      <w:pPr>
        <w:spacing w:after="61" w:line="249" w:lineRule="auto"/>
        <w:ind w:left="478" w:right="95"/>
      </w:pPr>
      <w:r>
        <w:rPr>
          <w:sz w:val="27"/>
        </w:rPr>
        <w:t>First use</w:t>
      </w:r>
      <w:r>
        <w:rPr>
          <w:sz w:val="27"/>
          <w:vertAlign w:val="superscript"/>
        </w:rPr>
        <w:footnoteReference w:id="25"/>
      </w:r>
      <w:r>
        <w:rPr>
          <w:sz w:val="27"/>
        </w:rPr>
        <w:t xml:space="preserve"> </w:t>
      </w:r>
      <w:r w:rsidR="00175237">
        <w:rPr>
          <w:rStyle w:val="FootnoteReference"/>
          <w:sz w:val="27"/>
        </w:rPr>
        <w:footnoteReference w:id="26"/>
      </w:r>
    </w:p>
    <w:p w14:paraId="605DFEA5" w14:textId="561300DC" w:rsidR="00926AB7" w:rsidRDefault="00013B9D">
      <w:pPr>
        <w:spacing w:after="61" w:line="249" w:lineRule="auto"/>
        <w:ind w:left="478" w:right="95"/>
      </w:pPr>
      <w:r>
        <w:rPr>
          <w:sz w:val="27"/>
        </w:rPr>
        <w:t>Subsequent uses</w:t>
      </w:r>
      <w:r>
        <w:rPr>
          <w:sz w:val="27"/>
          <w:vertAlign w:val="superscript"/>
        </w:rPr>
        <w:footnoteReference w:id="27"/>
      </w:r>
      <w:r>
        <w:rPr>
          <w:sz w:val="27"/>
        </w:rPr>
        <w:t xml:space="preserve"> </w:t>
      </w:r>
      <w:r w:rsidR="00DC18F3">
        <w:rPr>
          <w:rStyle w:val="FootnoteReference"/>
          <w:sz w:val="27"/>
        </w:rPr>
        <w:footnoteReference w:id="28"/>
      </w:r>
    </w:p>
    <w:p w14:paraId="605DFEA6" w14:textId="77777777" w:rsidR="00926AB7" w:rsidRDefault="00013B9D">
      <w:pPr>
        <w:spacing w:line="248" w:lineRule="auto"/>
        <w:ind w:left="2628" w:right="54" w:hanging="2160"/>
        <w:jc w:val="left"/>
      </w:pPr>
      <w:r>
        <w:rPr>
          <w:sz w:val="27"/>
        </w:rPr>
        <w:t xml:space="preserve">Bibliography: </w:t>
      </w:r>
      <w:r>
        <w:rPr>
          <w:sz w:val="27"/>
        </w:rPr>
        <w:tab/>
        <w:t xml:space="preserve">Williamson, Hugh G. M. “Ezra and Nehemiah.” Pages 420–41 in </w:t>
      </w:r>
      <w:r>
        <w:rPr>
          <w:i/>
          <w:sz w:val="27"/>
        </w:rPr>
        <w:t>New Bible Commentary: 21st Century Edition.</w:t>
      </w:r>
      <w:r>
        <w:rPr>
          <w:sz w:val="27"/>
        </w:rPr>
        <w:t xml:space="preserve"> Edited by Don A. Carson, R. T. (Dick) France, J. Alec </w:t>
      </w:r>
      <w:proofErr w:type="spellStart"/>
      <w:r>
        <w:rPr>
          <w:sz w:val="27"/>
        </w:rPr>
        <w:t>Motyer</w:t>
      </w:r>
      <w:proofErr w:type="spellEnd"/>
      <w:r>
        <w:rPr>
          <w:sz w:val="27"/>
        </w:rPr>
        <w:t xml:space="preserve">, and Gordon J. Wenham. Leicester: IVP, 1994. </w:t>
      </w:r>
    </w:p>
    <w:p w14:paraId="605DFEA7" w14:textId="3B0EA9A1" w:rsidR="00926AB7" w:rsidRDefault="00013B9D">
      <w:pPr>
        <w:spacing w:after="162" w:line="259" w:lineRule="auto"/>
        <w:ind w:left="483" w:firstLine="0"/>
        <w:jc w:val="left"/>
      </w:pPr>
      <w:r>
        <w:rPr>
          <w:sz w:val="10"/>
        </w:rPr>
        <w:t xml:space="preserve"> </w:t>
      </w:r>
      <w:r w:rsidR="00A973AE" w:rsidRPr="00A973AE">
        <w:rPr>
          <w:sz w:val="20"/>
          <w:highlight w:val="yellow"/>
        </w:rPr>
        <w:t>Just use Book Section</w:t>
      </w:r>
    </w:p>
    <w:p w14:paraId="605DFEA8" w14:textId="77777777" w:rsidR="00926AB7" w:rsidRDefault="00013B9D">
      <w:pPr>
        <w:ind w:left="478" w:right="99"/>
      </w:pPr>
      <w:r>
        <w:t xml:space="preserve">If the single volume commentary is written by one person, treat it just like a book by one person. </w:t>
      </w:r>
    </w:p>
    <w:p w14:paraId="605DFEA9" w14:textId="6CC4200E" w:rsidR="00926AB7" w:rsidRDefault="00013B9D">
      <w:pPr>
        <w:spacing w:after="0" w:line="259" w:lineRule="auto"/>
        <w:ind w:left="483" w:firstLine="0"/>
        <w:jc w:val="left"/>
      </w:pPr>
      <w:r>
        <w:rPr>
          <w:sz w:val="20"/>
        </w:rPr>
        <w:t xml:space="preserve"> </w:t>
      </w:r>
    </w:p>
    <w:p w14:paraId="605DFEAA" w14:textId="77777777" w:rsidR="00926AB7" w:rsidRDefault="00013B9D">
      <w:pPr>
        <w:spacing w:after="99" w:line="259" w:lineRule="auto"/>
        <w:ind w:left="483" w:firstLine="0"/>
        <w:jc w:val="left"/>
      </w:pPr>
      <w:r>
        <w:rPr>
          <w:sz w:val="20"/>
        </w:rPr>
        <w:t xml:space="preserve"> </w:t>
      </w:r>
    </w:p>
    <w:p w14:paraId="605DFEAB" w14:textId="77777777" w:rsidR="00926AB7" w:rsidRDefault="00013B9D">
      <w:pPr>
        <w:pStyle w:val="Heading3"/>
        <w:ind w:left="478"/>
      </w:pPr>
      <w:r>
        <w:rPr>
          <w:u w:val="none"/>
        </w:rPr>
        <w:lastRenderedPageBreak/>
        <w:t>8.</w:t>
      </w:r>
      <w:r>
        <w:rPr>
          <w:rFonts w:ascii="Arial" w:eastAsia="Arial" w:hAnsi="Arial" w:cs="Arial"/>
          <w:u w:val="none"/>
        </w:rPr>
        <w:t xml:space="preserve"> </w:t>
      </w:r>
      <w:r>
        <w:t>Book by two authors</w:t>
      </w:r>
      <w:r>
        <w:rPr>
          <w:u w:val="none"/>
        </w:rPr>
        <w:t xml:space="preserve"> </w:t>
      </w:r>
    </w:p>
    <w:p w14:paraId="605DFEAC" w14:textId="099A5691" w:rsidR="00926AB7" w:rsidRDefault="00013B9D">
      <w:pPr>
        <w:spacing w:after="61" w:line="249" w:lineRule="auto"/>
        <w:ind w:left="478" w:right="95"/>
      </w:pPr>
      <w:r>
        <w:rPr>
          <w:sz w:val="27"/>
        </w:rPr>
        <w:t>First use</w:t>
      </w:r>
      <w:r>
        <w:rPr>
          <w:sz w:val="27"/>
          <w:vertAlign w:val="superscript"/>
        </w:rPr>
        <w:footnoteReference w:id="29"/>
      </w:r>
      <w:r>
        <w:rPr>
          <w:sz w:val="27"/>
        </w:rPr>
        <w:t xml:space="preserve"> </w:t>
      </w:r>
      <w:r w:rsidR="00FD089D">
        <w:rPr>
          <w:rStyle w:val="FootnoteReference"/>
          <w:sz w:val="27"/>
        </w:rPr>
        <w:footnoteReference w:id="30"/>
      </w:r>
    </w:p>
    <w:p w14:paraId="605DFEAD" w14:textId="3ACF2982" w:rsidR="00926AB7" w:rsidRDefault="00013B9D">
      <w:pPr>
        <w:spacing w:after="61" w:line="249" w:lineRule="auto"/>
        <w:ind w:left="478" w:right="95"/>
      </w:pPr>
      <w:r>
        <w:rPr>
          <w:sz w:val="27"/>
        </w:rPr>
        <w:t>Subsequent uses</w:t>
      </w:r>
      <w:r w:rsidR="0084407B">
        <w:rPr>
          <w:rStyle w:val="FootnoteReference"/>
          <w:sz w:val="27"/>
        </w:rPr>
        <w:footnoteReference w:id="31"/>
      </w:r>
      <w:r w:rsidR="0084407B">
        <w:rPr>
          <w:sz w:val="27"/>
        </w:rPr>
        <w:t xml:space="preserve"> </w:t>
      </w:r>
      <w:r w:rsidR="0084407B">
        <w:rPr>
          <w:rStyle w:val="FootnoteReference"/>
          <w:sz w:val="27"/>
        </w:rPr>
        <w:footnoteReference w:id="32"/>
      </w:r>
    </w:p>
    <w:p w14:paraId="605DFEAE" w14:textId="77777777" w:rsidR="00926AB7" w:rsidRDefault="00013B9D">
      <w:pPr>
        <w:spacing w:after="3" w:line="249" w:lineRule="auto"/>
        <w:ind w:left="1829" w:right="95" w:hanging="1361"/>
      </w:pPr>
      <w:r>
        <w:rPr>
          <w:sz w:val="27"/>
        </w:rPr>
        <w:t xml:space="preserve">Bibliography: </w:t>
      </w:r>
      <w:r>
        <w:rPr>
          <w:sz w:val="27"/>
        </w:rPr>
        <w:tab/>
        <w:t xml:space="preserve">Allen, Leslie C., and Timothy S. </w:t>
      </w:r>
      <w:proofErr w:type="spellStart"/>
      <w:r>
        <w:rPr>
          <w:sz w:val="27"/>
        </w:rPr>
        <w:t>Laniak</w:t>
      </w:r>
      <w:proofErr w:type="spellEnd"/>
      <w:r>
        <w:rPr>
          <w:sz w:val="27"/>
        </w:rPr>
        <w:t xml:space="preserve">. </w:t>
      </w:r>
      <w:r>
        <w:rPr>
          <w:i/>
          <w:sz w:val="27"/>
        </w:rPr>
        <w:t xml:space="preserve">Ezra, </w:t>
      </w:r>
      <w:proofErr w:type="gramStart"/>
      <w:r>
        <w:rPr>
          <w:i/>
          <w:sz w:val="27"/>
        </w:rPr>
        <w:t xml:space="preserve">Nehemiah,   </w:t>
      </w:r>
      <w:proofErr w:type="gramEnd"/>
      <w:r>
        <w:rPr>
          <w:i/>
          <w:sz w:val="27"/>
        </w:rPr>
        <w:t xml:space="preserve"> </w:t>
      </w:r>
      <w:r>
        <w:rPr>
          <w:i/>
          <w:sz w:val="27"/>
        </w:rPr>
        <w:tab/>
        <w:t>Esther</w:t>
      </w:r>
      <w:r>
        <w:rPr>
          <w:sz w:val="27"/>
        </w:rPr>
        <w:t xml:space="preserve">. NIBC. Carlisle: Paternoster, 2003. </w:t>
      </w:r>
    </w:p>
    <w:p w14:paraId="605DFEAF" w14:textId="77777777" w:rsidR="00926AB7" w:rsidRDefault="00013B9D">
      <w:pPr>
        <w:tabs>
          <w:tab w:val="center" w:pos="483"/>
          <w:tab w:val="center" w:pos="1203"/>
          <w:tab w:val="center" w:pos="1923"/>
          <w:tab w:val="center" w:pos="3443"/>
        </w:tabs>
        <w:spacing w:after="0" w:line="25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r>
        <w:rPr>
          <w:sz w:val="27"/>
          <w:u w:val="single" w:color="000000"/>
        </w:rPr>
        <w:t>Abbreviations</w:t>
      </w:r>
      <w:r>
        <w:rPr>
          <w:sz w:val="27"/>
        </w:rPr>
        <w:t xml:space="preserve">: </w:t>
      </w:r>
    </w:p>
    <w:p w14:paraId="605DFEB0" w14:textId="77777777" w:rsidR="00926AB7" w:rsidRDefault="00013B9D">
      <w:pPr>
        <w:tabs>
          <w:tab w:val="center" w:pos="483"/>
          <w:tab w:val="center" w:pos="1203"/>
          <w:tab w:val="center" w:pos="1923"/>
          <w:tab w:val="center" w:pos="5050"/>
        </w:tabs>
        <w:spacing w:after="12" w:line="249" w:lineRule="auto"/>
        <w:ind w:left="0" w:firstLine="0"/>
        <w:jc w:val="left"/>
      </w:pPr>
      <w:r>
        <w:rPr>
          <w:sz w:val="22"/>
        </w:rPr>
        <w:tab/>
      </w:r>
      <w:r>
        <w:rPr>
          <w:sz w:val="27"/>
        </w:rPr>
        <w:t xml:space="preserve"> </w:t>
      </w:r>
      <w:r>
        <w:rPr>
          <w:sz w:val="27"/>
        </w:rPr>
        <w:tab/>
        <w:t xml:space="preserve"> </w:t>
      </w:r>
      <w:r>
        <w:rPr>
          <w:sz w:val="27"/>
        </w:rPr>
        <w:tab/>
        <w:t xml:space="preserve"> </w:t>
      </w:r>
      <w:r>
        <w:rPr>
          <w:sz w:val="27"/>
        </w:rPr>
        <w:tab/>
      </w:r>
      <w:proofErr w:type="gramStart"/>
      <w:r>
        <w:rPr>
          <w:sz w:val="27"/>
        </w:rPr>
        <w:t>NIBC  New</w:t>
      </w:r>
      <w:proofErr w:type="gramEnd"/>
      <w:r>
        <w:rPr>
          <w:sz w:val="27"/>
        </w:rPr>
        <w:t xml:space="preserve"> International Bible Commentary </w:t>
      </w:r>
    </w:p>
    <w:p w14:paraId="605DFEB1" w14:textId="77777777" w:rsidR="00926AB7" w:rsidRDefault="00013B9D">
      <w:pPr>
        <w:spacing w:after="0" w:line="259" w:lineRule="auto"/>
        <w:ind w:left="483" w:firstLine="0"/>
        <w:jc w:val="left"/>
      </w:pPr>
      <w:r>
        <w:rPr>
          <w:sz w:val="20"/>
        </w:rPr>
        <w:t xml:space="preserve"> </w:t>
      </w:r>
    </w:p>
    <w:p w14:paraId="605DFEB2" w14:textId="77777777" w:rsidR="00926AB7" w:rsidRDefault="00013B9D">
      <w:pPr>
        <w:spacing w:after="0" w:line="259" w:lineRule="auto"/>
        <w:ind w:left="483" w:firstLine="0"/>
        <w:jc w:val="left"/>
      </w:pPr>
      <w:r>
        <w:rPr>
          <w:sz w:val="20"/>
        </w:rPr>
        <w:t xml:space="preserve"> </w:t>
      </w:r>
    </w:p>
    <w:p w14:paraId="605DFEB3" w14:textId="77777777" w:rsidR="00926AB7" w:rsidRDefault="00013B9D">
      <w:pPr>
        <w:pStyle w:val="Heading3"/>
        <w:ind w:left="478"/>
      </w:pPr>
      <w:r>
        <w:rPr>
          <w:u w:val="none"/>
        </w:rPr>
        <w:t>9.</w:t>
      </w:r>
      <w:r>
        <w:rPr>
          <w:rFonts w:ascii="Arial" w:eastAsia="Arial" w:hAnsi="Arial" w:cs="Arial"/>
          <w:u w:val="none"/>
        </w:rPr>
        <w:t xml:space="preserve"> </w:t>
      </w:r>
      <w:r>
        <w:t>Article in newspaper/magazine</w:t>
      </w:r>
      <w:r>
        <w:rPr>
          <w:u w:val="none"/>
        </w:rPr>
        <w:t xml:space="preserve"> </w:t>
      </w:r>
    </w:p>
    <w:p w14:paraId="605DFEB4" w14:textId="23CC4B6D" w:rsidR="00926AB7" w:rsidRDefault="00013B9D">
      <w:pPr>
        <w:spacing w:after="61" w:line="249" w:lineRule="auto"/>
        <w:ind w:left="478" w:right="95"/>
      </w:pPr>
      <w:r>
        <w:rPr>
          <w:sz w:val="27"/>
        </w:rPr>
        <w:t>First use</w:t>
      </w:r>
      <w:r>
        <w:rPr>
          <w:sz w:val="27"/>
          <w:vertAlign w:val="superscript"/>
        </w:rPr>
        <w:footnoteReference w:id="33"/>
      </w:r>
      <w:r>
        <w:rPr>
          <w:sz w:val="27"/>
        </w:rPr>
        <w:t xml:space="preserve"> </w:t>
      </w:r>
      <w:r w:rsidR="004D0A4C">
        <w:rPr>
          <w:rStyle w:val="FootnoteReference"/>
          <w:sz w:val="27"/>
        </w:rPr>
        <w:footnoteReference w:id="34"/>
      </w:r>
    </w:p>
    <w:p w14:paraId="605DFEB5" w14:textId="2F7E17D0" w:rsidR="00926AB7" w:rsidRDefault="00013B9D">
      <w:pPr>
        <w:spacing w:after="61" w:line="249" w:lineRule="auto"/>
        <w:ind w:left="478" w:right="95"/>
      </w:pPr>
      <w:r>
        <w:rPr>
          <w:sz w:val="27"/>
        </w:rPr>
        <w:t>Subsequent uses</w:t>
      </w:r>
      <w:r>
        <w:rPr>
          <w:sz w:val="27"/>
          <w:vertAlign w:val="superscript"/>
        </w:rPr>
        <w:footnoteReference w:id="35"/>
      </w:r>
      <w:r>
        <w:rPr>
          <w:sz w:val="27"/>
        </w:rPr>
        <w:t xml:space="preserve"> </w:t>
      </w:r>
      <w:r w:rsidR="00BB7D42">
        <w:rPr>
          <w:rStyle w:val="FootnoteReference"/>
          <w:sz w:val="27"/>
        </w:rPr>
        <w:footnoteReference w:id="36"/>
      </w:r>
    </w:p>
    <w:p w14:paraId="605DFEB6" w14:textId="77777777" w:rsidR="00926AB7" w:rsidRDefault="00013B9D">
      <w:pPr>
        <w:spacing w:line="249" w:lineRule="auto"/>
        <w:ind w:left="1829" w:right="95" w:hanging="1361"/>
      </w:pPr>
      <w:r>
        <w:rPr>
          <w:sz w:val="27"/>
        </w:rPr>
        <w:t xml:space="preserve">Bibliography: </w:t>
      </w:r>
      <w:r>
        <w:rPr>
          <w:sz w:val="27"/>
        </w:rPr>
        <w:tab/>
        <w:t xml:space="preserve">Wynne-Jones, Jonathan. “Church Establishes Helpline for    </w:t>
      </w:r>
      <w:r>
        <w:rPr>
          <w:sz w:val="27"/>
        </w:rPr>
        <w:tab/>
        <w:t xml:space="preserve">Elderly.” </w:t>
      </w:r>
      <w:r>
        <w:rPr>
          <w:i/>
          <w:sz w:val="27"/>
        </w:rPr>
        <w:t>The Church of England Newspaper</w:t>
      </w:r>
      <w:r>
        <w:rPr>
          <w:sz w:val="27"/>
        </w:rPr>
        <w:t xml:space="preserve"> (20 May 2005): </w:t>
      </w:r>
    </w:p>
    <w:p w14:paraId="605DFEB7" w14:textId="77777777" w:rsidR="00926AB7" w:rsidRDefault="00013B9D">
      <w:pPr>
        <w:tabs>
          <w:tab w:val="center" w:pos="1844"/>
          <w:tab w:val="center" w:pos="2881"/>
        </w:tabs>
        <w:spacing w:after="12" w:line="249" w:lineRule="auto"/>
        <w:ind w:left="0" w:firstLine="0"/>
        <w:jc w:val="left"/>
      </w:pPr>
      <w:r>
        <w:rPr>
          <w:sz w:val="22"/>
        </w:rPr>
        <w:tab/>
      </w:r>
      <w:r>
        <w:rPr>
          <w:sz w:val="27"/>
        </w:rPr>
        <w:t xml:space="preserve">  </w:t>
      </w:r>
      <w:r>
        <w:rPr>
          <w:sz w:val="27"/>
        </w:rPr>
        <w:tab/>
        <w:t xml:space="preserve">2–6. </w:t>
      </w:r>
    </w:p>
    <w:p w14:paraId="605DFEB8" w14:textId="77777777" w:rsidR="00926AB7" w:rsidRDefault="00013B9D">
      <w:pPr>
        <w:spacing w:after="0" w:line="259" w:lineRule="auto"/>
        <w:ind w:left="483" w:firstLine="0"/>
        <w:jc w:val="left"/>
      </w:pPr>
      <w:r>
        <w:rPr>
          <w:sz w:val="20"/>
        </w:rPr>
        <w:t xml:space="preserve"> </w:t>
      </w:r>
    </w:p>
    <w:p w14:paraId="605DFEB9" w14:textId="77777777" w:rsidR="00926AB7" w:rsidRDefault="00013B9D">
      <w:pPr>
        <w:spacing w:after="102" w:line="259" w:lineRule="auto"/>
        <w:ind w:left="483" w:firstLine="0"/>
        <w:jc w:val="left"/>
      </w:pPr>
      <w:r>
        <w:rPr>
          <w:sz w:val="20"/>
        </w:rPr>
        <w:t xml:space="preserve"> </w:t>
      </w:r>
    </w:p>
    <w:p w14:paraId="605DFEBA" w14:textId="77777777" w:rsidR="00926AB7" w:rsidRDefault="00013B9D">
      <w:pPr>
        <w:pStyle w:val="Heading3"/>
        <w:ind w:left="478"/>
      </w:pPr>
      <w:r>
        <w:rPr>
          <w:u w:val="none"/>
        </w:rPr>
        <w:t>10.</w:t>
      </w:r>
      <w:r>
        <w:rPr>
          <w:rFonts w:ascii="Arial" w:eastAsia="Arial" w:hAnsi="Arial" w:cs="Arial"/>
          <w:u w:val="none"/>
        </w:rPr>
        <w:t xml:space="preserve"> </w:t>
      </w:r>
      <w:r>
        <w:t>Book by three or more authors</w:t>
      </w:r>
      <w:r>
        <w:rPr>
          <w:u w:val="none"/>
        </w:rPr>
        <w:t xml:space="preserve"> </w:t>
      </w:r>
    </w:p>
    <w:p w14:paraId="605DFEBB" w14:textId="5F41CEE7" w:rsidR="00926AB7" w:rsidRDefault="00013B9D">
      <w:pPr>
        <w:spacing w:after="61" w:line="249" w:lineRule="auto"/>
        <w:ind w:left="478" w:right="95"/>
      </w:pPr>
      <w:r>
        <w:rPr>
          <w:sz w:val="27"/>
        </w:rPr>
        <w:t>First use</w:t>
      </w:r>
      <w:r>
        <w:rPr>
          <w:sz w:val="27"/>
          <w:vertAlign w:val="superscript"/>
        </w:rPr>
        <w:footnoteReference w:id="37"/>
      </w:r>
      <w:r>
        <w:rPr>
          <w:sz w:val="27"/>
        </w:rPr>
        <w:t xml:space="preserve"> </w:t>
      </w:r>
      <w:r w:rsidR="00E2182B">
        <w:rPr>
          <w:rStyle w:val="FootnoteReference"/>
          <w:sz w:val="27"/>
        </w:rPr>
        <w:footnoteReference w:id="38"/>
      </w:r>
    </w:p>
    <w:p w14:paraId="605DFEBC" w14:textId="65CAF6DC" w:rsidR="00926AB7" w:rsidRDefault="00013B9D">
      <w:pPr>
        <w:spacing w:after="61" w:line="249" w:lineRule="auto"/>
        <w:ind w:left="478" w:right="95"/>
      </w:pPr>
      <w:r>
        <w:rPr>
          <w:sz w:val="27"/>
        </w:rPr>
        <w:t>Subsequent uses</w:t>
      </w:r>
      <w:r>
        <w:rPr>
          <w:sz w:val="27"/>
          <w:vertAlign w:val="superscript"/>
        </w:rPr>
        <w:footnoteReference w:id="39"/>
      </w:r>
      <w:r>
        <w:rPr>
          <w:sz w:val="27"/>
        </w:rPr>
        <w:t xml:space="preserve"> </w:t>
      </w:r>
      <w:r w:rsidR="00D72689">
        <w:rPr>
          <w:rStyle w:val="FootnoteReference"/>
          <w:sz w:val="27"/>
        </w:rPr>
        <w:footnoteReference w:id="40"/>
      </w:r>
    </w:p>
    <w:p w14:paraId="605DFEBD" w14:textId="77777777" w:rsidR="00926AB7" w:rsidRDefault="00013B9D">
      <w:pPr>
        <w:tabs>
          <w:tab w:val="center" w:pos="1207"/>
          <w:tab w:val="center" w:pos="5921"/>
        </w:tabs>
        <w:spacing w:after="12" w:line="249" w:lineRule="auto"/>
        <w:ind w:left="0" w:firstLine="0"/>
        <w:jc w:val="left"/>
      </w:pPr>
      <w:r>
        <w:rPr>
          <w:sz w:val="22"/>
        </w:rPr>
        <w:tab/>
      </w:r>
      <w:r>
        <w:rPr>
          <w:sz w:val="27"/>
        </w:rPr>
        <w:t xml:space="preserve">Bibliography: </w:t>
      </w:r>
      <w:r>
        <w:rPr>
          <w:sz w:val="27"/>
        </w:rPr>
        <w:tab/>
      </w:r>
      <w:proofErr w:type="spellStart"/>
      <w:r>
        <w:rPr>
          <w:sz w:val="27"/>
        </w:rPr>
        <w:t>Provan</w:t>
      </w:r>
      <w:proofErr w:type="spellEnd"/>
      <w:r>
        <w:rPr>
          <w:sz w:val="27"/>
        </w:rPr>
        <w:t xml:space="preserve">, Iain W., V. Philips Long, and Tremper Longman III. </w:t>
      </w:r>
      <w:r>
        <w:rPr>
          <w:i/>
          <w:sz w:val="27"/>
        </w:rPr>
        <w:t xml:space="preserve">A </w:t>
      </w:r>
    </w:p>
    <w:p w14:paraId="605DFEBE" w14:textId="77777777" w:rsidR="00926AB7" w:rsidRDefault="00013B9D">
      <w:pPr>
        <w:tabs>
          <w:tab w:val="center" w:pos="1844"/>
          <w:tab w:val="center" w:pos="5754"/>
        </w:tabs>
        <w:spacing w:after="12" w:line="249" w:lineRule="auto"/>
        <w:ind w:left="0" w:firstLine="0"/>
        <w:jc w:val="left"/>
      </w:pPr>
      <w:r>
        <w:rPr>
          <w:sz w:val="22"/>
        </w:rPr>
        <w:tab/>
      </w:r>
      <w:r>
        <w:rPr>
          <w:i/>
          <w:sz w:val="27"/>
        </w:rPr>
        <w:t xml:space="preserve">  </w:t>
      </w:r>
      <w:r>
        <w:rPr>
          <w:i/>
          <w:sz w:val="27"/>
        </w:rPr>
        <w:tab/>
        <w:t>Biblical History of Israel</w:t>
      </w:r>
      <w:r>
        <w:rPr>
          <w:sz w:val="27"/>
        </w:rPr>
        <w:t xml:space="preserve">. Louisville, KY: Westminster John  </w:t>
      </w:r>
    </w:p>
    <w:p w14:paraId="605DFEBF" w14:textId="77777777" w:rsidR="00926AB7" w:rsidRDefault="00013B9D">
      <w:pPr>
        <w:tabs>
          <w:tab w:val="center" w:pos="1844"/>
          <w:tab w:val="center" w:pos="3286"/>
        </w:tabs>
        <w:spacing w:after="12" w:line="249" w:lineRule="auto"/>
        <w:ind w:left="0" w:firstLine="0"/>
        <w:jc w:val="left"/>
      </w:pPr>
      <w:r>
        <w:rPr>
          <w:sz w:val="22"/>
        </w:rPr>
        <w:tab/>
      </w:r>
      <w:r>
        <w:rPr>
          <w:sz w:val="27"/>
        </w:rPr>
        <w:t xml:space="preserve">  </w:t>
      </w:r>
      <w:r>
        <w:rPr>
          <w:sz w:val="27"/>
        </w:rPr>
        <w:tab/>
        <w:t xml:space="preserve">Knox, 2003. </w:t>
      </w:r>
    </w:p>
    <w:p w14:paraId="605DFEC0" w14:textId="223F20DF" w:rsidR="00926AB7" w:rsidRDefault="00013B9D" w:rsidP="00EF673F">
      <w:pPr>
        <w:spacing w:after="0" w:line="259" w:lineRule="auto"/>
        <w:ind w:left="483" w:firstLine="0"/>
        <w:jc w:val="left"/>
      </w:pPr>
      <w:r>
        <w:rPr>
          <w:sz w:val="20"/>
        </w:rPr>
        <w:t xml:space="preserve"> </w:t>
      </w:r>
    </w:p>
    <w:p w14:paraId="605DFEC1" w14:textId="77777777" w:rsidR="00926AB7" w:rsidRDefault="00013B9D">
      <w:pPr>
        <w:spacing w:after="102" w:line="259" w:lineRule="auto"/>
        <w:ind w:left="483" w:firstLine="0"/>
        <w:jc w:val="left"/>
      </w:pPr>
      <w:r>
        <w:rPr>
          <w:sz w:val="20"/>
        </w:rPr>
        <w:t xml:space="preserve"> </w:t>
      </w:r>
    </w:p>
    <w:p w14:paraId="46A23267" w14:textId="77777777" w:rsidR="00CD0256" w:rsidRDefault="00CD0256">
      <w:pPr>
        <w:spacing w:after="160" w:line="259" w:lineRule="auto"/>
        <w:ind w:left="0" w:firstLine="0"/>
        <w:jc w:val="left"/>
        <w:rPr>
          <w:b/>
          <w:u w:color="000000"/>
        </w:rPr>
      </w:pPr>
      <w:r>
        <w:br w:type="page"/>
      </w:r>
    </w:p>
    <w:p w14:paraId="605DFEC2" w14:textId="59C3C67B" w:rsidR="00926AB7" w:rsidRDefault="00013B9D">
      <w:pPr>
        <w:pStyle w:val="Heading3"/>
        <w:ind w:left="478"/>
      </w:pPr>
      <w:r>
        <w:rPr>
          <w:u w:val="none"/>
        </w:rPr>
        <w:lastRenderedPageBreak/>
        <w:t>11.</w:t>
      </w:r>
      <w:r>
        <w:rPr>
          <w:rFonts w:ascii="Arial" w:eastAsia="Arial" w:hAnsi="Arial" w:cs="Arial"/>
          <w:u w:val="none"/>
        </w:rPr>
        <w:t xml:space="preserve"> </w:t>
      </w:r>
      <w:r>
        <w:t>Reprint title of older work</w:t>
      </w:r>
      <w:r>
        <w:rPr>
          <w:u w:val="none"/>
        </w:rPr>
        <w:t xml:space="preserve"> </w:t>
      </w:r>
    </w:p>
    <w:p w14:paraId="605DFEC3" w14:textId="21920DAE" w:rsidR="00926AB7" w:rsidRDefault="00013B9D">
      <w:pPr>
        <w:spacing w:after="61" w:line="249" w:lineRule="auto"/>
        <w:ind w:left="478" w:right="95"/>
      </w:pPr>
      <w:r>
        <w:rPr>
          <w:sz w:val="27"/>
        </w:rPr>
        <w:t>First use</w:t>
      </w:r>
      <w:r>
        <w:rPr>
          <w:sz w:val="27"/>
          <w:vertAlign w:val="superscript"/>
        </w:rPr>
        <w:footnoteReference w:id="41"/>
      </w:r>
      <w:r>
        <w:rPr>
          <w:sz w:val="27"/>
        </w:rPr>
        <w:t xml:space="preserve"> </w:t>
      </w:r>
      <w:r w:rsidR="0083422D">
        <w:rPr>
          <w:rStyle w:val="FootnoteReference"/>
          <w:sz w:val="27"/>
        </w:rPr>
        <w:footnoteReference w:id="42"/>
      </w:r>
    </w:p>
    <w:p w14:paraId="605DFEC4" w14:textId="7E6918E8" w:rsidR="00926AB7" w:rsidRDefault="00013B9D">
      <w:pPr>
        <w:spacing w:after="12" w:line="249" w:lineRule="auto"/>
        <w:ind w:left="478" w:right="95"/>
      </w:pPr>
      <w:r>
        <w:rPr>
          <w:sz w:val="27"/>
        </w:rPr>
        <w:t>Subsequent uses</w:t>
      </w:r>
      <w:r>
        <w:rPr>
          <w:sz w:val="27"/>
          <w:vertAlign w:val="superscript"/>
        </w:rPr>
        <w:footnoteReference w:id="43"/>
      </w:r>
      <w:r>
        <w:rPr>
          <w:sz w:val="27"/>
        </w:rPr>
        <w:t xml:space="preserve"> </w:t>
      </w:r>
      <w:r w:rsidR="00FD2772">
        <w:rPr>
          <w:rStyle w:val="FootnoteReference"/>
          <w:sz w:val="27"/>
        </w:rPr>
        <w:footnoteReference w:id="44"/>
      </w:r>
    </w:p>
    <w:p w14:paraId="605DFEC5" w14:textId="77777777" w:rsidR="00926AB7" w:rsidRDefault="00013B9D">
      <w:pPr>
        <w:spacing w:after="162" w:line="259" w:lineRule="auto"/>
        <w:ind w:left="483" w:firstLine="0"/>
        <w:jc w:val="left"/>
      </w:pPr>
      <w:r>
        <w:rPr>
          <w:sz w:val="10"/>
        </w:rPr>
        <w:t xml:space="preserve"> </w:t>
      </w:r>
    </w:p>
    <w:p w14:paraId="605DFEC6" w14:textId="77777777" w:rsidR="00926AB7" w:rsidRDefault="00013B9D">
      <w:pPr>
        <w:ind w:left="478" w:right="99"/>
      </w:pPr>
      <w:r>
        <w:t xml:space="preserve">The key here is that, if the work has been reprinted, you should try to provide as much information as possible about the original work </w:t>
      </w:r>
      <w:r>
        <w:rPr>
          <w:i/>
        </w:rPr>
        <w:t>as well as</w:t>
      </w:r>
      <w:r>
        <w:t xml:space="preserve"> the reproduction: thus, ideally, you should include details of the original publisher of the work </w:t>
      </w:r>
      <w:r>
        <w:rPr>
          <w:i/>
        </w:rPr>
        <w:t>as well as</w:t>
      </w:r>
      <w:r>
        <w:t xml:space="preserve"> details of the re-print from which you are working. As ever, the aim is to enable the reader of your work to identify the </w:t>
      </w:r>
      <w:r>
        <w:rPr>
          <w:i/>
        </w:rPr>
        <w:t>exact edition</w:t>
      </w:r>
      <w:r>
        <w:t xml:space="preserve"> used. Please note </w:t>
      </w:r>
      <w:proofErr w:type="gramStart"/>
      <w:r>
        <w:t>in particular the</w:t>
      </w:r>
      <w:proofErr w:type="gramEnd"/>
      <w:r>
        <w:t xml:space="preserve"> difference in capitalisation between bibliography (</w:t>
      </w:r>
      <w:proofErr w:type="spellStart"/>
      <w:r>
        <w:t>Repr</w:t>
      </w:r>
      <w:proofErr w:type="spellEnd"/>
      <w:r>
        <w:t>.) and footnote (</w:t>
      </w:r>
      <w:proofErr w:type="spellStart"/>
      <w:r>
        <w:t>repr</w:t>
      </w:r>
      <w:proofErr w:type="spellEnd"/>
      <w:r>
        <w:t xml:space="preserve">.) </w:t>
      </w:r>
    </w:p>
    <w:p w14:paraId="605DFEC7" w14:textId="77777777" w:rsidR="00926AB7" w:rsidRDefault="00013B9D">
      <w:pPr>
        <w:spacing w:after="171" w:line="259" w:lineRule="auto"/>
        <w:ind w:left="483" w:firstLine="0"/>
        <w:jc w:val="left"/>
      </w:pPr>
      <w:r>
        <w:rPr>
          <w:sz w:val="10"/>
        </w:rPr>
        <w:t xml:space="preserve"> </w:t>
      </w:r>
    </w:p>
    <w:p w14:paraId="605DFEC8" w14:textId="77777777" w:rsidR="00926AB7" w:rsidRDefault="00013B9D">
      <w:pPr>
        <w:spacing w:line="248" w:lineRule="auto"/>
        <w:ind w:left="1839" w:right="237" w:hanging="1371"/>
        <w:jc w:val="left"/>
      </w:pPr>
      <w:r>
        <w:rPr>
          <w:sz w:val="27"/>
        </w:rPr>
        <w:t xml:space="preserve">Bibliography: </w:t>
      </w:r>
      <w:r>
        <w:rPr>
          <w:sz w:val="27"/>
        </w:rPr>
        <w:tab/>
        <w:t xml:space="preserve">Calvin, John. </w:t>
      </w:r>
      <w:r>
        <w:rPr>
          <w:i/>
          <w:sz w:val="27"/>
        </w:rPr>
        <w:t xml:space="preserve">Commentaries on the First Twenty Chapters of   </w:t>
      </w:r>
      <w:r>
        <w:rPr>
          <w:i/>
          <w:sz w:val="27"/>
        </w:rPr>
        <w:tab/>
        <w:t>the Book of the Prophet Ezekiel</w:t>
      </w:r>
      <w:r>
        <w:rPr>
          <w:sz w:val="27"/>
        </w:rPr>
        <w:t xml:space="preserve">. Translated by Thomas    </w:t>
      </w:r>
      <w:r>
        <w:rPr>
          <w:sz w:val="27"/>
        </w:rPr>
        <w:tab/>
        <w:t xml:space="preserve">Myers. 1849. </w:t>
      </w:r>
      <w:proofErr w:type="spellStart"/>
      <w:r>
        <w:rPr>
          <w:sz w:val="27"/>
        </w:rPr>
        <w:t>Repr</w:t>
      </w:r>
      <w:proofErr w:type="spellEnd"/>
      <w:r>
        <w:rPr>
          <w:sz w:val="27"/>
        </w:rPr>
        <w:t xml:space="preserve">., Grand Rapids: Eerdmans, 1999. </w:t>
      </w:r>
    </w:p>
    <w:p w14:paraId="605DFEC9" w14:textId="77777777" w:rsidR="00926AB7" w:rsidRDefault="00013B9D">
      <w:pPr>
        <w:spacing w:after="0" w:line="259" w:lineRule="auto"/>
        <w:ind w:left="483" w:firstLine="0"/>
        <w:jc w:val="left"/>
      </w:pPr>
      <w:r>
        <w:rPr>
          <w:sz w:val="20"/>
        </w:rPr>
        <w:t xml:space="preserve"> </w:t>
      </w:r>
    </w:p>
    <w:p w14:paraId="605DFECA" w14:textId="77777777" w:rsidR="00926AB7" w:rsidRDefault="00013B9D">
      <w:pPr>
        <w:spacing w:after="101" w:line="259" w:lineRule="auto"/>
        <w:ind w:left="483" w:firstLine="0"/>
        <w:jc w:val="left"/>
      </w:pPr>
      <w:r>
        <w:rPr>
          <w:sz w:val="20"/>
        </w:rPr>
        <w:t xml:space="preserve"> </w:t>
      </w:r>
    </w:p>
    <w:p w14:paraId="605DFECB" w14:textId="77777777" w:rsidR="00926AB7" w:rsidRDefault="00013B9D">
      <w:pPr>
        <w:pStyle w:val="Heading3"/>
        <w:ind w:left="478"/>
      </w:pPr>
      <w:r>
        <w:rPr>
          <w:u w:val="none"/>
        </w:rPr>
        <w:t>12.</w:t>
      </w:r>
      <w:r>
        <w:rPr>
          <w:rFonts w:ascii="Arial" w:eastAsia="Arial" w:hAnsi="Arial" w:cs="Arial"/>
          <w:u w:val="none"/>
        </w:rPr>
        <w:t xml:space="preserve"> </w:t>
      </w:r>
      <w:r>
        <w:t>Book review</w:t>
      </w:r>
      <w:r>
        <w:rPr>
          <w:u w:val="none"/>
        </w:rPr>
        <w:t xml:space="preserve"> </w:t>
      </w:r>
    </w:p>
    <w:p w14:paraId="605DFECC" w14:textId="08340EE7" w:rsidR="00926AB7" w:rsidRDefault="00013B9D">
      <w:pPr>
        <w:spacing w:after="61" w:line="249" w:lineRule="auto"/>
        <w:ind w:left="478" w:right="95"/>
      </w:pPr>
      <w:r>
        <w:rPr>
          <w:sz w:val="27"/>
        </w:rPr>
        <w:t>First use</w:t>
      </w:r>
      <w:r>
        <w:rPr>
          <w:sz w:val="27"/>
          <w:vertAlign w:val="superscript"/>
        </w:rPr>
        <w:footnoteReference w:id="45"/>
      </w:r>
      <w:r>
        <w:rPr>
          <w:sz w:val="27"/>
        </w:rPr>
        <w:t xml:space="preserve"> </w:t>
      </w:r>
      <w:r w:rsidR="00645988">
        <w:rPr>
          <w:rStyle w:val="FootnoteReference"/>
          <w:sz w:val="27"/>
        </w:rPr>
        <w:footnoteReference w:id="46"/>
      </w:r>
    </w:p>
    <w:p w14:paraId="605DFECD" w14:textId="4415FAD2" w:rsidR="00926AB7" w:rsidRDefault="00013B9D">
      <w:pPr>
        <w:spacing w:after="61" w:line="249" w:lineRule="auto"/>
        <w:ind w:left="478" w:right="95"/>
      </w:pPr>
      <w:r>
        <w:rPr>
          <w:sz w:val="27"/>
        </w:rPr>
        <w:t>Subsequent uses</w:t>
      </w:r>
      <w:r w:rsidR="00F6491D">
        <w:rPr>
          <w:rStyle w:val="FootnoteReference"/>
          <w:sz w:val="27"/>
        </w:rPr>
        <w:footnoteReference w:id="47"/>
      </w:r>
      <w:r w:rsidR="00F6491D">
        <w:rPr>
          <w:sz w:val="27"/>
        </w:rPr>
        <w:t xml:space="preserve"> </w:t>
      </w:r>
      <w:r w:rsidR="00065BF3">
        <w:rPr>
          <w:rStyle w:val="FootnoteReference"/>
          <w:sz w:val="27"/>
        </w:rPr>
        <w:footnoteReference w:id="48"/>
      </w:r>
    </w:p>
    <w:p w14:paraId="605DFECE" w14:textId="77777777" w:rsidR="00926AB7" w:rsidRDefault="00013B9D">
      <w:pPr>
        <w:spacing w:line="249" w:lineRule="auto"/>
        <w:ind w:left="1829" w:right="95" w:hanging="1361"/>
      </w:pPr>
      <w:r>
        <w:rPr>
          <w:sz w:val="27"/>
        </w:rPr>
        <w:t xml:space="preserve">Bibliography: </w:t>
      </w:r>
      <w:r>
        <w:rPr>
          <w:sz w:val="27"/>
        </w:rPr>
        <w:tab/>
        <w:t xml:space="preserve">Block, Daniel I. Review of Ellen F. Davis, </w:t>
      </w:r>
      <w:r>
        <w:rPr>
          <w:i/>
          <w:sz w:val="27"/>
        </w:rPr>
        <w:t xml:space="preserve">Swallowing the    </w:t>
      </w:r>
      <w:r>
        <w:rPr>
          <w:i/>
          <w:sz w:val="27"/>
        </w:rPr>
        <w:tab/>
        <w:t>Scroll</w:t>
      </w:r>
      <w:r>
        <w:rPr>
          <w:sz w:val="27"/>
        </w:rPr>
        <w:t xml:space="preserve">. </w:t>
      </w:r>
      <w:r>
        <w:rPr>
          <w:i/>
          <w:sz w:val="27"/>
        </w:rPr>
        <w:t xml:space="preserve">JBL </w:t>
      </w:r>
      <w:r>
        <w:rPr>
          <w:sz w:val="27"/>
        </w:rPr>
        <w:t xml:space="preserve">110 (1991): 144–46. </w:t>
      </w:r>
    </w:p>
    <w:p w14:paraId="605DFECF" w14:textId="77777777" w:rsidR="00926AB7" w:rsidRDefault="00013B9D">
      <w:pPr>
        <w:tabs>
          <w:tab w:val="center" w:pos="483"/>
          <w:tab w:val="center" w:pos="1844"/>
          <w:tab w:val="center" w:pos="3406"/>
        </w:tabs>
        <w:spacing w:after="0" w:line="259" w:lineRule="auto"/>
        <w:ind w:left="0" w:firstLine="0"/>
        <w:jc w:val="left"/>
      </w:pPr>
      <w:r>
        <w:rPr>
          <w:sz w:val="22"/>
        </w:rPr>
        <w:tab/>
      </w:r>
      <w:r>
        <w:rPr>
          <w:sz w:val="27"/>
        </w:rPr>
        <w:t xml:space="preserve"> </w:t>
      </w:r>
      <w:r>
        <w:rPr>
          <w:sz w:val="27"/>
        </w:rPr>
        <w:tab/>
        <w:t xml:space="preserve">  </w:t>
      </w:r>
      <w:r>
        <w:rPr>
          <w:sz w:val="27"/>
        </w:rPr>
        <w:tab/>
      </w:r>
      <w:r>
        <w:rPr>
          <w:sz w:val="27"/>
          <w:u w:val="single" w:color="000000"/>
        </w:rPr>
        <w:t>Abbreviations</w:t>
      </w:r>
      <w:r>
        <w:rPr>
          <w:sz w:val="27"/>
        </w:rPr>
        <w:t xml:space="preserve"> </w:t>
      </w:r>
    </w:p>
    <w:p w14:paraId="605DFED0" w14:textId="77777777" w:rsidR="00926AB7" w:rsidRDefault="00013B9D">
      <w:pPr>
        <w:tabs>
          <w:tab w:val="center" w:pos="483"/>
          <w:tab w:val="center" w:pos="1844"/>
          <w:tab w:val="center" w:pos="2816"/>
          <w:tab w:val="center" w:pos="4941"/>
        </w:tabs>
        <w:spacing w:after="2" w:line="255" w:lineRule="auto"/>
        <w:ind w:left="0" w:firstLine="0"/>
        <w:jc w:val="left"/>
      </w:pPr>
      <w:r>
        <w:rPr>
          <w:sz w:val="22"/>
        </w:rPr>
        <w:tab/>
      </w:r>
      <w:r>
        <w:rPr>
          <w:i/>
          <w:sz w:val="27"/>
        </w:rPr>
        <w:t xml:space="preserve"> </w:t>
      </w:r>
      <w:r>
        <w:rPr>
          <w:i/>
          <w:sz w:val="27"/>
        </w:rPr>
        <w:tab/>
        <w:t xml:space="preserve">  </w:t>
      </w:r>
      <w:r>
        <w:rPr>
          <w:i/>
          <w:sz w:val="27"/>
        </w:rPr>
        <w:tab/>
        <w:t xml:space="preserve">JBL </w:t>
      </w:r>
      <w:r>
        <w:rPr>
          <w:i/>
          <w:sz w:val="27"/>
        </w:rPr>
        <w:tab/>
        <w:t xml:space="preserve">Journal for Biblical Literature </w:t>
      </w:r>
    </w:p>
    <w:p w14:paraId="605DFED1" w14:textId="77777777" w:rsidR="00926AB7" w:rsidRDefault="00013B9D">
      <w:pPr>
        <w:spacing w:after="0" w:line="259" w:lineRule="auto"/>
        <w:ind w:left="483" w:firstLine="0"/>
        <w:jc w:val="left"/>
      </w:pPr>
      <w:r>
        <w:rPr>
          <w:sz w:val="20"/>
        </w:rPr>
        <w:t xml:space="preserve"> </w:t>
      </w:r>
    </w:p>
    <w:p w14:paraId="605DFED2" w14:textId="09AEDB92" w:rsidR="00926AB7" w:rsidRDefault="00013B9D">
      <w:pPr>
        <w:spacing w:after="102" w:line="259" w:lineRule="auto"/>
        <w:ind w:left="483" w:firstLine="0"/>
        <w:jc w:val="left"/>
      </w:pPr>
      <w:r>
        <w:rPr>
          <w:sz w:val="20"/>
        </w:rPr>
        <w:t xml:space="preserve"> </w:t>
      </w:r>
      <w:r w:rsidR="008600B8" w:rsidRPr="008600B8">
        <w:rPr>
          <w:sz w:val="20"/>
          <w:highlight w:val="yellow"/>
        </w:rPr>
        <w:t xml:space="preserve">to get the subsequent uses to match you </w:t>
      </w:r>
      <w:proofErr w:type="gramStart"/>
      <w:r w:rsidR="008600B8" w:rsidRPr="008600B8">
        <w:rPr>
          <w:sz w:val="20"/>
          <w:highlight w:val="yellow"/>
        </w:rPr>
        <w:t>have to</w:t>
      </w:r>
      <w:proofErr w:type="gramEnd"/>
      <w:r w:rsidR="008600B8" w:rsidRPr="008600B8">
        <w:rPr>
          <w:sz w:val="20"/>
          <w:highlight w:val="yellow"/>
        </w:rPr>
        <w:t xml:space="preserve"> put a short title of ‘review of Davis’</w:t>
      </w:r>
    </w:p>
    <w:p w14:paraId="292ED941" w14:textId="77777777" w:rsidR="00D45628" w:rsidRDefault="00D45628">
      <w:pPr>
        <w:spacing w:after="160" w:line="259" w:lineRule="auto"/>
        <w:ind w:left="0" w:firstLine="0"/>
        <w:jc w:val="left"/>
        <w:rPr>
          <w:b/>
          <w:u w:color="000000"/>
        </w:rPr>
      </w:pPr>
      <w:r>
        <w:br w:type="page"/>
      </w:r>
    </w:p>
    <w:p w14:paraId="605DFED3" w14:textId="033BD389" w:rsidR="00926AB7" w:rsidRDefault="00013B9D">
      <w:pPr>
        <w:pStyle w:val="Heading3"/>
        <w:ind w:left="478"/>
      </w:pPr>
      <w:r>
        <w:rPr>
          <w:u w:val="none"/>
        </w:rPr>
        <w:lastRenderedPageBreak/>
        <w:t>13.</w:t>
      </w:r>
      <w:r>
        <w:rPr>
          <w:rFonts w:ascii="Arial" w:eastAsia="Arial" w:hAnsi="Arial" w:cs="Arial"/>
          <w:u w:val="none"/>
        </w:rPr>
        <w:t xml:space="preserve"> </w:t>
      </w:r>
      <w:r>
        <w:t>Revised or second edition</w:t>
      </w:r>
      <w:r>
        <w:rPr>
          <w:u w:val="none"/>
        </w:rPr>
        <w:t xml:space="preserve"> </w:t>
      </w:r>
    </w:p>
    <w:p w14:paraId="605DFED4" w14:textId="77777777" w:rsidR="00926AB7" w:rsidRDefault="00013B9D">
      <w:pPr>
        <w:ind w:left="478" w:right="99"/>
      </w:pPr>
      <w:r>
        <w:t xml:space="preserve">NB. The formerly unique abbreviations (e.g. 2d, 3d) are no longer used: instead the standard abbreviations have been adopted (i.e. 2nd, 3rd). </w:t>
      </w:r>
    </w:p>
    <w:p w14:paraId="605DFED5" w14:textId="77777777" w:rsidR="00926AB7" w:rsidRDefault="00013B9D">
      <w:pPr>
        <w:spacing w:after="161" w:line="259" w:lineRule="auto"/>
        <w:ind w:left="483" w:firstLine="0"/>
        <w:jc w:val="left"/>
      </w:pPr>
      <w:r>
        <w:rPr>
          <w:sz w:val="10"/>
        </w:rPr>
        <w:t xml:space="preserve"> </w:t>
      </w:r>
    </w:p>
    <w:p w14:paraId="605DFED6" w14:textId="2F18DC6C" w:rsidR="00926AB7" w:rsidRDefault="00013B9D">
      <w:pPr>
        <w:spacing w:after="61" w:line="249" w:lineRule="auto"/>
        <w:ind w:left="478" w:right="95"/>
      </w:pPr>
      <w:r>
        <w:rPr>
          <w:sz w:val="27"/>
        </w:rPr>
        <w:t>First use</w:t>
      </w:r>
      <w:r>
        <w:rPr>
          <w:sz w:val="27"/>
          <w:vertAlign w:val="superscript"/>
        </w:rPr>
        <w:footnoteReference w:id="49"/>
      </w:r>
      <w:r>
        <w:rPr>
          <w:sz w:val="27"/>
        </w:rPr>
        <w:t xml:space="preserve"> </w:t>
      </w:r>
      <w:r w:rsidR="00E46EF6">
        <w:rPr>
          <w:rStyle w:val="FootnoteReference"/>
          <w:sz w:val="27"/>
        </w:rPr>
        <w:footnoteReference w:id="50"/>
      </w:r>
    </w:p>
    <w:p w14:paraId="605DFED7" w14:textId="27901946" w:rsidR="00926AB7" w:rsidRDefault="00013B9D">
      <w:pPr>
        <w:spacing w:after="61" w:line="249" w:lineRule="auto"/>
        <w:ind w:left="478" w:right="95"/>
      </w:pPr>
      <w:r>
        <w:rPr>
          <w:sz w:val="27"/>
        </w:rPr>
        <w:t>Subsequent uses</w:t>
      </w:r>
      <w:r>
        <w:rPr>
          <w:sz w:val="27"/>
          <w:vertAlign w:val="superscript"/>
        </w:rPr>
        <w:footnoteReference w:id="51"/>
      </w:r>
      <w:r>
        <w:rPr>
          <w:sz w:val="27"/>
        </w:rPr>
        <w:t xml:space="preserve"> </w:t>
      </w:r>
      <w:r w:rsidR="00746B64">
        <w:rPr>
          <w:rStyle w:val="FootnoteReference"/>
          <w:sz w:val="27"/>
        </w:rPr>
        <w:footnoteReference w:id="52"/>
      </w:r>
    </w:p>
    <w:p w14:paraId="605DFED8" w14:textId="77777777" w:rsidR="00926AB7" w:rsidRDefault="00013B9D">
      <w:pPr>
        <w:spacing w:after="0" w:line="251" w:lineRule="auto"/>
        <w:ind w:left="69" w:right="753" w:firstLine="0"/>
        <w:jc w:val="right"/>
      </w:pPr>
      <w:r>
        <w:rPr>
          <w:sz w:val="27"/>
        </w:rPr>
        <w:t xml:space="preserve">Bibliography: </w:t>
      </w:r>
      <w:r>
        <w:rPr>
          <w:sz w:val="27"/>
        </w:rPr>
        <w:tab/>
        <w:t xml:space="preserve">Blenkinsopp, Joseph. </w:t>
      </w:r>
      <w:r>
        <w:rPr>
          <w:i/>
          <w:sz w:val="27"/>
        </w:rPr>
        <w:t>A History of Prophecy in Israel</w:t>
      </w:r>
      <w:r>
        <w:rPr>
          <w:sz w:val="27"/>
        </w:rPr>
        <w:t xml:space="preserve">. Rev.    </w:t>
      </w:r>
      <w:r>
        <w:rPr>
          <w:sz w:val="27"/>
        </w:rPr>
        <w:tab/>
        <w:t xml:space="preserve">and enl. ed. Louisville, KY: Westminster John Knox, 1996. </w:t>
      </w:r>
    </w:p>
    <w:p w14:paraId="605DFED9" w14:textId="77777777" w:rsidR="00926AB7" w:rsidRDefault="00013B9D">
      <w:pPr>
        <w:spacing w:after="162" w:line="259" w:lineRule="auto"/>
        <w:ind w:left="483" w:firstLine="0"/>
        <w:jc w:val="left"/>
      </w:pPr>
      <w:r>
        <w:rPr>
          <w:sz w:val="10"/>
        </w:rPr>
        <w:t xml:space="preserve"> </w:t>
      </w:r>
    </w:p>
    <w:p w14:paraId="605DFEDA" w14:textId="77777777" w:rsidR="00926AB7" w:rsidRDefault="00013B9D">
      <w:pPr>
        <w:ind w:left="478" w:right="99"/>
      </w:pPr>
      <w:r>
        <w:t xml:space="preserve">If it is just a revised edition, leave out “and enl.” </w:t>
      </w:r>
    </w:p>
    <w:p w14:paraId="605DFEDB" w14:textId="77777777" w:rsidR="00926AB7" w:rsidRDefault="00013B9D">
      <w:pPr>
        <w:spacing w:after="0" w:line="259" w:lineRule="auto"/>
        <w:ind w:left="483" w:firstLine="0"/>
        <w:jc w:val="left"/>
      </w:pPr>
      <w:r>
        <w:rPr>
          <w:sz w:val="20"/>
        </w:rPr>
        <w:t xml:space="preserve"> </w:t>
      </w:r>
    </w:p>
    <w:p w14:paraId="605DFEDC" w14:textId="77777777" w:rsidR="00926AB7" w:rsidRDefault="00013B9D">
      <w:pPr>
        <w:spacing w:after="101" w:line="259" w:lineRule="auto"/>
        <w:ind w:left="483" w:firstLine="0"/>
        <w:jc w:val="left"/>
      </w:pPr>
      <w:r>
        <w:rPr>
          <w:sz w:val="20"/>
        </w:rPr>
        <w:t xml:space="preserve"> </w:t>
      </w:r>
    </w:p>
    <w:p w14:paraId="605DFEDD" w14:textId="77777777" w:rsidR="00926AB7" w:rsidRDefault="00013B9D">
      <w:pPr>
        <w:pStyle w:val="Heading3"/>
        <w:ind w:left="478"/>
      </w:pPr>
      <w:r>
        <w:rPr>
          <w:u w:val="none"/>
        </w:rPr>
        <w:t>14.</w:t>
      </w:r>
      <w:r>
        <w:rPr>
          <w:rFonts w:ascii="Arial" w:eastAsia="Arial" w:hAnsi="Arial" w:cs="Arial"/>
          <w:u w:val="none"/>
        </w:rPr>
        <w:t xml:space="preserve"> </w:t>
      </w:r>
      <w:r>
        <w:t>Multivolume work</w:t>
      </w:r>
      <w:r>
        <w:rPr>
          <w:u w:val="none"/>
        </w:rPr>
        <w:t xml:space="preserve"> </w:t>
      </w:r>
    </w:p>
    <w:p w14:paraId="605DFEDE" w14:textId="345F870E" w:rsidR="00926AB7" w:rsidRDefault="00013B9D">
      <w:pPr>
        <w:spacing w:after="61" w:line="249" w:lineRule="auto"/>
        <w:ind w:left="478" w:right="95"/>
      </w:pPr>
      <w:r>
        <w:rPr>
          <w:sz w:val="27"/>
        </w:rPr>
        <w:t>First use</w:t>
      </w:r>
      <w:r>
        <w:rPr>
          <w:sz w:val="27"/>
          <w:vertAlign w:val="superscript"/>
        </w:rPr>
        <w:footnoteReference w:id="53"/>
      </w:r>
      <w:r>
        <w:rPr>
          <w:sz w:val="27"/>
        </w:rPr>
        <w:t xml:space="preserve"> </w:t>
      </w:r>
      <w:r w:rsidR="009B06DB">
        <w:rPr>
          <w:rStyle w:val="FootnoteReference"/>
          <w:sz w:val="27"/>
        </w:rPr>
        <w:footnoteReference w:id="54"/>
      </w:r>
    </w:p>
    <w:p w14:paraId="605DFEDF" w14:textId="33E43B8D" w:rsidR="00926AB7" w:rsidRDefault="00013B9D">
      <w:pPr>
        <w:spacing w:after="61" w:line="249" w:lineRule="auto"/>
        <w:ind w:left="478" w:right="95"/>
      </w:pPr>
      <w:r>
        <w:rPr>
          <w:sz w:val="27"/>
        </w:rPr>
        <w:t>Subsequent uses</w:t>
      </w:r>
      <w:r>
        <w:rPr>
          <w:sz w:val="27"/>
          <w:vertAlign w:val="superscript"/>
        </w:rPr>
        <w:footnoteReference w:id="55"/>
      </w:r>
      <w:r>
        <w:rPr>
          <w:sz w:val="27"/>
        </w:rPr>
        <w:t xml:space="preserve"> </w:t>
      </w:r>
      <w:r w:rsidR="00F03898">
        <w:rPr>
          <w:rStyle w:val="FootnoteReference"/>
          <w:sz w:val="27"/>
        </w:rPr>
        <w:footnoteReference w:id="56"/>
      </w:r>
    </w:p>
    <w:p w14:paraId="605DFEE0" w14:textId="77777777" w:rsidR="00926AB7" w:rsidRDefault="00013B9D">
      <w:pPr>
        <w:tabs>
          <w:tab w:val="center" w:pos="1207"/>
          <w:tab w:val="center" w:pos="5397"/>
        </w:tabs>
        <w:spacing w:after="12" w:line="249" w:lineRule="auto"/>
        <w:ind w:left="0" w:firstLine="0"/>
        <w:jc w:val="left"/>
      </w:pPr>
      <w:r>
        <w:rPr>
          <w:sz w:val="22"/>
        </w:rPr>
        <w:tab/>
      </w:r>
      <w:r>
        <w:rPr>
          <w:sz w:val="27"/>
        </w:rPr>
        <w:t xml:space="preserve">Bibliography: </w:t>
      </w:r>
      <w:r>
        <w:rPr>
          <w:sz w:val="27"/>
        </w:rPr>
        <w:tab/>
      </w:r>
      <w:proofErr w:type="spellStart"/>
      <w:r>
        <w:rPr>
          <w:sz w:val="27"/>
        </w:rPr>
        <w:t>Eichrodt</w:t>
      </w:r>
      <w:proofErr w:type="spellEnd"/>
      <w:r>
        <w:rPr>
          <w:sz w:val="27"/>
        </w:rPr>
        <w:t xml:space="preserve">, Walther. </w:t>
      </w:r>
      <w:r>
        <w:rPr>
          <w:i/>
          <w:sz w:val="27"/>
        </w:rPr>
        <w:t>Theology of the Old Testament</w:t>
      </w:r>
      <w:r>
        <w:rPr>
          <w:sz w:val="27"/>
        </w:rPr>
        <w:t xml:space="preserve">.   </w:t>
      </w:r>
    </w:p>
    <w:p w14:paraId="605DFEE1" w14:textId="77777777" w:rsidR="00926AB7" w:rsidRDefault="00013B9D">
      <w:pPr>
        <w:tabs>
          <w:tab w:val="center" w:pos="1844"/>
          <w:tab w:val="center" w:pos="5729"/>
        </w:tabs>
        <w:spacing w:after="12" w:line="249" w:lineRule="auto"/>
        <w:ind w:left="0" w:firstLine="0"/>
        <w:jc w:val="left"/>
      </w:pPr>
      <w:r>
        <w:rPr>
          <w:sz w:val="22"/>
        </w:rPr>
        <w:tab/>
      </w:r>
      <w:r>
        <w:rPr>
          <w:sz w:val="27"/>
        </w:rPr>
        <w:t xml:space="preserve">  </w:t>
      </w:r>
      <w:r>
        <w:rPr>
          <w:sz w:val="27"/>
        </w:rPr>
        <w:tab/>
        <w:t xml:space="preserve">Translated by J. A. Baker. 2 vols. London: SCM, 1961–67. </w:t>
      </w:r>
    </w:p>
    <w:p w14:paraId="605DFEE2" w14:textId="06A79731" w:rsidR="00926AB7" w:rsidRDefault="00013B9D">
      <w:pPr>
        <w:spacing w:after="0" w:line="259" w:lineRule="auto"/>
        <w:ind w:left="483" w:firstLine="0"/>
        <w:jc w:val="left"/>
      </w:pPr>
      <w:r>
        <w:rPr>
          <w:sz w:val="20"/>
        </w:rPr>
        <w:t xml:space="preserve"> </w:t>
      </w:r>
      <w:r w:rsidR="005A367B">
        <w:rPr>
          <w:sz w:val="20"/>
          <w:highlight w:val="yellow"/>
        </w:rPr>
        <w:t xml:space="preserve">Need to do page nos. manually with the </w:t>
      </w:r>
      <w:proofErr w:type="gramStart"/>
      <w:r w:rsidR="005A367B">
        <w:rPr>
          <w:sz w:val="20"/>
          <w:highlight w:val="yellow"/>
        </w:rPr>
        <w:t>1:...</w:t>
      </w:r>
      <w:proofErr w:type="gramEnd"/>
      <w:r w:rsidR="005A367B">
        <w:rPr>
          <w:sz w:val="20"/>
          <w:highlight w:val="yellow"/>
        </w:rPr>
        <w:t xml:space="preserve"> form</w:t>
      </w:r>
      <w:r w:rsidR="002D623D">
        <w:rPr>
          <w:sz w:val="20"/>
          <w:highlight w:val="yellow"/>
        </w:rPr>
        <w:t>—in Zotero, set ‘# of Volumes’ field but not ‘Volume’ field.</w:t>
      </w:r>
    </w:p>
    <w:p w14:paraId="605DFEE3" w14:textId="77777777" w:rsidR="00926AB7" w:rsidRDefault="00013B9D">
      <w:pPr>
        <w:spacing w:after="102" w:line="259" w:lineRule="auto"/>
        <w:ind w:left="483" w:firstLine="0"/>
        <w:jc w:val="left"/>
      </w:pPr>
      <w:r>
        <w:rPr>
          <w:sz w:val="20"/>
        </w:rPr>
        <w:t xml:space="preserve"> </w:t>
      </w:r>
    </w:p>
    <w:p w14:paraId="605DFEE4" w14:textId="77777777" w:rsidR="00926AB7" w:rsidRDefault="00013B9D">
      <w:pPr>
        <w:pStyle w:val="Heading3"/>
        <w:ind w:left="478"/>
      </w:pPr>
      <w:r>
        <w:rPr>
          <w:u w:val="none"/>
        </w:rPr>
        <w:t>15.</w:t>
      </w:r>
      <w:r>
        <w:rPr>
          <w:rFonts w:ascii="Arial" w:eastAsia="Arial" w:hAnsi="Arial" w:cs="Arial"/>
          <w:u w:val="none"/>
        </w:rPr>
        <w:t xml:space="preserve"> </w:t>
      </w:r>
      <w:r>
        <w:t>Titled volume in a multivolume work</w:t>
      </w:r>
      <w:r>
        <w:rPr>
          <w:u w:val="none"/>
        </w:rPr>
        <w:t xml:space="preserve"> </w:t>
      </w:r>
    </w:p>
    <w:p w14:paraId="605DFEE5" w14:textId="749A6EDB" w:rsidR="00926AB7" w:rsidRDefault="00013B9D">
      <w:pPr>
        <w:spacing w:after="61" w:line="249" w:lineRule="auto"/>
        <w:ind w:left="478" w:right="95"/>
      </w:pPr>
      <w:r>
        <w:rPr>
          <w:sz w:val="27"/>
        </w:rPr>
        <w:t>First use</w:t>
      </w:r>
      <w:r>
        <w:rPr>
          <w:sz w:val="27"/>
          <w:vertAlign w:val="superscript"/>
        </w:rPr>
        <w:footnoteReference w:id="57"/>
      </w:r>
      <w:r>
        <w:rPr>
          <w:sz w:val="27"/>
        </w:rPr>
        <w:t xml:space="preserve"> </w:t>
      </w:r>
      <w:r w:rsidR="00552129">
        <w:rPr>
          <w:rStyle w:val="FootnoteReference"/>
          <w:sz w:val="27"/>
        </w:rPr>
        <w:footnoteReference w:id="58"/>
      </w:r>
    </w:p>
    <w:p w14:paraId="605DFEE6" w14:textId="05B1D3B6" w:rsidR="00926AB7" w:rsidRDefault="00013B9D">
      <w:pPr>
        <w:spacing w:after="61" w:line="249" w:lineRule="auto"/>
        <w:ind w:left="478" w:right="95"/>
      </w:pPr>
      <w:r>
        <w:rPr>
          <w:sz w:val="27"/>
        </w:rPr>
        <w:t>Subsequent uses</w:t>
      </w:r>
      <w:r>
        <w:rPr>
          <w:sz w:val="27"/>
          <w:vertAlign w:val="superscript"/>
        </w:rPr>
        <w:footnoteReference w:id="59"/>
      </w:r>
      <w:r>
        <w:rPr>
          <w:sz w:val="27"/>
        </w:rPr>
        <w:t xml:space="preserve"> </w:t>
      </w:r>
      <w:r w:rsidR="007A515B">
        <w:rPr>
          <w:rStyle w:val="FootnoteReference"/>
          <w:sz w:val="27"/>
        </w:rPr>
        <w:footnoteReference w:id="60"/>
      </w:r>
    </w:p>
    <w:p w14:paraId="605DFEE7" w14:textId="77777777" w:rsidR="00926AB7" w:rsidRDefault="00013B9D">
      <w:pPr>
        <w:spacing w:after="2" w:line="255" w:lineRule="auto"/>
        <w:ind w:left="1839" w:right="231" w:hanging="1371"/>
        <w:jc w:val="left"/>
      </w:pPr>
      <w:r>
        <w:rPr>
          <w:sz w:val="27"/>
        </w:rPr>
        <w:t xml:space="preserve">Bibliography: </w:t>
      </w:r>
      <w:r>
        <w:rPr>
          <w:sz w:val="27"/>
        </w:rPr>
        <w:tab/>
      </w:r>
      <w:proofErr w:type="spellStart"/>
      <w:r>
        <w:rPr>
          <w:sz w:val="27"/>
        </w:rPr>
        <w:t>Albertz</w:t>
      </w:r>
      <w:proofErr w:type="spellEnd"/>
      <w:r>
        <w:rPr>
          <w:sz w:val="27"/>
        </w:rPr>
        <w:t xml:space="preserve">, Rainer. </w:t>
      </w:r>
      <w:r>
        <w:rPr>
          <w:i/>
          <w:sz w:val="27"/>
        </w:rPr>
        <w:t>From the Exile to the Maccabees</w:t>
      </w:r>
      <w:r>
        <w:rPr>
          <w:sz w:val="27"/>
        </w:rPr>
        <w:t xml:space="preserve">. Translated   </w:t>
      </w:r>
      <w:r>
        <w:rPr>
          <w:sz w:val="27"/>
        </w:rPr>
        <w:tab/>
        <w:t xml:space="preserve">by John Bowden. Vol. 2 of </w:t>
      </w:r>
      <w:r>
        <w:rPr>
          <w:i/>
          <w:sz w:val="27"/>
        </w:rPr>
        <w:t xml:space="preserve">A History of Israelite Religion in    </w:t>
      </w:r>
      <w:r>
        <w:rPr>
          <w:i/>
          <w:sz w:val="27"/>
        </w:rPr>
        <w:tab/>
        <w:t>the Old Testament Period</w:t>
      </w:r>
      <w:r>
        <w:rPr>
          <w:sz w:val="27"/>
        </w:rPr>
        <w:t xml:space="preserve">. London: SCM, 1994. </w:t>
      </w:r>
    </w:p>
    <w:p w14:paraId="605DFEE9" w14:textId="777BE83D" w:rsidR="008C1789" w:rsidRPr="00AE21ED" w:rsidRDefault="00013B9D" w:rsidP="008C1789">
      <w:pPr>
        <w:spacing w:after="0" w:line="259" w:lineRule="auto"/>
        <w:ind w:left="483" w:firstLine="0"/>
        <w:jc w:val="left"/>
        <w:rPr>
          <w:sz w:val="20"/>
          <w:highlight w:val="yellow"/>
        </w:rPr>
      </w:pPr>
      <w:r>
        <w:rPr>
          <w:sz w:val="20"/>
        </w:rPr>
        <w:t xml:space="preserve"> </w:t>
      </w:r>
      <w:r w:rsidR="008C1789" w:rsidRPr="00AE21ED">
        <w:rPr>
          <w:sz w:val="20"/>
          <w:highlight w:val="yellow"/>
        </w:rPr>
        <w:t xml:space="preserve">Best way is to have a ‘Series’ entry like: </w:t>
      </w:r>
      <w:r w:rsidR="00432910" w:rsidRPr="00AE21ED">
        <w:rPr>
          <w:sz w:val="20"/>
          <w:highlight w:val="yellow"/>
        </w:rPr>
        <w:t>vol 2 of &lt;</w:t>
      </w:r>
      <w:proofErr w:type="spellStart"/>
      <w:r w:rsidR="00432910" w:rsidRPr="00AE21ED">
        <w:rPr>
          <w:sz w:val="20"/>
          <w:highlight w:val="yellow"/>
        </w:rPr>
        <w:t>i</w:t>
      </w:r>
      <w:proofErr w:type="spellEnd"/>
      <w:r w:rsidR="00432910" w:rsidRPr="00AE21ED">
        <w:rPr>
          <w:sz w:val="20"/>
          <w:highlight w:val="yellow"/>
        </w:rPr>
        <w:t>&gt;A History of Israelite Religion in the Old Testament Period&lt;/</w:t>
      </w:r>
      <w:proofErr w:type="spellStart"/>
      <w:r w:rsidR="00432910" w:rsidRPr="00AE21ED">
        <w:rPr>
          <w:sz w:val="20"/>
          <w:highlight w:val="yellow"/>
        </w:rPr>
        <w:t>i</w:t>
      </w:r>
      <w:proofErr w:type="spellEnd"/>
      <w:r w:rsidR="00432910" w:rsidRPr="00AE21ED">
        <w:rPr>
          <w:sz w:val="20"/>
          <w:highlight w:val="yellow"/>
        </w:rPr>
        <w:t>&gt;</w:t>
      </w:r>
    </w:p>
    <w:p w14:paraId="6789562E" w14:textId="292D43B4" w:rsidR="00432910" w:rsidRDefault="00432910" w:rsidP="008C1789">
      <w:pPr>
        <w:spacing w:after="0" w:line="259" w:lineRule="auto"/>
        <w:ind w:left="483" w:firstLine="0"/>
        <w:jc w:val="left"/>
        <w:rPr>
          <w:sz w:val="20"/>
        </w:rPr>
      </w:pPr>
      <w:r w:rsidRPr="00AE21ED">
        <w:rPr>
          <w:sz w:val="20"/>
          <w:highlight w:val="yellow"/>
        </w:rPr>
        <w:t xml:space="preserve">This has a different order for the footnote, but at least Zotero is </w:t>
      </w:r>
      <w:r w:rsidR="00AE21ED" w:rsidRPr="00AE21ED">
        <w:rPr>
          <w:sz w:val="20"/>
          <w:highlight w:val="yellow"/>
        </w:rPr>
        <w:t>consistent with its ordering with the footnote and the bibliography. Perhaps the footnote order is wrong in the Guidelines?</w:t>
      </w:r>
    </w:p>
    <w:p w14:paraId="61D7548B" w14:textId="7E34A2DA" w:rsidR="007B169F" w:rsidRDefault="007B169F" w:rsidP="002118DD">
      <w:pPr>
        <w:tabs>
          <w:tab w:val="left" w:pos="7068"/>
        </w:tabs>
        <w:spacing w:after="0" w:line="259" w:lineRule="auto"/>
        <w:ind w:left="483" w:firstLine="0"/>
        <w:jc w:val="left"/>
        <w:rPr>
          <w:sz w:val="20"/>
        </w:rPr>
      </w:pPr>
    </w:p>
    <w:p w14:paraId="14BF0D93" w14:textId="4BDAABDD" w:rsidR="007B169F" w:rsidRDefault="007B169F">
      <w:pPr>
        <w:spacing w:after="101" w:line="259" w:lineRule="auto"/>
        <w:ind w:left="483" w:firstLine="0"/>
        <w:jc w:val="left"/>
      </w:pPr>
    </w:p>
    <w:p w14:paraId="605DFEEA" w14:textId="77777777" w:rsidR="00926AB7" w:rsidRDefault="00013B9D">
      <w:pPr>
        <w:pStyle w:val="Heading3"/>
        <w:ind w:left="478"/>
      </w:pPr>
      <w:r>
        <w:rPr>
          <w:u w:val="none"/>
        </w:rPr>
        <w:t>16.</w:t>
      </w:r>
      <w:r>
        <w:rPr>
          <w:rFonts w:ascii="Arial" w:eastAsia="Arial" w:hAnsi="Arial" w:cs="Arial"/>
          <w:u w:val="none"/>
        </w:rPr>
        <w:t xml:space="preserve"> </w:t>
      </w:r>
      <w:r>
        <w:t>Translated work</w:t>
      </w:r>
      <w:r>
        <w:rPr>
          <w:u w:val="none"/>
        </w:rPr>
        <w:t xml:space="preserve"> </w:t>
      </w:r>
    </w:p>
    <w:p w14:paraId="605DFEEB" w14:textId="5B7646E0" w:rsidR="00926AB7" w:rsidRDefault="00013B9D">
      <w:pPr>
        <w:spacing w:after="61" w:line="249" w:lineRule="auto"/>
        <w:ind w:left="478" w:right="95"/>
      </w:pPr>
      <w:r>
        <w:rPr>
          <w:sz w:val="27"/>
        </w:rPr>
        <w:t>First use</w:t>
      </w:r>
      <w:r>
        <w:rPr>
          <w:sz w:val="27"/>
          <w:vertAlign w:val="superscript"/>
        </w:rPr>
        <w:footnoteReference w:id="61"/>
      </w:r>
      <w:r>
        <w:rPr>
          <w:sz w:val="27"/>
        </w:rPr>
        <w:t xml:space="preserve"> </w:t>
      </w:r>
      <w:r w:rsidR="00844047">
        <w:rPr>
          <w:rStyle w:val="FootnoteReference"/>
          <w:sz w:val="27"/>
        </w:rPr>
        <w:footnoteReference w:id="62"/>
      </w:r>
    </w:p>
    <w:p w14:paraId="605DFEEC" w14:textId="40D74B80" w:rsidR="00926AB7" w:rsidRDefault="00013B9D">
      <w:pPr>
        <w:spacing w:after="61" w:line="249" w:lineRule="auto"/>
        <w:ind w:left="478" w:right="95"/>
      </w:pPr>
      <w:r>
        <w:rPr>
          <w:sz w:val="27"/>
        </w:rPr>
        <w:t>Subsequent uses</w:t>
      </w:r>
      <w:r>
        <w:rPr>
          <w:sz w:val="27"/>
          <w:vertAlign w:val="superscript"/>
        </w:rPr>
        <w:footnoteReference w:id="63"/>
      </w:r>
      <w:r>
        <w:rPr>
          <w:sz w:val="27"/>
        </w:rPr>
        <w:t xml:space="preserve"> </w:t>
      </w:r>
      <w:r w:rsidR="00BA781F">
        <w:rPr>
          <w:rStyle w:val="FootnoteReference"/>
          <w:sz w:val="27"/>
        </w:rPr>
        <w:footnoteReference w:id="64"/>
      </w:r>
    </w:p>
    <w:p w14:paraId="605DFEED" w14:textId="77777777" w:rsidR="00926AB7" w:rsidRDefault="00013B9D">
      <w:pPr>
        <w:spacing w:after="0" w:line="240" w:lineRule="auto"/>
        <w:ind w:left="483" w:firstLine="0"/>
        <w:jc w:val="left"/>
      </w:pPr>
      <w:r>
        <w:rPr>
          <w:i/>
          <w:sz w:val="22"/>
        </w:rPr>
        <w:t>[Don’t be confused by “</w:t>
      </w:r>
      <w:proofErr w:type="spellStart"/>
      <w:r>
        <w:rPr>
          <w:i/>
          <w:sz w:val="22"/>
        </w:rPr>
        <w:t>Hermeneia</w:t>
      </w:r>
      <w:proofErr w:type="spellEnd"/>
      <w:r>
        <w:rPr>
          <w:i/>
          <w:sz w:val="22"/>
        </w:rPr>
        <w:t xml:space="preserve">.”  It’s the name of the commentary series and has nothing to do with this being a translated work.] </w:t>
      </w:r>
    </w:p>
    <w:p w14:paraId="605DFEEE" w14:textId="77777777" w:rsidR="00926AB7" w:rsidRDefault="00013B9D">
      <w:pPr>
        <w:spacing w:after="171" w:line="259" w:lineRule="auto"/>
        <w:ind w:left="483" w:firstLine="0"/>
        <w:jc w:val="left"/>
      </w:pPr>
      <w:r>
        <w:rPr>
          <w:sz w:val="10"/>
        </w:rPr>
        <w:t xml:space="preserve"> </w:t>
      </w:r>
    </w:p>
    <w:p w14:paraId="605DFEEF" w14:textId="77777777" w:rsidR="00926AB7" w:rsidRDefault="00013B9D">
      <w:pPr>
        <w:spacing w:line="248" w:lineRule="auto"/>
        <w:ind w:left="1839" w:right="237" w:hanging="1371"/>
        <w:jc w:val="left"/>
      </w:pPr>
      <w:r>
        <w:rPr>
          <w:sz w:val="27"/>
        </w:rPr>
        <w:t xml:space="preserve">Bibliography: </w:t>
      </w:r>
      <w:r>
        <w:rPr>
          <w:sz w:val="27"/>
        </w:rPr>
        <w:tab/>
        <w:t xml:space="preserve">Wolff, Hans W. </w:t>
      </w:r>
      <w:r>
        <w:rPr>
          <w:i/>
          <w:sz w:val="27"/>
        </w:rPr>
        <w:t xml:space="preserve">A Commentary on the Book of the Prophet    </w:t>
      </w:r>
      <w:r>
        <w:rPr>
          <w:i/>
          <w:sz w:val="27"/>
        </w:rPr>
        <w:tab/>
        <w:t>Hosea</w:t>
      </w:r>
      <w:r>
        <w:rPr>
          <w:sz w:val="27"/>
        </w:rPr>
        <w:t xml:space="preserve">. Translated by Gary </w:t>
      </w:r>
      <w:proofErr w:type="spellStart"/>
      <w:r>
        <w:rPr>
          <w:sz w:val="27"/>
        </w:rPr>
        <w:t>Stansell</w:t>
      </w:r>
      <w:proofErr w:type="spellEnd"/>
      <w:r>
        <w:rPr>
          <w:sz w:val="27"/>
        </w:rPr>
        <w:t xml:space="preserve">. </w:t>
      </w:r>
      <w:proofErr w:type="spellStart"/>
      <w:r>
        <w:rPr>
          <w:sz w:val="27"/>
        </w:rPr>
        <w:t>Hermeneia</w:t>
      </w:r>
      <w:proofErr w:type="spellEnd"/>
      <w:r>
        <w:rPr>
          <w:sz w:val="27"/>
        </w:rPr>
        <w:t xml:space="preserve">.  </w:t>
      </w:r>
      <w:r>
        <w:rPr>
          <w:sz w:val="27"/>
        </w:rPr>
        <w:tab/>
        <w:t xml:space="preserve">   </w:t>
      </w:r>
      <w:r>
        <w:rPr>
          <w:sz w:val="27"/>
        </w:rPr>
        <w:tab/>
        <w:t xml:space="preserve">Philadelphia: Fortress, 1974. </w:t>
      </w:r>
    </w:p>
    <w:p w14:paraId="605DFEF0" w14:textId="2DF3BA75" w:rsidR="00926AB7" w:rsidRDefault="00013B9D">
      <w:pPr>
        <w:spacing w:after="0" w:line="259" w:lineRule="auto"/>
        <w:ind w:left="483" w:firstLine="0"/>
        <w:jc w:val="left"/>
      </w:pPr>
      <w:r>
        <w:rPr>
          <w:sz w:val="20"/>
        </w:rPr>
        <w:t xml:space="preserve"> </w:t>
      </w:r>
      <w:r w:rsidR="00E76D0A" w:rsidRPr="00E76D0A">
        <w:rPr>
          <w:sz w:val="20"/>
          <w:highlight w:val="yellow"/>
        </w:rPr>
        <w:t>Is the ‘;’ in the Guidelines footnote even correct?</w:t>
      </w:r>
      <w:r w:rsidR="001723F5">
        <w:rPr>
          <w:sz w:val="20"/>
          <w:highlight w:val="yellow"/>
        </w:rPr>
        <w:t xml:space="preserve"> I think not.</w:t>
      </w:r>
    </w:p>
    <w:p w14:paraId="605DFEF1" w14:textId="77777777" w:rsidR="00926AB7" w:rsidRDefault="00013B9D">
      <w:pPr>
        <w:spacing w:after="102" w:line="259" w:lineRule="auto"/>
        <w:ind w:left="483" w:firstLine="0"/>
        <w:jc w:val="left"/>
      </w:pPr>
      <w:r>
        <w:rPr>
          <w:sz w:val="20"/>
        </w:rPr>
        <w:t xml:space="preserve"> </w:t>
      </w:r>
    </w:p>
    <w:p w14:paraId="605DFEF2" w14:textId="77777777" w:rsidR="00926AB7" w:rsidRDefault="00013B9D">
      <w:pPr>
        <w:pStyle w:val="Heading3"/>
        <w:tabs>
          <w:tab w:val="center" w:pos="662"/>
          <w:tab w:val="center" w:pos="3021"/>
        </w:tabs>
        <w:ind w:left="0" w:firstLine="0"/>
      </w:pPr>
      <w:r>
        <w:rPr>
          <w:b w:val="0"/>
          <w:sz w:val="22"/>
          <w:u w:val="none"/>
        </w:rPr>
        <w:tab/>
      </w:r>
      <w:r>
        <w:rPr>
          <w:u w:val="none"/>
        </w:rPr>
        <w:t>17.</w:t>
      </w:r>
      <w:r>
        <w:rPr>
          <w:rFonts w:ascii="Arial" w:eastAsia="Arial" w:hAnsi="Arial" w:cs="Arial"/>
          <w:u w:val="none"/>
        </w:rPr>
        <w:t xml:space="preserve"> </w:t>
      </w:r>
      <w:r>
        <w:rPr>
          <w:rFonts w:ascii="Arial" w:eastAsia="Arial" w:hAnsi="Arial" w:cs="Arial"/>
          <w:u w:val="none"/>
        </w:rPr>
        <w:tab/>
      </w:r>
      <w:r>
        <w:t>Website with no page numbers</w:t>
      </w:r>
      <w:r>
        <w:rPr>
          <w:u w:val="none"/>
        </w:rPr>
        <w:t xml:space="preserve"> </w:t>
      </w:r>
    </w:p>
    <w:p w14:paraId="605DFEF3" w14:textId="77777777" w:rsidR="00926AB7" w:rsidRDefault="00013B9D">
      <w:pPr>
        <w:ind w:left="478" w:right="99"/>
      </w:pPr>
      <w:r>
        <w:t xml:space="preserve">Note that URLs that split across a line should not be hyphenated and should be split before a dot. </w:t>
      </w:r>
    </w:p>
    <w:p w14:paraId="605DFEF4" w14:textId="77777777" w:rsidR="00926AB7" w:rsidRDefault="00013B9D">
      <w:pPr>
        <w:spacing w:after="100" w:line="259" w:lineRule="auto"/>
        <w:ind w:left="483" w:firstLine="0"/>
        <w:jc w:val="left"/>
      </w:pPr>
      <w:r>
        <w:rPr>
          <w:sz w:val="16"/>
        </w:rPr>
        <w:t xml:space="preserve"> </w:t>
      </w:r>
    </w:p>
    <w:p w14:paraId="605DFEF5" w14:textId="73450BCE" w:rsidR="00926AB7" w:rsidRDefault="00013B9D">
      <w:pPr>
        <w:spacing w:after="61" w:line="249" w:lineRule="auto"/>
        <w:ind w:left="478" w:right="95"/>
      </w:pPr>
      <w:r>
        <w:rPr>
          <w:sz w:val="27"/>
        </w:rPr>
        <w:t>First use</w:t>
      </w:r>
      <w:r>
        <w:rPr>
          <w:sz w:val="27"/>
          <w:vertAlign w:val="superscript"/>
        </w:rPr>
        <w:footnoteReference w:id="65"/>
      </w:r>
      <w:r>
        <w:rPr>
          <w:sz w:val="27"/>
        </w:rPr>
        <w:t xml:space="preserve"> </w:t>
      </w:r>
      <w:r w:rsidR="00843332">
        <w:rPr>
          <w:rStyle w:val="FootnoteReference"/>
          <w:sz w:val="27"/>
        </w:rPr>
        <w:footnoteReference w:id="66"/>
      </w:r>
    </w:p>
    <w:p w14:paraId="605DFEF6" w14:textId="0E54E9CE" w:rsidR="00926AB7" w:rsidRDefault="00013B9D">
      <w:pPr>
        <w:spacing w:after="61" w:line="249" w:lineRule="auto"/>
        <w:ind w:left="478" w:right="95"/>
      </w:pPr>
      <w:r>
        <w:rPr>
          <w:sz w:val="27"/>
        </w:rPr>
        <w:t>Subsequent uses</w:t>
      </w:r>
      <w:r>
        <w:rPr>
          <w:sz w:val="27"/>
          <w:vertAlign w:val="superscript"/>
        </w:rPr>
        <w:footnoteReference w:id="67"/>
      </w:r>
      <w:r>
        <w:rPr>
          <w:sz w:val="27"/>
        </w:rPr>
        <w:t xml:space="preserve"> </w:t>
      </w:r>
      <w:r w:rsidR="008B5010">
        <w:rPr>
          <w:rStyle w:val="FootnoteReference"/>
          <w:sz w:val="27"/>
        </w:rPr>
        <w:footnoteReference w:id="68"/>
      </w:r>
    </w:p>
    <w:p w14:paraId="605DFEF7" w14:textId="77777777" w:rsidR="00926AB7" w:rsidRDefault="00013B9D">
      <w:pPr>
        <w:tabs>
          <w:tab w:val="center" w:pos="1207"/>
          <w:tab w:val="center" w:pos="5816"/>
        </w:tabs>
        <w:spacing w:after="12" w:line="249" w:lineRule="auto"/>
        <w:ind w:left="0" w:firstLine="0"/>
        <w:jc w:val="left"/>
      </w:pPr>
      <w:r>
        <w:rPr>
          <w:sz w:val="22"/>
        </w:rPr>
        <w:tab/>
      </w:r>
      <w:r>
        <w:rPr>
          <w:sz w:val="27"/>
        </w:rPr>
        <w:t xml:space="preserve">Bibliography: </w:t>
      </w:r>
      <w:r>
        <w:rPr>
          <w:sz w:val="27"/>
        </w:rPr>
        <w:tab/>
        <w:t xml:space="preserve">Williams, Garry J. “Punished in Our Place: </w:t>
      </w:r>
      <w:proofErr w:type="gramStart"/>
      <w:r>
        <w:rPr>
          <w:sz w:val="27"/>
        </w:rPr>
        <w:t>a</w:t>
      </w:r>
      <w:proofErr w:type="gramEnd"/>
      <w:r>
        <w:rPr>
          <w:sz w:val="27"/>
        </w:rPr>
        <w:t xml:space="preserve"> Reply to Steve  </w:t>
      </w:r>
    </w:p>
    <w:p w14:paraId="605DFEF8" w14:textId="77777777" w:rsidR="00926AB7" w:rsidRDefault="00013B9D">
      <w:pPr>
        <w:spacing w:after="0" w:line="249" w:lineRule="auto"/>
        <w:ind w:left="2643" w:right="95" w:hanging="799"/>
      </w:pPr>
      <w:r>
        <w:rPr>
          <w:sz w:val="27"/>
        </w:rPr>
        <w:t xml:space="preserve">  </w:t>
      </w:r>
      <w:r>
        <w:rPr>
          <w:sz w:val="27"/>
        </w:rPr>
        <w:tab/>
        <w:t xml:space="preserve">Chalke on Penal Substitution.”  http://www.theologian.org.uk/doctrine/punished.html. </w:t>
      </w:r>
    </w:p>
    <w:p w14:paraId="605DFEF9" w14:textId="77777777" w:rsidR="00926AB7" w:rsidRDefault="00013B9D">
      <w:pPr>
        <w:spacing w:after="190" w:line="259" w:lineRule="auto"/>
        <w:ind w:left="483" w:firstLine="0"/>
        <w:jc w:val="left"/>
      </w:pPr>
      <w:r>
        <w:rPr>
          <w:sz w:val="10"/>
        </w:rPr>
        <w:t xml:space="preserve"> </w:t>
      </w:r>
    </w:p>
    <w:p w14:paraId="605DFEFA" w14:textId="77777777" w:rsidR="00926AB7" w:rsidRDefault="00013B9D">
      <w:pPr>
        <w:spacing w:after="44"/>
        <w:ind w:left="478" w:right="99"/>
      </w:pPr>
      <w:r>
        <w:rPr>
          <w:i/>
        </w:rPr>
        <w:t>SBLHS</w:t>
      </w:r>
      <w:r>
        <w:rPr>
          <w:vertAlign w:val="superscript"/>
        </w:rPr>
        <w:t>2</w:t>
      </w:r>
      <w:r>
        <w:t xml:space="preserve"> recommends that you no longer give the date on which you accessed the site (see </w:t>
      </w:r>
      <w:r>
        <w:rPr>
          <w:i/>
        </w:rPr>
        <w:t>SBLHS</w:t>
      </w:r>
      <w:r>
        <w:rPr>
          <w:vertAlign w:val="superscript"/>
        </w:rPr>
        <w:t>2</w:t>
      </w:r>
      <w:r>
        <w:t xml:space="preserve"> §6.1.6). </w:t>
      </w:r>
    </w:p>
    <w:p w14:paraId="605DFEFB" w14:textId="77777777" w:rsidR="00926AB7" w:rsidRDefault="00013B9D">
      <w:pPr>
        <w:spacing w:after="0" w:line="259" w:lineRule="auto"/>
        <w:ind w:left="483" w:firstLine="0"/>
        <w:jc w:val="left"/>
      </w:pPr>
      <w:r>
        <w:rPr>
          <w:sz w:val="20"/>
        </w:rPr>
        <w:t xml:space="preserve">  </w:t>
      </w:r>
    </w:p>
    <w:p w14:paraId="605DFEFC" w14:textId="77777777" w:rsidR="00926AB7" w:rsidRDefault="00013B9D">
      <w:pPr>
        <w:spacing w:after="102" w:line="259" w:lineRule="auto"/>
        <w:ind w:left="483" w:firstLine="0"/>
        <w:jc w:val="left"/>
      </w:pPr>
      <w:r>
        <w:rPr>
          <w:sz w:val="20"/>
        </w:rPr>
        <w:t xml:space="preserve"> </w:t>
      </w:r>
    </w:p>
    <w:p w14:paraId="04D1504C" w14:textId="77777777" w:rsidR="00942AA5" w:rsidRDefault="00942AA5">
      <w:pPr>
        <w:spacing w:after="160" w:line="259" w:lineRule="auto"/>
        <w:ind w:left="0" w:firstLine="0"/>
        <w:jc w:val="left"/>
        <w:rPr>
          <w:b/>
        </w:rPr>
      </w:pPr>
      <w:r>
        <w:rPr>
          <w:b/>
        </w:rPr>
        <w:br w:type="page"/>
      </w:r>
    </w:p>
    <w:p w14:paraId="605DFEFD" w14:textId="75E59D52" w:rsidR="00926AB7" w:rsidRDefault="00013B9D">
      <w:pPr>
        <w:ind w:left="478" w:right="99"/>
      </w:pPr>
      <w:r>
        <w:rPr>
          <w:b/>
        </w:rPr>
        <w:lastRenderedPageBreak/>
        <w:t>18.</w:t>
      </w:r>
      <w:r>
        <w:rPr>
          <w:rFonts w:ascii="Arial" w:eastAsia="Arial" w:hAnsi="Arial" w:cs="Arial"/>
          <w:b/>
        </w:rPr>
        <w:t xml:space="preserve"> </w:t>
      </w:r>
      <w:r>
        <w:rPr>
          <w:b/>
          <w:u w:val="single" w:color="000000"/>
        </w:rPr>
        <w:t>Website with page numbers (including those with print counterpart)</w:t>
      </w:r>
      <w:r>
        <w:t xml:space="preserve"> Note that URLs that split across a line should not be hyphenated and should be split before a dot. </w:t>
      </w:r>
    </w:p>
    <w:p w14:paraId="605DFEFE" w14:textId="77777777" w:rsidR="00926AB7" w:rsidRDefault="00013B9D">
      <w:pPr>
        <w:spacing w:after="161" w:line="259" w:lineRule="auto"/>
        <w:ind w:left="483" w:firstLine="0"/>
        <w:jc w:val="left"/>
      </w:pPr>
      <w:r>
        <w:rPr>
          <w:sz w:val="10"/>
        </w:rPr>
        <w:t xml:space="preserve"> </w:t>
      </w:r>
    </w:p>
    <w:p w14:paraId="605DFEFF" w14:textId="1E277157" w:rsidR="00926AB7" w:rsidRDefault="00013B9D">
      <w:pPr>
        <w:spacing w:after="61" w:line="249" w:lineRule="auto"/>
        <w:ind w:left="478" w:right="95"/>
      </w:pPr>
      <w:r>
        <w:rPr>
          <w:sz w:val="27"/>
        </w:rPr>
        <w:t>First use</w:t>
      </w:r>
      <w:r>
        <w:rPr>
          <w:sz w:val="27"/>
          <w:vertAlign w:val="superscript"/>
        </w:rPr>
        <w:footnoteReference w:id="69"/>
      </w:r>
      <w:r>
        <w:rPr>
          <w:sz w:val="27"/>
        </w:rPr>
        <w:t xml:space="preserve"> </w:t>
      </w:r>
      <w:r w:rsidR="004F3A63">
        <w:rPr>
          <w:rStyle w:val="FootnoteReference"/>
          <w:sz w:val="27"/>
        </w:rPr>
        <w:footnoteReference w:id="70"/>
      </w:r>
    </w:p>
    <w:p w14:paraId="605DFF00" w14:textId="36E65D21" w:rsidR="00926AB7" w:rsidRDefault="00013B9D">
      <w:pPr>
        <w:spacing w:after="61" w:line="249" w:lineRule="auto"/>
        <w:ind w:left="478" w:right="95"/>
      </w:pPr>
      <w:r>
        <w:rPr>
          <w:sz w:val="27"/>
        </w:rPr>
        <w:t>Subsequent uses</w:t>
      </w:r>
      <w:r>
        <w:rPr>
          <w:sz w:val="27"/>
          <w:vertAlign w:val="superscript"/>
        </w:rPr>
        <w:footnoteReference w:id="71"/>
      </w:r>
      <w:r>
        <w:rPr>
          <w:sz w:val="27"/>
        </w:rPr>
        <w:t xml:space="preserve"> </w:t>
      </w:r>
      <w:r w:rsidR="00B80A63">
        <w:rPr>
          <w:rStyle w:val="FootnoteReference"/>
          <w:sz w:val="27"/>
        </w:rPr>
        <w:footnoteReference w:id="72"/>
      </w:r>
    </w:p>
    <w:p w14:paraId="605DFF01" w14:textId="77777777" w:rsidR="00926AB7" w:rsidRDefault="00013B9D">
      <w:pPr>
        <w:spacing w:line="249" w:lineRule="auto"/>
        <w:ind w:left="1908" w:right="95" w:hanging="1440"/>
      </w:pPr>
      <w:r>
        <w:rPr>
          <w:sz w:val="27"/>
        </w:rPr>
        <w:t xml:space="preserve">Bibliography: </w:t>
      </w:r>
      <w:r>
        <w:rPr>
          <w:sz w:val="27"/>
        </w:rPr>
        <w:tab/>
        <w:t xml:space="preserve">Block, Daniel I.  “Preaching Old Testament Law to </w:t>
      </w:r>
      <w:proofErr w:type="gramStart"/>
      <w:r>
        <w:rPr>
          <w:sz w:val="27"/>
        </w:rPr>
        <w:t xml:space="preserve">New  </w:t>
      </w:r>
      <w:r>
        <w:rPr>
          <w:sz w:val="27"/>
        </w:rPr>
        <w:tab/>
      </w:r>
      <w:proofErr w:type="gramEnd"/>
      <w:r>
        <w:rPr>
          <w:sz w:val="27"/>
        </w:rPr>
        <w:t xml:space="preserve">Testament Christians,” </w:t>
      </w:r>
      <w:proofErr w:type="spellStart"/>
      <w:r>
        <w:rPr>
          <w:i/>
          <w:sz w:val="27"/>
        </w:rPr>
        <w:t>Hiphil</w:t>
      </w:r>
      <w:proofErr w:type="spellEnd"/>
      <w:r>
        <w:rPr>
          <w:sz w:val="27"/>
        </w:rPr>
        <w:t xml:space="preserve"> 3 (2006):1-24. </w:t>
      </w:r>
    </w:p>
    <w:p w14:paraId="605DFF02" w14:textId="77777777" w:rsidR="00926AB7" w:rsidRDefault="00013B9D">
      <w:pPr>
        <w:tabs>
          <w:tab w:val="center" w:pos="1923"/>
          <w:tab w:val="center" w:pos="4210"/>
        </w:tabs>
        <w:spacing w:after="12" w:line="249" w:lineRule="auto"/>
        <w:ind w:left="0" w:firstLine="0"/>
        <w:jc w:val="left"/>
      </w:pPr>
      <w:r>
        <w:rPr>
          <w:sz w:val="22"/>
        </w:rPr>
        <w:tab/>
      </w:r>
      <w:r>
        <w:rPr>
          <w:sz w:val="27"/>
        </w:rPr>
        <w:t xml:space="preserve"> </w:t>
      </w:r>
      <w:r>
        <w:rPr>
          <w:sz w:val="27"/>
        </w:rPr>
        <w:tab/>
        <w:t xml:space="preserve">http://www.see-j.net/hiphil. </w:t>
      </w:r>
    </w:p>
    <w:p w14:paraId="605DFF03" w14:textId="77777777" w:rsidR="00926AB7" w:rsidRDefault="00013B9D">
      <w:pPr>
        <w:spacing w:after="194" w:line="259" w:lineRule="auto"/>
        <w:ind w:left="483" w:firstLine="0"/>
        <w:jc w:val="left"/>
      </w:pPr>
      <w:r>
        <w:rPr>
          <w:sz w:val="10"/>
        </w:rPr>
        <w:t xml:space="preserve"> </w:t>
      </w:r>
    </w:p>
    <w:p w14:paraId="605DFF04" w14:textId="77777777" w:rsidR="00926AB7" w:rsidRDefault="00013B9D">
      <w:pPr>
        <w:spacing w:after="34"/>
        <w:ind w:left="478" w:right="99"/>
      </w:pPr>
      <w:r>
        <w:t xml:space="preserve">As above, </w:t>
      </w:r>
      <w:r>
        <w:rPr>
          <w:i/>
        </w:rPr>
        <w:t>SBLHS</w:t>
      </w:r>
      <w:r>
        <w:rPr>
          <w:vertAlign w:val="superscript"/>
        </w:rPr>
        <w:t>2</w:t>
      </w:r>
      <w:r>
        <w:t xml:space="preserve"> recommends that you no longer give the date on which you accessed the site (see </w:t>
      </w:r>
      <w:r>
        <w:rPr>
          <w:i/>
        </w:rPr>
        <w:t>SBLHS</w:t>
      </w:r>
      <w:r>
        <w:rPr>
          <w:vertAlign w:val="superscript"/>
        </w:rPr>
        <w:t>2</w:t>
      </w:r>
      <w:r>
        <w:t xml:space="preserve"> §6.1.6). </w:t>
      </w:r>
    </w:p>
    <w:p w14:paraId="605DFF05" w14:textId="70237F85" w:rsidR="00926AB7" w:rsidRDefault="00013B9D">
      <w:pPr>
        <w:spacing w:after="0" w:line="259" w:lineRule="auto"/>
        <w:ind w:left="483" w:firstLine="0"/>
        <w:jc w:val="left"/>
      </w:pPr>
      <w:r>
        <w:rPr>
          <w:sz w:val="18"/>
        </w:rPr>
        <w:t xml:space="preserve"> </w:t>
      </w:r>
      <w:r w:rsidR="00C97E65" w:rsidRPr="00176884">
        <w:rPr>
          <w:sz w:val="18"/>
          <w:highlight w:val="yellow"/>
        </w:rPr>
        <w:t xml:space="preserve">This </w:t>
      </w:r>
      <w:proofErr w:type="gramStart"/>
      <w:r w:rsidR="00C97E65" w:rsidRPr="00176884">
        <w:rPr>
          <w:sz w:val="18"/>
          <w:highlight w:val="yellow"/>
        </w:rPr>
        <w:t>has to</w:t>
      </w:r>
      <w:proofErr w:type="gramEnd"/>
      <w:r w:rsidR="00C97E65" w:rsidRPr="00176884">
        <w:rPr>
          <w:sz w:val="18"/>
          <w:highlight w:val="yellow"/>
        </w:rPr>
        <w:t xml:space="preserve"> be put in as a journal entry because of the journal type issue numbers. Other websites will </w:t>
      </w:r>
      <w:r w:rsidR="00176884" w:rsidRPr="00176884">
        <w:rPr>
          <w:sz w:val="18"/>
          <w:highlight w:val="yellow"/>
        </w:rPr>
        <w:t>use Website.</w:t>
      </w:r>
      <w:r w:rsidR="009E69FD">
        <w:rPr>
          <w:sz w:val="18"/>
          <w:highlight w:val="yellow"/>
        </w:rPr>
        <w:t xml:space="preserve"> Need to get journal articles to show </w:t>
      </w:r>
      <w:proofErr w:type="spellStart"/>
      <w:r w:rsidR="009E69FD">
        <w:rPr>
          <w:sz w:val="18"/>
          <w:highlight w:val="yellow"/>
        </w:rPr>
        <w:t>urls</w:t>
      </w:r>
      <w:proofErr w:type="spellEnd"/>
      <w:r w:rsidR="009E69FD">
        <w:rPr>
          <w:sz w:val="18"/>
          <w:highlight w:val="yellow"/>
        </w:rPr>
        <w:t xml:space="preserve"> for this to work.</w:t>
      </w:r>
    </w:p>
    <w:p w14:paraId="605DFF06" w14:textId="77777777" w:rsidR="00926AB7" w:rsidRDefault="00013B9D">
      <w:pPr>
        <w:spacing w:after="118" w:line="259" w:lineRule="auto"/>
        <w:ind w:left="483" w:firstLine="0"/>
        <w:jc w:val="left"/>
      </w:pPr>
      <w:r>
        <w:rPr>
          <w:sz w:val="18"/>
        </w:rPr>
        <w:t xml:space="preserve"> </w:t>
      </w:r>
    </w:p>
    <w:p w14:paraId="605DFF07" w14:textId="77777777" w:rsidR="00926AB7" w:rsidRDefault="00013B9D">
      <w:pPr>
        <w:pStyle w:val="Heading3"/>
        <w:ind w:left="478"/>
      </w:pPr>
      <w:r>
        <w:rPr>
          <w:u w:val="none"/>
        </w:rPr>
        <w:t>19.</w:t>
      </w:r>
      <w:r>
        <w:rPr>
          <w:rFonts w:ascii="Arial" w:eastAsia="Arial" w:hAnsi="Arial" w:cs="Arial"/>
          <w:u w:val="none"/>
        </w:rPr>
        <w:t xml:space="preserve"> </w:t>
      </w:r>
      <w:r>
        <w:t>CD-ROM</w:t>
      </w:r>
      <w:r>
        <w:rPr>
          <w:u w:val="none"/>
        </w:rPr>
        <w:t xml:space="preserve"> </w:t>
      </w:r>
    </w:p>
    <w:p w14:paraId="605DFF08" w14:textId="77777777" w:rsidR="00926AB7" w:rsidRDefault="00013B9D">
      <w:pPr>
        <w:ind w:left="478" w:right="99"/>
      </w:pPr>
      <w:r>
        <w:t xml:space="preserve">You should </w:t>
      </w:r>
      <w:r>
        <w:rPr>
          <w:i/>
        </w:rPr>
        <w:t>not</w:t>
      </w:r>
      <w:r>
        <w:t xml:space="preserve"> normally do this. Treat your electronic edition as a stepping stone on the way to citing the print edition. If you cannot find a physical copy of the resource, proceed according to </w:t>
      </w:r>
      <w:r>
        <w:rPr>
          <w:i/>
        </w:rPr>
        <w:t>SBLHS</w:t>
      </w:r>
      <w:r>
        <w:rPr>
          <w:vertAlign w:val="superscript"/>
        </w:rPr>
        <w:t>2</w:t>
      </w:r>
      <w:r>
        <w:t xml:space="preserve"> §6.4.12. </w:t>
      </w:r>
    </w:p>
    <w:p w14:paraId="605DFF09" w14:textId="77777777" w:rsidR="00926AB7" w:rsidRDefault="00013B9D">
      <w:pPr>
        <w:spacing w:after="288" w:line="259" w:lineRule="auto"/>
        <w:ind w:left="483" w:firstLine="0"/>
        <w:jc w:val="left"/>
      </w:pPr>
      <w:r>
        <w:rPr>
          <w:sz w:val="2"/>
        </w:rPr>
        <w:t xml:space="preserve"> </w:t>
      </w:r>
    </w:p>
    <w:p w14:paraId="605DFF0A" w14:textId="77777777" w:rsidR="00926AB7" w:rsidRDefault="00013B9D">
      <w:pPr>
        <w:spacing w:after="0" w:line="259" w:lineRule="auto"/>
        <w:ind w:left="483" w:firstLine="0"/>
        <w:jc w:val="left"/>
      </w:pPr>
      <w:r>
        <w:rPr>
          <w:b/>
        </w:rPr>
        <w:t>20.</w:t>
      </w:r>
      <w:r>
        <w:rPr>
          <w:rFonts w:ascii="Arial" w:eastAsia="Arial" w:hAnsi="Arial" w:cs="Arial"/>
          <w:b/>
        </w:rPr>
        <w:t xml:space="preserve"> </w:t>
      </w:r>
      <w:r>
        <w:rPr>
          <w:b/>
          <w:u w:val="single" w:color="000000"/>
        </w:rPr>
        <w:t xml:space="preserve">Calvin’s </w:t>
      </w:r>
      <w:r>
        <w:rPr>
          <w:b/>
          <w:i/>
          <w:u w:val="single" w:color="000000"/>
        </w:rPr>
        <w:t>Institutes</w:t>
      </w:r>
      <w:r>
        <w:rPr>
          <w:b/>
        </w:rPr>
        <w:t xml:space="preserve"> </w:t>
      </w:r>
    </w:p>
    <w:p w14:paraId="605DFF0B" w14:textId="77777777" w:rsidR="00926AB7" w:rsidRDefault="00013B9D">
      <w:pPr>
        <w:ind w:left="478" w:right="99"/>
      </w:pPr>
      <w:r>
        <w:t xml:space="preserve">Note </w:t>
      </w:r>
      <w:r>
        <w:rPr>
          <w:i/>
        </w:rPr>
        <w:t>SBLHS</w:t>
      </w:r>
      <w:r>
        <w:rPr>
          <w:vertAlign w:val="superscript"/>
        </w:rPr>
        <w:t xml:space="preserve">2 </w:t>
      </w:r>
      <w:r>
        <w:t xml:space="preserve">§6.4.2: “As in the case of all ancient works, if the translation is being quoted, it is appropriate to cite the translator.” </w:t>
      </w:r>
    </w:p>
    <w:p w14:paraId="605DFF0C" w14:textId="77777777" w:rsidR="00926AB7" w:rsidRDefault="00013B9D">
      <w:pPr>
        <w:spacing w:after="161" w:line="259" w:lineRule="auto"/>
        <w:ind w:left="483" w:firstLine="0"/>
        <w:jc w:val="left"/>
      </w:pPr>
      <w:r>
        <w:rPr>
          <w:sz w:val="10"/>
        </w:rPr>
        <w:t xml:space="preserve"> </w:t>
      </w:r>
    </w:p>
    <w:p w14:paraId="605DFF0D" w14:textId="77777777" w:rsidR="00926AB7" w:rsidRDefault="00013B9D">
      <w:pPr>
        <w:spacing w:after="61" w:line="249" w:lineRule="auto"/>
        <w:ind w:left="478" w:right="95"/>
      </w:pPr>
      <w:r>
        <w:rPr>
          <w:sz w:val="27"/>
        </w:rPr>
        <w:t>First use</w:t>
      </w:r>
      <w:r>
        <w:rPr>
          <w:sz w:val="27"/>
          <w:vertAlign w:val="superscript"/>
        </w:rPr>
        <w:footnoteReference w:id="73"/>
      </w:r>
      <w:r>
        <w:rPr>
          <w:sz w:val="27"/>
        </w:rPr>
        <w:t xml:space="preserve"> </w:t>
      </w:r>
    </w:p>
    <w:p w14:paraId="605DFF0E" w14:textId="77777777" w:rsidR="00926AB7" w:rsidRDefault="00013B9D">
      <w:pPr>
        <w:spacing w:after="61" w:line="249" w:lineRule="auto"/>
        <w:ind w:left="478" w:right="95"/>
      </w:pPr>
      <w:r>
        <w:rPr>
          <w:sz w:val="27"/>
        </w:rPr>
        <w:t>Subsequent uses</w:t>
      </w:r>
      <w:r>
        <w:rPr>
          <w:sz w:val="27"/>
          <w:vertAlign w:val="superscript"/>
        </w:rPr>
        <w:footnoteReference w:id="74"/>
      </w:r>
      <w:r>
        <w:rPr>
          <w:sz w:val="27"/>
        </w:rPr>
        <w:t xml:space="preserve"> </w:t>
      </w:r>
    </w:p>
    <w:p w14:paraId="605DFF0F" w14:textId="77777777" w:rsidR="00926AB7" w:rsidRDefault="00013B9D">
      <w:pPr>
        <w:spacing w:line="249" w:lineRule="auto"/>
        <w:ind w:left="1829" w:right="95" w:hanging="1361"/>
      </w:pPr>
      <w:r>
        <w:rPr>
          <w:sz w:val="27"/>
        </w:rPr>
        <w:t xml:space="preserve">Bibliography:  </w:t>
      </w:r>
      <w:r>
        <w:rPr>
          <w:sz w:val="27"/>
        </w:rPr>
        <w:tab/>
        <w:t xml:space="preserve">Calvin, John. </w:t>
      </w:r>
      <w:r>
        <w:rPr>
          <w:i/>
          <w:sz w:val="27"/>
        </w:rPr>
        <w:t>Institutes of the Christian Religion</w:t>
      </w:r>
      <w:r>
        <w:rPr>
          <w:sz w:val="27"/>
        </w:rPr>
        <w:t xml:space="preserve">. Edited by    </w:t>
      </w:r>
      <w:r>
        <w:rPr>
          <w:sz w:val="27"/>
        </w:rPr>
        <w:tab/>
        <w:t xml:space="preserve">John T. McNeill. Translated by Ford Lewis Battles. 2 vols.  </w:t>
      </w:r>
    </w:p>
    <w:p w14:paraId="605DFF10" w14:textId="77777777" w:rsidR="00926AB7" w:rsidRDefault="00013B9D">
      <w:pPr>
        <w:tabs>
          <w:tab w:val="center" w:pos="1844"/>
          <w:tab w:val="center" w:pos="5075"/>
        </w:tabs>
        <w:spacing w:after="12" w:line="249" w:lineRule="auto"/>
        <w:ind w:left="0" w:firstLine="0"/>
        <w:jc w:val="left"/>
      </w:pPr>
      <w:r>
        <w:rPr>
          <w:sz w:val="22"/>
        </w:rPr>
        <w:tab/>
      </w:r>
      <w:r>
        <w:rPr>
          <w:sz w:val="27"/>
        </w:rPr>
        <w:t xml:space="preserve">  </w:t>
      </w:r>
      <w:r>
        <w:rPr>
          <w:sz w:val="27"/>
        </w:rPr>
        <w:tab/>
        <w:t xml:space="preserve">LCC 20-21. Philadelphia: Westminster, 1960.  </w:t>
      </w:r>
    </w:p>
    <w:p w14:paraId="605DFF11" w14:textId="77777777" w:rsidR="00926AB7" w:rsidRDefault="00013B9D">
      <w:pPr>
        <w:tabs>
          <w:tab w:val="center" w:pos="483"/>
          <w:tab w:val="center" w:pos="1844"/>
          <w:tab w:val="center" w:pos="3443"/>
        </w:tabs>
        <w:spacing w:after="0" w:line="259" w:lineRule="auto"/>
        <w:ind w:left="0" w:firstLine="0"/>
        <w:jc w:val="left"/>
      </w:pPr>
      <w:r>
        <w:rPr>
          <w:sz w:val="22"/>
        </w:rPr>
        <w:tab/>
      </w:r>
      <w:r>
        <w:rPr>
          <w:sz w:val="27"/>
        </w:rPr>
        <w:t xml:space="preserve"> </w:t>
      </w:r>
      <w:r>
        <w:rPr>
          <w:sz w:val="27"/>
        </w:rPr>
        <w:tab/>
        <w:t xml:space="preserve">  </w:t>
      </w:r>
      <w:r>
        <w:rPr>
          <w:sz w:val="27"/>
        </w:rPr>
        <w:tab/>
      </w:r>
      <w:r>
        <w:rPr>
          <w:sz w:val="27"/>
          <w:u w:val="single" w:color="000000"/>
        </w:rPr>
        <w:t>Abbreviations</w:t>
      </w:r>
      <w:r>
        <w:rPr>
          <w:sz w:val="27"/>
        </w:rPr>
        <w:t xml:space="preserve">: </w:t>
      </w:r>
    </w:p>
    <w:p w14:paraId="605DFF12" w14:textId="77777777" w:rsidR="00926AB7" w:rsidRDefault="00013B9D">
      <w:pPr>
        <w:tabs>
          <w:tab w:val="center" w:pos="483"/>
          <w:tab w:val="center" w:pos="1844"/>
          <w:tab w:val="center" w:pos="2845"/>
          <w:tab w:val="center" w:pos="4846"/>
        </w:tabs>
        <w:spacing w:after="12" w:line="249" w:lineRule="auto"/>
        <w:ind w:left="0" w:firstLine="0"/>
        <w:jc w:val="left"/>
      </w:pPr>
      <w:r>
        <w:rPr>
          <w:sz w:val="22"/>
        </w:rPr>
        <w:tab/>
      </w:r>
      <w:r>
        <w:rPr>
          <w:sz w:val="27"/>
        </w:rPr>
        <w:t xml:space="preserve"> </w:t>
      </w:r>
      <w:r>
        <w:rPr>
          <w:sz w:val="27"/>
        </w:rPr>
        <w:tab/>
        <w:t xml:space="preserve">  </w:t>
      </w:r>
      <w:r>
        <w:rPr>
          <w:sz w:val="27"/>
        </w:rPr>
        <w:tab/>
        <w:t xml:space="preserve">LCC </w:t>
      </w:r>
      <w:r>
        <w:rPr>
          <w:sz w:val="27"/>
        </w:rPr>
        <w:tab/>
        <w:t xml:space="preserve">Library of Christian Classics </w:t>
      </w:r>
    </w:p>
    <w:p w14:paraId="605DFF13" w14:textId="77777777" w:rsidR="00926AB7" w:rsidRDefault="00013B9D">
      <w:pPr>
        <w:spacing w:after="0" w:line="259" w:lineRule="auto"/>
        <w:ind w:left="483" w:firstLine="0"/>
        <w:jc w:val="left"/>
      </w:pPr>
      <w:r>
        <w:rPr>
          <w:sz w:val="20"/>
        </w:rPr>
        <w:t xml:space="preserve"> </w:t>
      </w:r>
    </w:p>
    <w:p w14:paraId="605DFF14" w14:textId="77777777" w:rsidR="00926AB7" w:rsidRDefault="00013B9D">
      <w:pPr>
        <w:spacing w:after="102" w:line="259" w:lineRule="auto"/>
        <w:ind w:left="483" w:firstLine="0"/>
        <w:jc w:val="left"/>
      </w:pPr>
      <w:r>
        <w:rPr>
          <w:sz w:val="20"/>
        </w:rPr>
        <w:t xml:space="preserve"> </w:t>
      </w:r>
    </w:p>
    <w:p w14:paraId="605DFF15" w14:textId="77777777" w:rsidR="00926AB7" w:rsidRDefault="00013B9D">
      <w:pPr>
        <w:pStyle w:val="Heading3"/>
        <w:ind w:left="478"/>
      </w:pPr>
      <w:r>
        <w:rPr>
          <w:u w:val="none"/>
        </w:rPr>
        <w:lastRenderedPageBreak/>
        <w:t>21.</w:t>
      </w:r>
      <w:r>
        <w:rPr>
          <w:rFonts w:ascii="Arial" w:eastAsia="Arial" w:hAnsi="Arial" w:cs="Arial"/>
          <w:u w:val="none"/>
        </w:rPr>
        <w:t xml:space="preserve"> </w:t>
      </w:r>
      <w:r>
        <w:t>An entry in a grammar book or lexicon</w:t>
      </w:r>
      <w:r>
        <w:rPr>
          <w:u w:val="none"/>
        </w:rPr>
        <w:t xml:space="preserve"> </w:t>
      </w:r>
    </w:p>
    <w:p w14:paraId="605DFF16" w14:textId="77777777" w:rsidR="00926AB7" w:rsidRDefault="00013B9D">
      <w:pPr>
        <w:ind w:left="478" w:right="99"/>
      </w:pPr>
      <w:r>
        <w:t xml:space="preserve">In the footnotes which follow, the abbreviation symbol § means section, and the letter after the number indicates the paragraph. Use the convention of the book you are citing. </w:t>
      </w:r>
    </w:p>
    <w:p w14:paraId="605DFF17" w14:textId="433303AD" w:rsidR="00926AB7" w:rsidRDefault="00013B9D">
      <w:pPr>
        <w:spacing w:after="28" w:line="259" w:lineRule="auto"/>
        <w:ind w:left="483" w:firstLine="0"/>
        <w:jc w:val="left"/>
      </w:pPr>
      <w:r>
        <w:t xml:space="preserve"> </w:t>
      </w:r>
      <w:r w:rsidR="00A23174" w:rsidRPr="00A23174">
        <w:rPr>
          <w:highlight w:val="yellow"/>
        </w:rPr>
        <w:t>All of these on this page need manual footnotes and then to be added from Zotero in Bibliography.</w:t>
      </w:r>
    </w:p>
    <w:p w14:paraId="605DFF18" w14:textId="77777777" w:rsidR="00926AB7" w:rsidRDefault="00013B9D">
      <w:pPr>
        <w:pStyle w:val="Heading3"/>
        <w:tabs>
          <w:tab w:val="center" w:pos="547"/>
          <w:tab w:val="center" w:pos="2067"/>
        </w:tabs>
        <w:spacing w:after="0" w:line="259" w:lineRule="auto"/>
        <w:ind w:left="0" w:firstLine="0"/>
      </w:pPr>
      <w:r>
        <w:rPr>
          <w:b w:val="0"/>
          <w:sz w:val="22"/>
          <w:u w:val="none"/>
        </w:rPr>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proofErr w:type="spellStart"/>
      <w:r>
        <w:rPr>
          <w:b w:val="0"/>
        </w:rPr>
        <w:t>Joüon</w:t>
      </w:r>
      <w:proofErr w:type="spellEnd"/>
      <w:r>
        <w:rPr>
          <w:b w:val="0"/>
        </w:rPr>
        <w:t xml:space="preserve"> and Muraoka</w:t>
      </w:r>
      <w:r>
        <w:rPr>
          <w:b w:val="0"/>
          <w:u w:val="none"/>
        </w:rPr>
        <w:t xml:space="preserve"> </w:t>
      </w:r>
    </w:p>
    <w:p w14:paraId="605DFF19" w14:textId="77777777" w:rsidR="00926AB7" w:rsidRDefault="00013B9D">
      <w:pPr>
        <w:spacing w:after="61" w:line="249" w:lineRule="auto"/>
        <w:ind w:left="478" w:right="95"/>
      </w:pPr>
      <w:r>
        <w:rPr>
          <w:sz w:val="27"/>
        </w:rPr>
        <w:t>First use</w:t>
      </w:r>
      <w:r>
        <w:rPr>
          <w:sz w:val="27"/>
          <w:vertAlign w:val="superscript"/>
        </w:rPr>
        <w:footnoteReference w:id="75"/>
      </w:r>
      <w:r>
        <w:rPr>
          <w:sz w:val="27"/>
        </w:rPr>
        <w:t xml:space="preserve"> </w:t>
      </w:r>
    </w:p>
    <w:p w14:paraId="605DFF1A" w14:textId="77777777" w:rsidR="00926AB7" w:rsidRDefault="00013B9D">
      <w:pPr>
        <w:spacing w:after="61" w:line="249" w:lineRule="auto"/>
        <w:ind w:left="478" w:right="95"/>
      </w:pPr>
      <w:r>
        <w:rPr>
          <w:sz w:val="27"/>
        </w:rPr>
        <w:t>Subsequent uses</w:t>
      </w:r>
      <w:r>
        <w:rPr>
          <w:sz w:val="27"/>
          <w:vertAlign w:val="superscript"/>
        </w:rPr>
        <w:footnoteReference w:id="76"/>
      </w:r>
      <w:r>
        <w:rPr>
          <w:sz w:val="27"/>
        </w:rPr>
        <w:t xml:space="preserve"> </w:t>
      </w:r>
    </w:p>
    <w:p w14:paraId="605DFF1B" w14:textId="77777777" w:rsidR="00926AB7" w:rsidRDefault="00013B9D">
      <w:pPr>
        <w:spacing w:line="248" w:lineRule="auto"/>
        <w:ind w:left="1839" w:right="237" w:hanging="1371"/>
        <w:jc w:val="left"/>
      </w:pPr>
      <w:r>
        <w:rPr>
          <w:sz w:val="27"/>
        </w:rPr>
        <w:t xml:space="preserve">Bibliography: </w:t>
      </w:r>
      <w:r>
        <w:rPr>
          <w:sz w:val="27"/>
        </w:rPr>
        <w:tab/>
      </w:r>
      <w:proofErr w:type="spellStart"/>
      <w:r>
        <w:rPr>
          <w:sz w:val="27"/>
        </w:rPr>
        <w:t>Joüon</w:t>
      </w:r>
      <w:proofErr w:type="spellEnd"/>
      <w:r>
        <w:rPr>
          <w:sz w:val="27"/>
        </w:rPr>
        <w:t xml:space="preserve">, P. </w:t>
      </w:r>
      <w:r>
        <w:rPr>
          <w:i/>
          <w:sz w:val="27"/>
        </w:rPr>
        <w:t>A Grammar of Biblical Hebrew</w:t>
      </w:r>
      <w:r>
        <w:rPr>
          <w:sz w:val="27"/>
        </w:rPr>
        <w:t xml:space="preserve">. Translated and    </w:t>
      </w:r>
      <w:r>
        <w:rPr>
          <w:sz w:val="27"/>
        </w:rPr>
        <w:tab/>
        <w:t xml:space="preserve">revised by T. Muraoka. 2 vols. </w:t>
      </w:r>
      <w:proofErr w:type="spellStart"/>
      <w:r>
        <w:rPr>
          <w:sz w:val="27"/>
        </w:rPr>
        <w:t>Subsidia</w:t>
      </w:r>
      <w:proofErr w:type="spellEnd"/>
      <w:r>
        <w:rPr>
          <w:sz w:val="27"/>
        </w:rPr>
        <w:t xml:space="preserve"> </w:t>
      </w:r>
      <w:proofErr w:type="spellStart"/>
      <w:r>
        <w:rPr>
          <w:sz w:val="27"/>
        </w:rPr>
        <w:t>biblica</w:t>
      </w:r>
      <w:proofErr w:type="spellEnd"/>
      <w:r>
        <w:rPr>
          <w:sz w:val="27"/>
        </w:rPr>
        <w:t xml:space="preserve"> 14/1–2.    </w:t>
      </w:r>
      <w:r>
        <w:rPr>
          <w:sz w:val="27"/>
        </w:rPr>
        <w:tab/>
        <w:t xml:space="preserve">Rome: Pontifical Biblical Institute, 1991. </w:t>
      </w:r>
    </w:p>
    <w:p w14:paraId="605DFF1C" w14:textId="77777777" w:rsidR="00926AB7" w:rsidRDefault="00013B9D">
      <w:pPr>
        <w:spacing w:after="30" w:line="259" w:lineRule="auto"/>
        <w:ind w:left="483" w:firstLine="0"/>
        <w:jc w:val="left"/>
      </w:pPr>
      <w:r>
        <w:t xml:space="preserve"> </w:t>
      </w:r>
    </w:p>
    <w:p w14:paraId="605DFF1D" w14:textId="77777777" w:rsidR="00926AB7" w:rsidRDefault="00013B9D">
      <w:pPr>
        <w:pStyle w:val="Heading3"/>
        <w:tabs>
          <w:tab w:val="center" w:pos="547"/>
          <w:tab w:val="center" w:pos="2163"/>
        </w:tabs>
        <w:spacing w:after="0" w:line="259" w:lineRule="auto"/>
        <w:ind w:left="0" w:firstLine="0"/>
      </w:pPr>
      <w:r>
        <w:rPr>
          <w:b w:val="0"/>
          <w:sz w:val="22"/>
          <w:u w:val="none"/>
        </w:rPr>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r>
        <w:rPr>
          <w:b w:val="0"/>
        </w:rPr>
        <w:t>Waltke and O’Connor</w:t>
      </w:r>
      <w:r>
        <w:rPr>
          <w:b w:val="0"/>
          <w:u w:val="none"/>
        </w:rPr>
        <w:t xml:space="preserve"> </w:t>
      </w:r>
    </w:p>
    <w:p w14:paraId="605DFF1E" w14:textId="77777777" w:rsidR="00926AB7" w:rsidRDefault="00013B9D">
      <w:pPr>
        <w:spacing w:after="61" w:line="249" w:lineRule="auto"/>
        <w:ind w:left="478" w:right="95"/>
      </w:pPr>
      <w:r>
        <w:rPr>
          <w:sz w:val="27"/>
        </w:rPr>
        <w:t>First use</w:t>
      </w:r>
      <w:r>
        <w:rPr>
          <w:sz w:val="27"/>
          <w:vertAlign w:val="superscript"/>
        </w:rPr>
        <w:footnoteReference w:id="77"/>
      </w:r>
      <w:r>
        <w:rPr>
          <w:sz w:val="27"/>
        </w:rPr>
        <w:t xml:space="preserve"> </w:t>
      </w:r>
    </w:p>
    <w:p w14:paraId="605DFF1F" w14:textId="77777777" w:rsidR="00926AB7" w:rsidRDefault="00013B9D">
      <w:pPr>
        <w:spacing w:after="61" w:line="249" w:lineRule="auto"/>
        <w:ind w:left="478" w:right="95"/>
      </w:pPr>
      <w:r>
        <w:rPr>
          <w:sz w:val="27"/>
        </w:rPr>
        <w:t>Subsequent uses</w:t>
      </w:r>
      <w:r>
        <w:rPr>
          <w:sz w:val="27"/>
          <w:vertAlign w:val="superscript"/>
        </w:rPr>
        <w:footnoteReference w:id="78"/>
      </w:r>
      <w:r>
        <w:rPr>
          <w:sz w:val="27"/>
        </w:rPr>
        <w:t xml:space="preserve"> </w:t>
      </w:r>
    </w:p>
    <w:p w14:paraId="605DFF20" w14:textId="77777777" w:rsidR="00926AB7" w:rsidRDefault="00013B9D">
      <w:pPr>
        <w:tabs>
          <w:tab w:val="center" w:pos="1207"/>
          <w:tab w:val="center" w:pos="5618"/>
        </w:tabs>
        <w:spacing w:after="12" w:line="249" w:lineRule="auto"/>
        <w:ind w:left="0" w:firstLine="0"/>
        <w:jc w:val="left"/>
      </w:pPr>
      <w:r>
        <w:rPr>
          <w:sz w:val="22"/>
        </w:rPr>
        <w:tab/>
      </w:r>
      <w:r>
        <w:rPr>
          <w:sz w:val="27"/>
        </w:rPr>
        <w:t xml:space="preserve">Bibliography: </w:t>
      </w:r>
      <w:r>
        <w:rPr>
          <w:sz w:val="27"/>
        </w:rPr>
        <w:tab/>
        <w:t xml:space="preserve">Waltke, Bruce K., and M. O’Connor. </w:t>
      </w:r>
      <w:r>
        <w:rPr>
          <w:i/>
          <w:sz w:val="27"/>
        </w:rPr>
        <w:t xml:space="preserve">An Introduction to  </w:t>
      </w:r>
    </w:p>
    <w:p w14:paraId="605DFF21" w14:textId="77777777" w:rsidR="00926AB7" w:rsidRDefault="00013B9D">
      <w:pPr>
        <w:tabs>
          <w:tab w:val="center" w:pos="1844"/>
          <w:tab w:val="center" w:pos="5610"/>
        </w:tabs>
        <w:spacing w:after="12" w:line="249" w:lineRule="auto"/>
        <w:ind w:left="0" w:firstLine="0"/>
        <w:jc w:val="left"/>
      </w:pPr>
      <w:r>
        <w:rPr>
          <w:sz w:val="22"/>
        </w:rPr>
        <w:tab/>
      </w:r>
      <w:r>
        <w:rPr>
          <w:i/>
          <w:sz w:val="27"/>
        </w:rPr>
        <w:t xml:space="preserve">  </w:t>
      </w:r>
      <w:r>
        <w:rPr>
          <w:i/>
          <w:sz w:val="27"/>
        </w:rPr>
        <w:tab/>
        <w:t>Biblical Hebrew Syntax</w:t>
      </w:r>
      <w:r>
        <w:rPr>
          <w:sz w:val="27"/>
        </w:rPr>
        <w:t xml:space="preserve">. Winona Lake, IN: </w:t>
      </w:r>
      <w:proofErr w:type="spellStart"/>
      <w:r>
        <w:rPr>
          <w:sz w:val="27"/>
        </w:rPr>
        <w:t>Eisenbrauns</w:t>
      </w:r>
      <w:proofErr w:type="spellEnd"/>
      <w:r>
        <w:rPr>
          <w:sz w:val="27"/>
        </w:rPr>
        <w:t xml:space="preserve">,  </w:t>
      </w:r>
    </w:p>
    <w:p w14:paraId="605DFF22" w14:textId="77777777" w:rsidR="00926AB7" w:rsidRDefault="00013B9D">
      <w:pPr>
        <w:tabs>
          <w:tab w:val="center" w:pos="1844"/>
          <w:tab w:val="center" w:pos="2951"/>
        </w:tabs>
        <w:spacing w:after="12" w:line="249" w:lineRule="auto"/>
        <w:ind w:left="0" w:firstLine="0"/>
        <w:jc w:val="left"/>
      </w:pPr>
      <w:r>
        <w:rPr>
          <w:sz w:val="22"/>
        </w:rPr>
        <w:tab/>
      </w:r>
      <w:r>
        <w:rPr>
          <w:sz w:val="27"/>
        </w:rPr>
        <w:t xml:space="preserve">  </w:t>
      </w:r>
      <w:r>
        <w:rPr>
          <w:sz w:val="27"/>
        </w:rPr>
        <w:tab/>
        <w:t xml:space="preserve">1990. </w:t>
      </w:r>
    </w:p>
    <w:p w14:paraId="605DFF23" w14:textId="77777777" w:rsidR="00926AB7" w:rsidRDefault="00013B9D">
      <w:pPr>
        <w:spacing w:after="28" w:line="259" w:lineRule="auto"/>
        <w:ind w:left="483" w:firstLine="0"/>
        <w:jc w:val="left"/>
      </w:pPr>
      <w:r>
        <w:t xml:space="preserve"> </w:t>
      </w:r>
    </w:p>
    <w:p w14:paraId="605DFF24" w14:textId="77777777" w:rsidR="00926AB7" w:rsidRDefault="00013B9D">
      <w:pPr>
        <w:pStyle w:val="Heading3"/>
        <w:tabs>
          <w:tab w:val="center" w:pos="547"/>
          <w:tab w:val="center" w:pos="1454"/>
        </w:tabs>
        <w:spacing w:after="0" w:line="259" w:lineRule="auto"/>
        <w:ind w:left="0" w:firstLine="0"/>
      </w:pPr>
      <w:r>
        <w:rPr>
          <w:b w:val="0"/>
          <w:sz w:val="22"/>
          <w:u w:val="none"/>
        </w:rPr>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proofErr w:type="spellStart"/>
      <w:r>
        <w:rPr>
          <w:b w:val="0"/>
        </w:rPr>
        <w:t>Gesenius</w:t>
      </w:r>
      <w:proofErr w:type="spellEnd"/>
      <w:r>
        <w:rPr>
          <w:b w:val="0"/>
          <w:u w:val="none"/>
        </w:rPr>
        <w:t xml:space="preserve"> </w:t>
      </w:r>
    </w:p>
    <w:p w14:paraId="605DFF25" w14:textId="77777777" w:rsidR="00926AB7" w:rsidRDefault="00013B9D">
      <w:pPr>
        <w:spacing w:after="61" w:line="249" w:lineRule="auto"/>
        <w:ind w:left="478" w:right="95"/>
      </w:pPr>
      <w:r>
        <w:rPr>
          <w:sz w:val="27"/>
        </w:rPr>
        <w:t>First use</w:t>
      </w:r>
      <w:r>
        <w:rPr>
          <w:sz w:val="27"/>
          <w:vertAlign w:val="superscript"/>
        </w:rPr>
        <w:footnoteReference w:id="79"/>
      </w:r>
      <w:r>
        <w:rPr>
          <w:sz w:val="27"/>
        </w:rPr>
        <w:t xml:space="preserve"> </w:t>
      </w:r>
    </w:p>
    <w:p w14:paraId="605DFF26" w14:textId="77777777" w:rsidR="00926AB7" w:rsidRDefault="00013B9D">
      <w:pPr>
        <w:spacing w:after="61" w:line="249" w:lineRule="auto"/>
        <w:ind w:left="478" w:right="95"/>
      </w:pPr>
      <w:r>
        <w:rPr>
          <w:sz w:val="27"/>
        </w:rPr>
        <w:t>Subsequent uses</w:t>
      </w:r>
      <w:r>
        <w:rPr>
          <w:sz w:val="27"/>
          <w:vertAlign w:val="superscript"/>
        </w:rPr>
        <w:t>51</w:t>
      </w:r>
      <w:r>
        <w:rPr>
          <w:sz w:val="27"/>
        </w:rPr>
        <w:t xml:space="preserve"> </w:t>
      </w:r>
    </w:p>
    <w:p w14:paraId="605DFF27" w14:textId="77777777" w:rsidR="00926AB7" w:rsidRDefault="00013B9D">
      <w:pPr>
        <w:spacing w:after="3" w:line="249" w:lineRule="auto"/>
        <w:ind w:left="1829" w:right="95" w:hanging="1361"/>
      </w:pPr>
      <w:r>
        <w:rPr>
          <w:sz w:val="27"/>
        </w:rPr>
        <w:t xml:space="preserve">Bibliography: </w:t>
      </w:r>
      <w:r>
        <w:rPr>
          <w:sz w:val="27"/>
        </w:rPr>
        <w:tab/>
      </w:r>
      <w:proofErr w:type="spellStart"/>
      <w:r>
        <w:rPr>
          <w:sz w:val="27"/>
        </w:rPr>
        <w:t>Kautzsch</w:t>
      </w:r>
      <w:proofErr w:type="spellEnd"/>
      <w:r>
        <w:rPr>
          <w:sz w:val="27"/>
        </w:rPr>
        <w:t xml:space="preserve">, E., ed. </w:t>
      </w:r>
      <w:proofErr w:type="spellStart"/>
      <w:r>
        <w:rPr>
          <w:i/>
          <w:sz w:val="27"/>
        </w:rPr>
        <w:t>Gesenius</w:t>
      </w:r>
      <w:proofErr w:type="spellEnd"/>
      <w:r>
        <w:rPr>
          <w:i/>
          <w:sz w:val="27"/>
        </w:rPr>
        <w:t>’ Hebrew Grammar</w:t>
      </w:r>
      <w:r>
        <w:rPr>
          <w:sz w:val="27"/>
        </w:rPr>
        <w:t xml:space="preserve">. 2nd ed.    </w:t>
      </w:r>
      <w:r>
        <w:rPr>
          <w:sz w:val="27"/>
        </w:rPr>
        <w:tab/>
        <w:t xml:space="preserve">Translated by A. E. </w:t>
      </w:r>
      <w:proofErr w:type="spellStart"/>
      <w:r>
        <w:rPr>
          <w:sz w:val="27"/>
        </w:rPr>
        <w:t>Cowley</w:t>
      </w:r>
      <w:proofErr w:type="spellEnd"/>
      <w:r>
        <w:rPr>
          <w:sz w:val="27"/>
        </w:rPr>
        <w:t xml:space="preserve">. Oxford: Clarendon, 1910. </w:t>
      </w:r>
    </w:p>
    <w:p w14:paraId="605DFF28" w14:textId="77777777" w:rsidR="00926AB7" w:rsidRDefault="00013B9D">
      <w:pPr>
        <w:spacing w:after="28" w:line="259" w:lineRule="auto"/>
        <w:ind w:left="483" w:firstLine="0"/>
        <w:jc w:val="left"/>
      </w:pPr>
      <w:r>
        <w:t xml:space="preserve"> </w:t>
      </w:r>
    </w:p>
    <w:p w14:paraId="605DFF29" w14:textId="77777777" w:rsidR="00926AB7" w:rsidRDefault="00013B9D">
      <w:pPr>
        <w:pStyle w:val="Heading3"/>
        <w:tabs>
          <w:tab w:val="center" w:pos="547"/>
          <w:tab w:val="center" w:pos="1850"/>
        </w:tabs>
        <w:spacing w:after="0" w:line="259" w:lineRule="auto"/>
        <w:ind w:left="0" w:firstLine="0"/>
      </w:pPr>
      <w:r>
        <w:rPr>
          <w:b w:val="0"/>
          <w:sz w:val="22"/>
          <w:u w:val="none"/>
        </w:rPr>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r>
        <w:rPr>
          <w:b w:val="0"/>
        </w:rPr>
        <w:t>Arnold and Choi</w:t>
      </w:r>
      <w:r>
        <w:rPr>
          <w:b w:val="0"/>
          <w:u w:val="none"/>
        </w:rPr>
        <w:t xml:space="preserve"> </w:t>
      </w:r>
    </w:p>
    <w:p w14:paraId="605DFF2A" w14:textId="77777777" w:rsidR="00926AB7" w:rsidRDefault="00013B9D">
      <w:pPr>
        <w:spacing w:after="61" w:line="249" w:lineRule="auto"/>
        <w:ind w:left="478" w:right="95"/>
      </w:pPr>
      <w:r>
        <w:rPr>
          <w:sz w:val="27"/>
        </w:rPr>
        <w:t>First use</w:t>
      </w:r>
      <w:r>
        <w:rPr>
          <w:sz w:val="27"/>
          <w:vertAlign w:val="superscript"/>
        </w:rPr>
        <w:footnoteReference w:id="80"/>
      </w:r>
      <w:r>
        <w:rPr>
          <w:sz w:val="27"/>
        </w:rPr>
        <w:t xml:space="preserve"> </w:t>
      </w:r>
    </w:p>
    <w:p w14:paraId="605DFF2B" w14:textId="77777777" w:rsidR="00926AB7" w:rsidRDefault="00013B9D">
      <w:pPr>
        <w:spacing w:after="61" w:line="249" w:lineRule="auto"/>
        <w:ind w:left="478" w:right="95"/>
      </w:pPr>
      <w:r>
        <w:rPr>
          <w:sz w:val="27"/>
        </w:rPr>
        <w:t>Subsequent uses</w:t>
      </w:r>
      <w:r>
        <w:rPr>
          <w:sz w:val="27"/>
          <w:vertAlign w:val="superscript"/>
        </w:rPr>
        <w:footnoteReference w:id="81"/>
      </w:r>
      <w:r>
        <w:rPr>
          <w:sz w:val="27"/>
        </w:rPr>
        <w:t xml:space="preserve"> </w:t>
      </w:r>
    </w:p>
    <w:p w14:paraId="605DFF2C" w14:textId="77777777" w:rsidR="00926AB7" w:rsidRDefault="00013B9D">
      <w:pPr>
        <w:spacing w:line="249" w:lineRule="auto"/>
        <w:ind w:left="1829" w:right="95" w:hanging="1361"/>
      </w:pPr>
      <w:r>
        <w:rPr>
          <w:sz w:val="27"/>
        </w:rPr>
        <w:t xml:space="preserve">Bibliography: </w:t>
      </w:r>
      <w:r>
        <w:rPr>
          <w:sz w:val="27"/>
        </w:rPr>
        <w:tab/>
        <w:t xml:space="preserve">Arnold, Bill T., and John H. Choi. </w:t>
      </w:r>
      <w:r>
        <w:rPr>
          <w:i/>
          <w:sz w:val="27"/>
        </w:rPr>
        <w:t xml:space="preserve">A Guide to Biblical Hebrew   </w:t>
      </w:r>
      <w:r>
        <w:rPr>
          <w:i/>
          <w:sz w:val="27"/>
        </w:rPr>
        <w:tab/>
        <w:t>Syntax</w:t>
      </w:r>
      <w:r>
        <w:rPr>
          <w:sz w:val="27"/>
        </w:rPr>
        <w:t xml:space="preserve">. Cambridge: Cambridge University Press, 2003. </w:t>
      </w:r>
    </w:p>
    <w:p w14:paraId="605DFF2D" w14:textId="77777777" w:rsidR="00926AB7" w:rsidRDefault="00013B9D">
      <w:pPr>
        <w:spacing w:after="27" w:line="259" w:lineRule="auto"/>
        <w:ind w:left="483" w:firstLine="0"/>
        <w:jc w:val="left"/>
      </w:pPr>
      <w:r>
        <w:t xml:space="preserve"> </w:t>
      </w:r>
    </w:p>
    <w:p w14:paraId="605DFF2E" w14:textId="77777777" w:rsidR="00926AB7" w:rsidRDefault="00013B9D">
      <w:pPr>
        <w:pStyle w:val="Heading3"/>
        <w:tabs>
          <w:tab w:val="center" w:pos="547"/>
          <w:tab w:val="center" w:pos="1389"/>
        </w:tabs>
        <w:spacing w:after="0" w:line="259" w:lineRule="auto"/>
        <w:ind w:left="0" w:firstLine="0"/>
      </w:pPr>
      <w:r>
        <w:rPr>
          <w:b w:val="0"/>
          <w:sz w:val="22"/>
          <w:u w:val="none"/>
        </w:rPr>
        <w:lastRenderedPageBreak/>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r>
        <w:rPr>
          <w:b w:val="0"/>
        </w:rPr>
        <w:t>Wallace</w:t>
      </w:r>
      <w:r>
        <w:rPr>
          <w:b w:val="0"/>
          <w:u w:val="none"/>
        </w:rPr>
        <w:t xml:space="preserve"> </w:t>
      </w:r>
    </w:p>
    <w:p w14:paraId="605DFF2F" w14:textId="4AF67F83" w:rsidR="00926AB7" w:rsidRDefault="00013B9D">
      <w:pPr>
        <w:spacing w:after="61" w:line="249" w:lineRule="auto"/>
        <w:ind w:left="478" w:right="95"/>
      </w:pPr>
      <w:r>
        <w:rPr>
          <w:sz w:val="27"/>
        </w:rPr>
        <w:t>First use</w:t>
      </w:r>
      <w:r>
        <w:rPr>
          <w:sz w:val="27"/>
          <w:vertAlign w:val="superscript"/>
        </w:rPr>
        <w:footnoteReference w:id="82"/>
      </w:r>
      <w:r>
        <w:rPr>
          <w:sz w:val="27"/>
        </w:rPr>
        <w:t xml:space="preserve"> </w:t>
      </w:r>
      <w:r w:rsidR="00E37A18">
        <w:rPr>
          <w:rStyle w:val="FootnoteReference"/>
          <w:sz w:val="27"/>
        </w:rPr>
        <w:footnoteReference w:id="83"/>
      </w:r>
    </w:p>
    <w:p w14:paraId="605DFF30" w14:textId="46DBCDB4" w:rsidR="00926AB7" w:rsidRDefault="00013B9D">
      <w:pPr>
        <w:spacing w:after="61" w:line="249" w:lineRule="auto"/>
        <w:ind w:left="478" w:right="95"/>
      </w:pPr>
      <w:r>
        <w:rPr>
          <w:sz w:val="27"/>
        </w:rPr>
        <w:t>Subsequent uses</w:t>
      </w:r>
      <w:r>
        <w:rPr>
          <w:sz w:val="27"/>
          <w:vertAlign w:val="superscript"/>
        </w:rPr>
        <w:footnoteReference w:id="84"/>
      </w:r>
      <w:r>
        <w:rPr>
          <w:sz w:val="27"/>
        </w:rPr>
        <w:t xml:space="preserve"> </w:t>
      </w:r>
      <w:r w:rsidR="00066B15">
        <w:rPr>
          <w:rStyle w:val="FootnoteReference"/>
          <w:sz w:val="27"/>
        </w:rPr>
        <w:footnoteReference w:id="85"/>
      </w:r>
    </w:p>
    <w:p w14:paraId="605DFF31" w14:textId="77777777" w:rsidR="00926AB7" w:rsidRDefault="00013B9D">
      <w:pPr>
        <w:spacing w:after="2" w:line="255" w:lineRule="auto"/>
        <w:ind w:left="1839" w:right="231" w:hanging="1371"/>
        <w:jc w:val="left"/>
      </w:pPr>
      <w:r>
        <w:rPr>
          <w:sz w:val="27"/>
        </w:rPr>
        <w:t xml:space="preserve">Bibliography: </w:t>
      </w:r>
      <w:r>
        <w:rPr>
          <w:sz w:val="27"/>
        </w:rPr>
        <w:tab/>
        <w:t xml:space="preserve">Wallace, Daniel B. </w:t>
      </w:r>
      <w:r>
        <w:rPr>
          <w:i/>
          <w:sz w:val="27"/>
        </w:rPr>
        <w:t xml:space="preserve">Greek Grammar Beyond the Basics: An    </w:t>
      </w:r>
      <w:r>
        <w:rPr>
          <w:i/>
          <w:sz w:val="27"/>
        </w:rPr>
        <w:tab/>
        <w:t xml:space="preserve">Exegetical Syntax of the New Testament with </w:t>
      </w:r>
      <w:proofErr w:type="gramStart"/>
      <w:r>
        <w:rPr>
          <w:i/>
          <w:sz w:val="27"/>
        </w:rPr>
        <w:t xml:space="preserve">Scripture,   </w:t>
      </w:r>
      <w:proofErr w:type="gramEnd"/>
      <w:r>
        <w:rPr>
          <w:i/>
          <w:sz w:val="27"/>
        </w:rPr>
        <w:t xml:space="preserve"> </w:t>
      </w:r>
      <w:r>
        <w:rPr>
          <w:i/>
          <w:sz w:val="27"/>
        </w:rPr>
        <w:tab/>
        <w:t>Subject, and Greek Word Indexes</w:t>
      </w:r>
      <w:r>
        <w:rPr>
          <w:sz w:val="27"/>
        </w:rPr>
        <w:t xml:space="preserve">. Grand Rapids: Zondervan, </w:t>
      </w:r>
    </w:p>
    <w:p w14:paraId="605DFF32" w14:textId="77777777" w:rsidR="00926AB7" w:rsidRDefault="00013B9D">
      <w:pPr>
        <w:tabs>
          <w:tab w:val="center" w:pos="1844"/>
          <w:tab w:val="center" w:pos="2951"/>
        </w:tabs>
        <w:spacing w:after="12" w:line="249" w:lineRule="auto"/>
        <w:ind w:left="0" w:firstLine="0"/>
        <w:jc w:val="left"/>
      </w:pPr>
      <w:r>
        <w:rPr>
          <w:sz w:val="22"/>
        </w:rPr>
        <w:tab/>
      </w:r>
      <w:r>
        <w:rPr>
          <w:sz w:val="27"/>
        </w:rPr>
        <w:t xml:space="preserve">  </w:t>
      </w:r>
      <w:r>
        <w:rPr>
          <w:sz w:val="27"/>
        </w:rPr>
        <w:tab/>
        <w:t xml:space="preserve">1996. </w:t>
      </w:r>
    </w:p>
    <w:p w14:paraId="605DFF33" w14:textId="78799A1A" w:rsidR="00926AB7" w:rsidRDefault="00013B9D">
      <w:pPr>
        <w:spacing w:after="27" w:line="259" w:lineRule="auto"/>
        <w:ind w:left="483" w:firstLine="0"/>
        <w:jc w:val="left"/>
      </w:pPr>
      <w:r>
        <w:t xml:space="preserve"> </w:t>
      </w:r>
      <w:r w:rsidR="00066B15" w:rsidRPr="00066B15">
        <w:rPr>
          <w:highlight w:val="yellow"/>
        </w:rPr>
        <w:t>Again, BDAG and HALOT need manual footnotes</w:t>
      </w:r>
    </w:p>
    <w:p w14:paraId="605DFF34" w14:textId="77777777" w:rsidR="00926AB7" w:rsidRDefault="00013B9D">
      <w:pPr>
        <w:pStyle w:val="Heading3"/>
        <w:tabs>
          <w:tab w:val="center" w:pos="547"/>
          <w:tab w:val="center" w:pos="1295"/>
        </w:tabs>
        <w:spacing w:after="0" w:line="259" w:lineRule="auto"/>
        <w:ind w:left="0" w:firstLine="0"/>
      </w:pPr>
      <w:r>
        <w:rPr>
          <w:b w:val="0"/>
          <w:sz w:val="22"/>
          <w:u w:val="none"/>
        </w:rPr>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r>
        <w:rPr>
          <w:b w:val="0"/>
        </w:rPr>
        <w:t>BDAG</w:t>
      </w:r>
      <w:r>
        <w:rPr>
          <w:b w:val="0"/>
          <w:u w:val="none"/>
        </w:rPr>
        <w:t xml:space="preserve"> </w:t>
      </w:r>
    </w:p>
    <w:p w14:paraId="605DFF35" w14:textId="77777777" w:rsidR="00926AB7" w:rsidRDefault="00013B9D">
      <w:pPr>
        <w:spacing w:after="61" w:line="249" w:lineRule="auto"/>
        <w:ind w:left="478" w:right="95"/>
      </w:pPr>
      <w:r>
        <w:rPr>
          <w:sz w:val="27"/>
        </w:rPr>
        <w:t>First and subsequent uses</w:t>
      </w:r>
      <w:r>
        <w:rPr>
          <w:sz w:val="27"/>
          <w:vertAlign w:val="superscript"/>
        </w:rPr>
        <w:footnoteReference w:id="86"/>
      </w:r>
      <w:r>
        <w:rPr>
          <w:sz w:val="27"/>
        </w:rPr>
        <w:t xml:space="preserve">  </w:t>
      </w:r>
    </w:p>
    <w:p w14:paraId="605DFF36" w14:textId="77777777" w:rsidR="00926AB7" w:rsidRDefault="00013B9D">
      <w:pPr>
        <w:spacing w:line="248" w:lineRule="auto"/>
        <w:ind w:left="1745" w:right="237" w:hanging="1277"/>
        <w:jc w:val="left"/>
      </w:pPr>
      <w:r>
        <w:rPr>
          <w:sz w:val="27"/>
        </w:rPr>
        <w:t xml:space="preserve">Bibliography:  </w:t>
      </w:r>
      <w:r>
        <w:rPr>
          <w:sz w:val="27"/>
        </w:rPr>
        <w:tab/>
        <w:t xml:space="preserve">Bauer, Walter, Frederick William Danker, W. F. Arndt, and F.   </w:t>
      </w:r>
      <w:r>
        <w:rPr>
          <w:sz w:val="27"/>
        </w:rPr>
        <w:tab/>
        <w:t xml:space="preserve">W. Gingrich. </w:t>
      </w:r>
      <w:r>
        <w:rPr>
          <w:i/>
          <w:sz w:val="27"/>
        </w:rPr>
        <w:t xml:space="preserve">A Greek-English Lexicon of the New Testament   </w:t>
      </w:r>
      <w:r>
        <w:rPr>
          <w:i/>
          <w:sz w:val="27"/>
        </w:rPr>
        <w:tab/>
        <w:t>and other Early Christian Literature</w:t>
      </w:r>
      <w:r>
        <w:rPr>
          <w:sz w:val="27"/>
        </w:rPr>
        <w:t xml:space="preserve">. 3rd ed. Chicago:    </w:t>
      </w:r>
      <w:r>
        <w:rPr>
          <w:sz w:val="27"/>
        </w:rPr>
        <w:tab/>
        <w:t xml:space="preserve">University of Chicago Press, 2000. </w:t>
      </w:r>
    </w:p>
    <w:p w14:paraId="605DFF37" w14:textId="77777777" w:rsidR="00926AB7" w:rsidRDefault="00013B9D">
      <w:pPr>
        <w:spacing w:after="27" w:line="259" w:lineRule="auto"/>
        <w:ind w:left="483" w:firstLine="0"/>
        <w:jc w:val="left"/>
      </w:pPr>
      <w:r>
        <w:t xml:space="preserve"> </w:t>
      </w:r>
    </w:p>
    <w:p w14:paraId="605DFF38" w14:textId="77777777" w:rsidR="00926AB7" w:rsidRDefault="00013B9D">
      <w:pPr>
        <w:pStyle w:val="Heading3"/>
        <w:tabs>
          <w:tab w:val="center" w:pos="547"/>
          <w:tab w:val="center" w:pos="1352"/>
        </w:tabs>
        <w:spacing w:after="0" w:line="259" w:lineRule="auto"/>
        <w:ind w:left="0" w:firstLine="0"/>
      </w:pPr>
      <w:r>
        <w:rPr>
          <w:b w:val="0"/>
          <w:sz w:val="22"/>
          <w:u w:val="none"/>
        </w:rPr>
        <w:tab/>
      </w:r>
      <w:r>
        <w:rPr>
          <w:rFonts w:ascii="Segoe UI Symbol" w:eastAsia="Segoe UI Symbol" w:hAnsi="Segoe UI Symbol" w:cs="Segoe UI Symbol"/>
          <w:b w:val="0"/>
          <w:u w:val="none"/>
        </w:rPr>
        <w:t></w:t>
      </w:r>
      <w:r>
        <w:rPr>
          <w:rFonts w:ascii="Arial" w:eastAsia="Arial" w:hAnsi="Arial" w:cs="Arial"/>
          <w:b w:val="0"/>
          <w:u w:val="none"/>
        </w:rPr>
        <w:t xml:space="preserve"> </w:t>
      </w:r>
      <w:r>
        <w:rPr>
          <w:rFonts w:ascii="Arial" w:eastAsia="Arial" w:hAnsi="Arial" w:cs="Arial"/>
          <w:b w:val="0"/>
          <w:u w:val="none"/>
        </w:rPr>
        <w:tab/>
      </w:r>
      <w:r>
        <w:rPr>
          <w:b w:val="0"/>
        </w:rPr>
        <w:t>HALOT</w:t>
      </w:r>
      <w:r>
        <w:rPr>
          <w:b w:val="0"/>
          <w:u w:val="none"/>
        </w:rPr>
        <w:t xml:space="preserve"> </w:t>
      </w:r>
    </w:p>
    <w:p w14:paraId="605DFF39" w14:textId="77777777" w:rsidR="00926AB7" w:rsidRDefault="00013B9D">
      <w:pPr>
        <w:spacing w:after="61" w:line="249" w:lineRule="auto"/>
        <w:ind w:left="478" w:right="95"/>
      </w:pPr>
      <w:r>
        <w:rPr>
          <w:sz w:val="27"/>
        </w:rPr>
        <w:t>First and subsequent uses</w:t>
      </w:r>
      <w:r>
        <w:rPr>
          <w:sz w:val="27"/>
          <w:vertAlign w:val="superscript"/>
        </w:rPr>
        <w:footnoteReference w:id="87"/>
      </w:r>
      <w:r>
        <w:rPr>
          <w:sz w:val="27"/>
        </w:rPr>
        <w:t xml:space="preserve">  </w:t>
      </w:r>
    </w:p>
    <w:p w14:paraId="605DFF3A" w14:textId="77777777" w:rsidR="00926AB7" w:rsidRDefault="00013B9D">
      <w:pPr>
        <w:spacing w:line="248" w:lineRule="auto"/>
        <w:ind w:left="1745" w:right="237" w:hanging="1277"/>
        <w:jc w:val="left"/>
      </w:pPr>
      <w:r>
        <w:rPr>
          <w:sz w:val="27"/>
        </w:rPr>
        <w:t xml:space="preserve">Bibliography:  </w:t>
      </w:r>
      <w:r>
        <w:rPr>
          <w:sz w:val="27"/>
        </w:rPr>
        <w:tab/>
        <w:t xml:space="preserve">Koehler, Ludwig, and Walter Baumgartner. </w:t>
      </w:r>
      <w:r>
        <w:rPr>
          <w:i/>
          <w:sz w:val="27"/>
        </w:rPr>
        <w:t xml:space="preserve">The Hebrew and   </w:t>
      </w:r>
      <w:r>
        <w:rPr>
          <w:i/>
          <w:sz w:val="27"/>
        </w:rPr>
        <w:tab/>
        <w:t>Aramaic Lexicon of the Old Testament</w:t>
      </w:r>
      <w:r>
        <w:rPr>
          <w:sz w:val="27"/>
        </w:rPr>
        <w:t xml:space="preserve">. Edited and     </w:t>
      </w:r>
      <w:r>
        <w:rPr>
          <w:sz w:val="27"/>
        </w:rPr>
        <w:tab/>
        <w:t xml:space="preserve">translated by M. E. J. Richardson. 2 vols. Leiden: Brill, 2001. </w:t>
      </w:r>
    </w:p>
    <w:p w14:paraId="605DFF3B" w14:textId="77777777" w:rsidR="00926AB7" w:rsidRDefault="00013B9D">
      <w:pPr>
        <w:spacing w:after="0" w:line="259" w:lineRule="auto"/>
        <w:ind w:left="483" w:firstLine="0"/>
        <w:jc w:val="left"/>
      </w:pPr>
      <w:r>
        <w:rPr>
          <w:sz w:val="20"/>
        </w:rPr>
        <w:t xml:space="preserve"> </w:t>
      </w:r>
    </w:p>
    <w:p w14:paraId="605DFF3C" w14:textId="77777777" w:rsidR="00926AB7" w:rsidRDefault="00013B9D">
      <w:pPr>
        <w:spacing w:after="102" w:line="259" w:lineRule="auto"/>
        <w:ind w:left="483" w:firstLine="0"/>
        <w:jc w:val="left"/>
      </w:pPr>
      <w:r>
        <w:rPr>
          <w:sz w:val="20"/>
        </w:rPr>
        <w:t xml:space="preserve"> </w:t>
      </w:r>
    </w:p>
    <w:p w14:paraId="3E82410B" w14:textId="77777777" w:rsidR="0089775F" w:rsidRDefault="0089775F">
      <w:pPr>
        <w:spacing w:after="160" w:line="259" w:lineRule="auto"/>
        <w:ind w:left="0" w:firstLine="0"/>
        <w:jc w:val="left"/>
        <w:rPr>
          <w:b/>
          <w:u w:color="000000"/>
        </w:rPr>
      </w:pPr>
      <w:r>
        <w:br w:type="page"/>
      </w:r>
    </w:p>
    <w:p w14:paraId="7E77CB1F" w14:textId="74A379BD" w:rsidR="00066B15" w:rsidRDefault="00013B9D">
      <w:pPr>
        <w:pStyle w:val="Heading4"/>
        <w:ind w:left="478" w:right="3697"/>
        <w:rPr>
          <w:u w:val="none"/>
        </w:rPr>
      </w:pPr>
      <w:r>
        <w:rPr>
          <w:u w:val="none"/>
        </w:rPr>
        <w:lastRenderedPageBreak/>
        <w:t>22.</w:t>
      </w:r>
      <w:r>
        <w:rPr>
          <w:rFonts w:ascii="Arial" w:eastAsia="Arial" w:hAnsi="Arial" w:cs="Arial"/>
          <w:u w:val="none"/>
        </w:rPr>
        <w:t xml:space="preserve"> </w:t>
      </w:r>
      <w:r>
        <w:t xml:space="preserve">PhD or </w:t>
      </w:r>
      <w:proofErr w:type="gramStart"/>
      <w:r>
        <w:t>other</w:t>
      </w:r>
      <w:proofErr w:type="gramEnd"/>
      <w:r>
        <w:t xml:space="preserve"> unpublished dissertation</w:t>
      </w:r>
      <w:r>
        <w:rPr>
          <w:u w:val="none"/>
        </w:rPr>
        <w:t xml:space="preserve"> </w:t>
      </w:r>
    </w:p>
    <w:p w14:paraId="605DFF3D" w14:textId="406BBECF" w:rsidR="00926AB7" w:rsidRDefault="00013B9D">
      <w:pPr>
        <w:pStyle w:val="Heading4"/>
        <w:ind w:left="478" w:right="3697"/>
      </w:pPr>
      <w:r>
        <w:rPr>
          <w:b w:val="0"/>
          <w:sz w:val="27"/>
          <w:u w:val="none"/>
        </w:rPr>
        <w:t>First use</w:t>
      </w:r>
      <w:r>
        <w:rPr>
          <w:sz w:val="27"/>
          <w:vertAlign w:val="superscript"/>
        </w:rPr>
        <w:footnoteReference w:id="88"/>
      </w:r>
      <w:r>
        <w:rPr>
          <w:b w:val="0"/>
          <w:sz w:val="27"/>
          <w:u w:val="none"/>
        </w:rPr>
        <w:t xml:space="preserve"> </w:t>
      </w:r>
      <w:r w:rsidR="00E35A8D">
        <w:rPr>
          <w:rStyle w:val="FootnoteReference"/>
          <w:b w:val="0"/>
          <w:sz w:val="27"/>
          <w:u w:val="none"/>
        </w:rPr>
        <w:footnoteReference w:id="89"/>
      </w:r>
    </w:p>
    <w:p w14:paraId="605DFF3E" w14:textId="41132898" w:rsidR="00926AB7" w:rsidRDefault="00013B9D">
      <w:pPr>
        <w:spacing w:after="61" w:line="249" w:lineRule="auto"/>
        <w:ind w:left="478" w:right="95"/>
      </w:pPr>
      <w:r>
        <w:rPr>
          <w:sz w:val="27"/>
        </w:rPr>
        <w:t>Subsequent uses</w:t>
      </w:r>
      <w:r>
        <w:rPr>
          <w:sz w:val="27"/>
          <w:vertAlign w:val="superscript"/>
        </w:rPr>
        <w:footnoteReference w:id="90"/>
      </w:r>
      <w:r>
        <w:rPr>
          <w:sz w:val="27"/>
        </w:rPr>
        <w:t xml:space="preserve"> </w:t>
      </w:r>
      <w:r w:rsidR="005A2D49">
        <w:rPr>
          <w:rStyle w:val="FootnoteReference"/>
          <w:sz w:val="27"/>
        </w:rPr>
        <w:footnoteReference w:id="91"/>
      </w:r>
    </w:p>
    <w:p w14:paraId="605DFF3F" w14:textId="77777777" w:rsidR="00926AB7" w:rsidRDefault="00013B9D">
      <w:pPr>
        <w:tabs>
          <w:tab w:val="center" w:pos="1207"/>
          <w:tab w:val="center" w:pos="5889"/>
        </w:tabs>
        <w:spacing w:after="12" w:line="249" w:lineRule="auto"/>
        <w:ind w:left="0" w:firstLine="0"/>
        <w:jc w:val="left"/>
      </w:pPr>
      <w:r>
        <w:rPr>
          <w:sz w:val="22"/>
        </w:rPr>
        <w:tab/>
      </w:r>
      <w:r>
        <w:rPr>
          <w:sz w:val="27"/>
        </w:rPr>
        <w:t xml:space="preserve">Bibliography: </w:t>
      </w:r>
      <w:r>
        <w:rPr>
          <w:sz w:val="27"/>
        </w:rPr>
        <w:tab/>
      </w:r>
      <w:proofErr w:type="spellStart"/>
      <w:r>
        <w:rPr>
          <w:sz w:val="27"/>
        </w:rPr>
        <w:t>Wenk</w:t>
      </w:r>
      <w:proofErr w:type="spellEnd"/>
      <w:r>
        <w:rPr>
          <w:sz w:val="27"/>
        </w:rPr>
        <w:t xml:space="preserve">, Matthias. “The Holy Spirit and the Ethical / Religious </w:t>
      </w:r>
    </w:p>
    <w:p w14:paraId="605DFF40" w14:textId="77777777" w:rsidR="00926AB7" w:rsidRDefault="00013B9D">
      <w:pPr>
        <w:spacing w:after="0" w:line="249" w:lineRule="auto"/>
        <w:ind w:left="1854" w:right="95"/>
      </w:pPr>
      <w:r>
        <w:rPr>
          <w:sz w:val="27"/>
        </w:rPr>
        <w:t xml:space="preserve">  Life of the People of God in Luke–Acts.” Ph.D. diss., Brunel    University, 1998. </w:t>
      </w:r>
    </w:p>
    <w:p w14:paraId="605DFF41" w14:textId="77777777" w:rsidR="00926AB7" w:rsidRDefault="00013B9D">
      <w:pPr>
        <w:spacing w:after="0" w:line="259" w:lineRule="auto"/>
        <w:ind w:left="483" w:firstLine="0"/>
        <w:jc w:val="left"/>
      </w:pPr>
      <w:r>
        <w:rPr>
          <w:sz w:val="20"/>
        </w:rPr>
        <w:t xml:space="preserve"> </w:t>
      </w:r>
    </w:p>
    <w:p w14:paraId="605DFF42" w14:textId="77777777" w:rsidR="00926AB7" w:rsidRDefault="00013B9D">
      <w:pPr>
        <w:spacing w:after="101" w:line="259" w:lineRule="auto"/>
        <w:ind w:left="483" w:firstLine="0"/>
        <w:jc w:val="left"/>
      </w:pPr>
      <w:r>
        <w:rPr>
          <w:sz w:val="20"/>
        </w:rPr>
        <w:t xml:space="preserve"> </w:t>
      </w:r>
    </w:p>
    <w:p w14:paraId="605DFF43" w14:textId="77777777" w:rsidR="00926AB7" w:rsidRDefault="00013B9D">
      <w:pPr>
        <w:pStyle w:val="Heading4"/>
        <w:ind w:left="478"/>
      </w:pPr>
      <w:r>
        <w:rPr>
          <w:u w:val="none"/>
        </w:rPr>
        <w:t>23.</w:t>
      </w:r>
      <w:r>
        <w:rPr>
          <w:rFonts w:ascii="Arial" w:eastAsia="Arial" w:hAnsi="Arial" w:cs="Arial"/>
          <w:u w:val="none"/>
        </w:rPr>
        <w:t xml:space="preserve"> </w:t>
      </w:r>
      <w:r>
        <w:t>Book – one editor</w:t>
      </w:r>
      <w:r>
        <w:rPr>
          <w:u w:val="none"/>
        </w:rPr>
        <w:t xml:space="preserve"> </w:t>
      </w:r>
    </w:p>
    <w:p w14:paraId="605DFF44" w14:textId="77777777" w:rsidR="00926AB7" w:rsidRDefault="00013B9D">
      <w:pPr>
        <w:ind w:left="478" w:right="99"/>
      </w:pPr>
      <w:r>
        <w:t xml:space="preserve">Use this if you want to cite the </w:t>
      </w:r>
      <w:proofErr w:type="gramStart"/>
      <w:r>
        <w:t>book as a whole, rather</w:t>
      </w:r>
      <w:proofErr w:type="gramEnd"/>
      <w:r>
        <w:t xml:space="preserve"> than one chapter within it. If you are referring to one chapter within an edited anthology of essays, you need to use the conventions for “Chapter in an edited book” (see no.3, p.14 above). </w:t>
      </w:r>
    </w:p>
    <w:p w14:paraId="605DFF45" w14:textId="77777777" w:rsidR="00926AB7" w:rsidRDefault="00013B9D">
      <w:pPr>
        <w:spacing w:after="161" w:line="259" w:lineRule="auto"/>
        <w:ind w:left="483" w:firstLine="0"/>
        <w:jc w:val="left"/>
      </w:pPr>
      <w:r>
        <w:rPr>
          <w:sz w:val="10"/>
        </w:rPr>
        <w:t xml:space="preserve"> </w:t>
      </w:r>
    </w:p>
    <w:p w14:paraId="605DFF46" w14:textId="622C822C" w:rsidR="00926AB7" w:rsidRDefault="00013B9D">
      <w:pPr>
        <w:spacing w:after="61" w:line="249" w:lineRule="auto"/>
        <w:ind w:left="478" w:right="95"/>
      </w:pPr>
      <w:r>
        <w:rPr>
          <w:sz w:val="27"/>
        </w:rPr>
        <w:t>First use</w:t>
      </w:r>
      <w:r>
        <w:rPr>
          <w:sz w:val="27"/>
          <w:vertAlign w:val="superscript"/>
        </w:rPr>
        <w:footnoteReference w:id="92"/>
      </w:r>
      <w:r>
        <w:rPr>
          <w:sz w:val="27"/>
        </w:rPr>
        <w:t xml:space="preserve"> </w:t>
      </w:r>
      <w:r w:rsidR="00156F44">
        <w:rPr>
          <w:rStyle w:val="FootnoteReference"/>
          <w:sz w:val="27"/>
        </w:rPr>
        <w:footnoteReference w:id="93"/>
      </w:r>
    </w:p>
    <w:p w14:paraId="605DFF47" w14:textId="1023B9B9" w:rsidR="00926AB7" w:rsidRDefault="00013B9D">
      <w:pPr>
        <w:spacing w:after="61" w:line="249" w:lineRule="auto"/>
        <w:ind w:left="478" w:right="95"/>
      </w:pPr>
      <w:r>
        <w:rPr>
          <w:sz w:val="27"/>
        </w:rPr>
        <w:t>Subsequent uses</w:t>
      </w:r>
      <w:r>
        <w:rPr>
          <w:sz w:val="27"/>
          <w:vertAlign w:val="superscript"/>
        </w:rPr>
        <w:footnoteReference w:id="94"/>
      </w:r>
      <w:r>
        <w:rPr>
          <w:sz w:val="27"/>
        </w:rPr>
        <w:t xml:space="preserve"> </w:t>
      </w:r>
      <w:r w:rsidR="0007168B">
        <w:rPr>
          <w:rStyle w:val="FootnoteReference"/>
          <w:sz w:val="27"/>
        </w:rPr>
        <w:footnoteReference w:id="95"/>
      </w:r>
    </w:p>
    <w:p w14:paraId="605DFF48" w14:textId="77777777" w:rsidR="00926AB7" w:rsidRDefault="00013B9D">
      <w:pPr>
        <w:spacing w:after="2" w:line="255" w:lineRule="auto"/>
        <w:ind w:left="1839" w:right="231" w:hanging="1371"/>
        <w:jc w:val="left"/>
      </w:pPr>
      <w:r>
        <w:rPr>
          <w:sz w:val="27"/>
        </w:rPr>
        <w:t xml:space="preserve">Bibliography: </w:t>
      </w:r>
      <w:r>
        <w:rPr>
          <w:sz w:val="27"/>
        </w:rPr>
        <w:tab/>
        <w:t xml:space="preserve">Moor, Johannes C. de, ed. </w:t>
      </w:r>
      <w:r>
        <w:rPr>
          <w:i/>
          <w:sz w:val="27"/>
        </w:rPr>
        <w:t xml:space="preserve">The Elusive Prophet: The Prophet   </w:t>
      </w:r>
      <w:r>
        <w:rPr>
          <w:i/>
          <w:sz w:val="27"/>
        </w:rPr>
        <w:tab/>
        <w:t xml:space="preserve">as a Historical Person, Literary Character &amp; Anonymous    </w:t>
      </w:r>
      <w:r>
        <w:rPr>
          <w:i/>
          <w:sz w:val="27"/>
        </w:rPr>
        <w:tab/>
        <w:t>Artist</w:t>
      </w:r>
      <w:r>
        <w:rPr>
          <w:sz w:val="27"/>
        </w:rPr>
        <w:t xml:space="preserve">. OTS 45. Leiden: Brill, 2001. </w:t>
      </w:r>
    </w:p>
    <w:p w14:paraId="605DFF49" w14:textId="77777777" w:rsidR="00926AB7" w:rsidRDefault="00013B9D">
      <w:pPr>
        <w:tabs>
          <w:tab w:val="center" w:pos="483"/>
          <w:tab w:val="center" w:pos="1844"/>
          <w:tab w:val="center" w:pos="3390"/>
        </w:tabs>
        <w:spacing w:after="0" w:line="259" w:lineRule="auto"/>
        <w:ind w:left="0" w:firstLine="0"/>
        <w:jc w:val="left"/>
      </w:pPr>
      <w:r>
        <w:rPr>
          <w:sz w:val="22"/>
        </w:rPr>
        <w:tab/>
      </w:r>
      <w:r>
        <w:rPr>
          <w:sz w:val="27"/>
        </w:rPr>
        <w:t xml:space="preserve"> </w:t>
      </w:r>
      <w:r>
        <w:rPr>
          <w:sz w:val="27"/>
        </w:rPr>
        <w:tab/>
        <w:t xml:space="preserve">  </w:t>
      </w:r>
      <w:r>
        <w:rPr>
          <w:sz w:val="27"/>
        </w:rPr>
        <w:tab/>
      </w:r>
      <w:r>
        <w:rPr>
          <w:sz w:val="27"/>
          <w:u w:val="single" w:color="000000"/>
        </w:rPr>
        <w:t>Abbreviation</w:t>
      </w:r>
      <w:r>
        <w:rPr>
          <w:sz w:val="27"/>
        </w:rPr>
        <w:t xml:space="preserve">: </w:t>
      </w:r>
    </w:p>
    <w:p w14:paraId="605DFF4A" w14:textId="77777777" w:rsidR="00926AB7" w:rsidRDefault="00013B9D">
      <w:pPr>
        <w:tabs>
          <w:tab w:val="center" w:pos="483"/>
          <w:tab w:val="center" w:pos="1844"/>
          <w:tab w:val="center" w:pos="2861"/>
          <w:tab w:val="center" w:pos="4889"/>
        </w:tabs>
        <w:spacing w:after="12" w:line="249" w:lineRule="auto"/>
        <w:ind w:left="0" w:firstLine="0"/>
        <w:jc w:val="left"/>
      </w:pPr>
      <w:r>
        <w:rPr>
          <w:sz w:val="22"/>
        </w:rPr>
        <w:tab/>
      </w:r>
      <w:r>
        <w:rPr>
          <w:sz w:val="27"/>
        </w:rPr>
        <w:t xml:space="preserve"> </w:t>
      </w:r>
      <w:r>
        <w:rPr>
          <w:sz w:val="27"/>
        </w:rPr>
        <w:tab/>
        <w:t xml:space="preserve">  </w:t>
      </w:r>
      <w:r>
        <w:rPr>
          <w:sz w:val="27"/>
        </w:rPr>
        <w:tab/>
        <w:t xml:space="preserve">OTS </w:t>
      </w:r>
      <w:r>
        <w:rPr>
          <w:sz w:val="27"/>
        </w:rPr>
        <w:tab/>
      </w:r>
      <w:proofErr w:type="spellStart"/>
      <w:r>
        <w:rPr>
          <w:sz w:val="27"/>
        </w:rPr>
        <w:t>Oudtestamentische</w:t>
      </w:r>
      <w:proofErr w:type="spellEnd"/>
      <w:r>
        <w:rPr>
          <w:sz w:val="27"/>
        </w:rPr>
        <w:t xml:space="preserve"> </w:t>
      </w:r>
      <w:proofErr w:type="spellStart"/>
      <w:r>
        <w:rPr>
          <w:sz w:val="27"/>
        </w:rPr>
        <w:t>Studien</w:t>
      </w:r>
      <w:proofErr w:type="spellEnd"/>
      <w:r>
        <w:rPr>
          <w:sz w:val="27"/>
        </w:rPr>
        <w:t xml:space="preserve"> </w:t>
      </w:r>
    </w:p>
    <w:p w14:paraId="0496A34F" w14:textId="77777777" w:rsidR="000F561C" w:rsidRDefault="00013B9D">
      <w:pPr>
        <w:spacing w:after="0" w:line="259" w:lineRule="auto"/>
        <w:ind w:left="483" w:firstLine="0"/>
        <w:jc w:val="left"/>
        <w:rPr>
          <w:sz w:val="20"/>
          <w:highlight w:val="yellow"/>
        </w:rPr>
      </w:pPr>
      <w:r>
        <w:rPr>
          <w:sz w:val="20"/>
        </w:rPr>
        <w:t xml:space="preserve"> </w:t>
      </w:r>
      <w:r w:rsidR="000F561C">
        <w:rPr>
          <w:sz w:val="20"/>
          <w:highlight w:val="yellow"/>
        </w:rPr>
        <w:t xml:space="preserve">The guidelines aren’t consistent here on their treatment of the </w:t>
      </w:r>
      <w:proofErr w:type="spellStart"/>
      <w:r w:rsidR="000F561C">
        <w:rPr>
          <w:sz w:val="20"/>
          <w:highlight w:val="yellow"/>
        </w:rPr>
        <w:t>de</w:t>
      </w:r>
      <w:proofErr w:type="spellEnd"/>
      <w:r w:rsidR="000F561C">
        <w:rPr>
          <w:sz w:val="20"/>
          <w:highlight w:val="yellow"/>
        </w:rPr>
        <w:t xml:space="preserve"> in de Moor between the footnotes and the Bibliography</w:t>
      </w:r>
    </w:p>
    <w:p w14:paraId="0484139E" w14:textId="77777777" w:rsidR="000F561C" w:rsidRDefault="000F561C">
      <w:pPr>
        <w:spacing w:after="160" w:line="259" w:lineRule="auto"/>
        <w:ind w:left="0" w:firstLine="0"/>
        <w:jc w:val="left"/>
        <w:rPr>
          <w:sz w:val="20"/>
          <w:highlight w:val="yellow"/>
        </w:rPr>
      </w:pPr>
      <w:r>
        <w:rPr>
          <w:sz w:val="20"/>
          <w:highlight w:val="yellow"/>
        </w:rPr>
        <w:br w:type="page"/>
      </w:r>
    </w:p>
    <w:p w14:paraId="605DFF4B" w14:textId="2203BD5B" w:rsidR="00926AB7" w:rsidRDefault="00B0210E">
      <w:pPr>
        <w:spacing w:after="0" w:line="259" w:lineRule="auto"/>
        <w:ind w:left="483" w:firstLine="0"/>
        <w:jc w:val="left"/>
      </w:pPr>
      <w:r w:rsidRPr="00B0210E">
        <w:rPr>
          <w:sz w:val="20"/>
          <w:highlight w:val="yellow"/>
        </w:rPr>
        <w:lastRenderedPageBreak/>
        <w:t>.</w:t>
      </w:r>
    </w:p>
    <w:p w14:paraId="605DFF4C" w14:textId="77777777" w:rsidR="00926AB7" w:rsidRDefault="00013B9D">
      <w:pPr>
        <w:spacing w:after="99" w:line="259" w:lineRule="auto"/>
        <w:ind w:left="483" w:firstLine="0"/>
        <w:jc w:val="left"/>
      </w:pPr>
      <w:r>
        <w:rPr>
          <w:sz w:val="20"/>
        </w:rPr>
        <w:t xml:space="preserve"> </w:t>
      </w:r>
    </w:p>
    <w:p w14:paraId="605DFF4D" w14:textId="77777777" w:rsidR="00926AB7" w:rsidRDefault="00013B9D">
      <w:pPr>
        <w:pStyle w:val="Heading4"/>
        <w:ind w:left="478"/>
      </w:pPr>
      <w:r>
        <w:rPr>
          <w:u w:val="none"/>
        </w:rPr>
        <w:t>24.</w:t>
      </w:r>
      <w:r>
        <w:rPr>
          <w:rFonts w:ascii="Arial" w:eastAsia="Arial" w:hAnsi="Arial" w:cs="Arial"/>
          <w:u w:val="none"/>
        </w:rPr>
        <w:t xml:space="preserve"> </w:t>
      </w:r>
      <w:r>
        <w:t>Book – two or more editors</w:t>
      </w:r>
      <w:r>
        <w:rPr>
          <w:u w:val="none"/>
        </w:rPr>
        <w:t xml:space="preserve"> </w:t>
      </w:r>
    </w:p>
    <w:p w14:paraId="605DFF4E" w14:textId="40C77B43" w:rsidR="00926AB7" w:rsidRDefault="00013B9D">
      <w:pPr>
        <w:spacing w:after="61" w:line="249" w:lineRule="auto"/>
        <w:ind w:left="478" w:right="95"/>
      </w:pPr>
      <w:r>
        <w:rPr>
          <w:sz w:val="27"/>
        </w:rPr>
        <w:t>First use</w:t>
      </w:r>
      <w:r>
        <w:rPr>
          <w:sz w:val="27"/>
          <w:vertAlign w:val="superscript"/>
        </w:rPr>
        <w:footnoteReference w:id="96"/>
      </w:r>
      <w:r>
        <w:rPr>
          <w:sz w:val="27"/>
        </w:rPr>
        <w:t xml:space="preserve"> </w:t>
      </w:r>
      <w:r w:rsidR="004E551B">
        <w:rPr>
          <w:rStyle w:val="FootnoteReference"/>
          <w:sz w:val="27"/>
        </w:rPr>
        <w:footnoteReference w:id="97"/>
      </w:r>
    </w:p>
    <w:p w14:paraId="605DFF4F" w14:textId="2476D1E4" w:rsidR="00926AB7" w:rsidRDefault="00013B9D">
      <w:pPr>
        <w:spacing w:after="61" w:line="249" w:lineRule="auto"/>
        <w:ind w:left="478" w:right="95"/>
      </w:pPr>
      <w:r>
        <w:rPr>
          <w:sz w:val="27"/>
        </w:rPr>
        <w:t>Subsequent uses</w:t>
      </w:r>
      <w:r>
        <w:rPr>
          <w:sz w:val="27"/>
          <w:vertAlign w:val="superscript"/>
        </w:rPr>
        <w:footnoteReference w:id="98"/>
      </w:r>
      <w:r>
        <w:rPr>
          <w:sz w:val="27"/>
        </w:rPr>
        <w:t xml:space="preserve"> </w:t>
      </w:r>
      <w:r w:rsidR="00321676">
        <w:rPr>
          <w:rStyle w:val="FootnoteReference"/>
          <w:sz w:val="27"/>
        </w:rPr>
        <w:footnoteReference w:id="99"/>
      </w:r>
    </w:p>
    <w:p w14:paraId="605DFF50" w14:textId="77777777" w:rsidR="00926AB7" w:rsidRDefault="00013B9D">
      <w:pPr>
        <w:spacing w:line="248" w:lineRule="auto"/>
        <w:ind w:left="1839" w:right="237" w:hanging="1371"/>
        <w:jc w:val="left"/>
      </w:pPr>
      <w:r>
        <w:rPr>
          <w:sz w:val="27"/>
        </w:rPr>
        <w:t xml:space="preserve">Bibliography: </w:t>
      </w:r>
      <w:r>
        <w:rPr>
          <w:sz w:val="27"/>
        </w:rPr>
        <w:tab/>
        <w:t xml:space="preserve">Braaten, Carl E. and Christopher R. Seitz, eds. </w:t>
      </w:r>
      <w:r>
        <w:rPr>
          <w:i/>
          <w:sz w:val="27"/>
        </w:rPr>
        <w:t xml:space="preserve">I Am the Lord   </w:t>
      </w:r>
      <w:r>
        <w:rPr>
          <w:i/>
          <w:sz w:val="27"/>
        </w:rPr>
        <w:tab/>
        <w:t>Your God: Christian Reflections on the Ten Commandments</w:t>
      </w:r>
      <w:r>
        <w:rPr>
          <w:sz w:val="27"/>
        </w:rPr>
        <w:t xml:space="preserve">.   </w:t>
      </w:r>
      <w:r>
        <w:rPr>
          <w:sz w:val="27"/>
        </w:rPr>
        <w:tab/>
        <w:t xml:space="preserve">Grand Rapids: Eerdmans, 2005. </w:t>
      </w:r>
    </w:p>
    <w:p w14:paraId="605DFF52" w14:textId="3A0C5955" w:rsidR="00926AB7" w:rsidRDefault="00926AB7">
      <w:pPr>
        <w:spacing w:after="101" w:line="259" w:lineRule="auto"/>
        <w:ind w:left="483" w:firstLine="0"/>
        <w:jc w:val="left"/>
        <w:rPr>
          <w:sz w:val="20"/>
        </w:rPr>
      </w:pPr>
    </w:p>
    <w:p w14:paraId="7F57BEF9" w14:textId="3B6133FE" w:rsidR="00A00EF2" w:rsidRDefault="00A00EF2">
      <w:pPr>
        <w:spacing w:after="101" w:line="259" w:lineRule="auto"/>
        <w:ind w:left="483" w:firstLine="0"/>
        <w:jc w:val="left"/>
      </w:pPr>
      <w:r w:rsidRPr="004D33C0">
        <w:rPr>
          <w:highlight w:val="yellow"/>
        </w:rPr>
        <w:t xml:space="preserve">I don’t think it’s worth worrying about these DVDs... on the rare occasions people use them, they might as well </w:t>
      </w:r>
      <w:r w:rsidR="004D33C0" w:rsidRPr="004D33C0">
        <w:rPr>
          <w:highlight w:val="yellow"/>
        </w:rPr>
        <w:t>write a manual footnote.</w:t>
      </w:r>
    </w:p>
    <w:p w14:paraId="605DFF57" w14:textId="77777777" w:rsidR="00926AB7" w:rsidRDefault="00013B9D">
      <w:pPr>
        <w:pStyle w:val="Heading4"/>
        <w:ind w:left="478"/>
      </w:pPr>
      <w:r>
        <w:rPr>
          <w:u w:val="none"/>
        </w:rPr>
        <w:t>26.</w:t>
      </w:r>
      <w:r>
        <w:rPr>
          <w:rFonts w:ascii="Arial" w:eastAsia="Arial" w:hAnsi="Arial" w:cs="Arial"/>
          <w:u w:val="none"/>
        </w:rPr>
        <w:t xml:space="preserve"> </w:t>
      </w:r>
      <w:r>
        <w:t>DVDs / CDs / Video or audio cassettes</w:t>
      </w:r>
      <w:r>
        <w:rPr>
          <w:u w:val="none"/>
        </w:rPr>
        <w:t xml:space="preserve"> </w:t>
      </w:r>
    </w:p>
    <w:p w14:paraId="605DFF58" w14:textId="77777777" w:rsidR="00926AB7" w:rsidRDefault="00013B9D">
      <w:pPr>
        <w:spacing w:after="26"/>
        <w:ind w:left="478" w:right="99"/>
      </w:pPr>
      <w:r>
        <w:t>In the examples below, ‘DVD’ could equally refer to a CD, audio cassette or video cassette. The footnote itself should begin with the prefix ‘DVD’, ‘CD’, ‘VID’ (for video) or ‘AUD’ (for audio cassette) to indicate which resource is being used. There should be a separate section within the bibliography, called ‘DVD research’.</w:t>
      </w:r>
      <w:r>
        <w:rPr>
          <w:vertAlign w:val="superscript"/>
        </w:rPr>
        <w:footnoteReference w:id="100"/>
      </w:r>
      <w:r>
        <w:t xml:space="preserve">  </w:t>
      </w:r>
    </w:p>
    <w:p w14:paraId="605DFF59" w14:textId="77777777" w:rsidR="00926AB7" w:rsidRDefault="00013B9D">
      <w:pPr>
        <w:spacing w:after="0" w:line="259" w:lineRule="auto"/>
        <w:ind w:left="483" w:firstLine="0"/>
        <w:jc w:val="left"/>
      </w:pPr>
      <w:r>
        <w:t xml:space="preserve"> </w:t>
      </w:r>
    </w:p>
    <w:p w14:paraId="605DFF5A" w14:textId="77777777" w:rsidR="00926AB7" w:rsidRDefault="00013B9D">
      <w:pPr>
        <w:ind w:left="478" w:right="99"/>
      </w:pPr>
      <w:r>
        <w:rPr>
          <w:b/>
          <w:u w:val="single" w:color="000000"/>
        </w:rPr>
        <w:t>A presentation which is the only one on a DVD</w:t>
      </w:r>
      <w:r>
        <w:t xml:space="preserve"> is treated in a similar way to a book by a single author (see no.1 on p.13 of the </w:t>
      </w:r>
      <w:r>
        <w:rPr>
          <w:i/>
        </w:rPr>
        <w:t>Guidelines</w:t>
      </w:r>
      <w:r>
        <w:t xml:space="preserve"> Booklet). Get as close as you can to the pattern there, but instead of a page reference give a time reference: 5:06 means five minutes and six seconds into the presentation. </w:t>
      </w:r>
    </w:p>
    <w:p w14:paraId="605DFF5B" w14:textId="77777777" w:rsidR="00926AB7" w:rsidRDefault="00013B9D">
      <w:pPr>
        <w:spacing w:after="159" w:line="259" w:lineRule="auto"/>
        <w:ind w:left="483" w:firstLine="0"/>
        <w:jc w:val="left"/>
      </w:pPr>
      <w:r>
        <w:rPr>
          <w:sz w:val="10"/>
        </w:rPr>
        <w:t xml:space="preserve"> </w:t>
      </w:r>
    </w:p>
    <w:p w14:paraId="605DFF5C" w14:textId="77777777" w:rsidR="00926AB7" w:rsidRDefault="00013B9D">
      <w:pPr>
        <w:spacing w:after="61" w:line="249" w:lineRule="auto"/>
        <w:ind w:left="478" w:right="95"/>
      </w:pPr>
      <w:r>
        <w:rPr>
          <w:sz w:val="27"/>
        </w:rPr>
        <w:t>First use</w:t>
      </w:r>
      <w:r>
        <w:rPr>
          <w:sz w:val="27"/>
          <w:vertAlign w:val="superscript"/>
        </w:rPr>
        <w:footnoteReference w:id="101"/>
      </w:r>
      <w:r>
        <w:rPr>
          <w:sz w:val="27"/>
        </w:rPr>
        <w:t xml:space="preserve"> </w:t>
      </w:r>
    </w:p>
    <w:p w14:paraId="605DFF5D" w14:textId="77777777" w:rsidR="00926AB7" w:rsidRDefault="00013B9D">
      <w:pPr>
        <w:spacing w:after="39" w:line="249" w:lineRule="auto"/>
        <w:ind w:left="478" w:right="6204"/>
      </w:pPr>
      <w:r>
        <w:rPr>
          <w:sz w:val="27"/>
        </w:rPr>
        <w:t>Second use</w:t>
      </w:r>
      <w:r>
        <w:rPr>
          <w:sz w:val="27"/>
          <w:vertAlign w:val="superscript"/>
        </w:rPr>
        <w:footnoteReference w:id="102"/>
      </w:r>
      <w:r>
        <w:rPr>
          <w:sz w:val="27"/>
        </w:rPr>
        <w:t xml:space="preserve"> Bibliography:  </w:t>
      </w:r>
    </w:p>
    <w:p w14:paraId="605DFF5E" w14:textId="77777777" w:rsidR="00926AB7" w:rsidRDefault="00013B9D">
      <w:pPr>
        <w:spacing w:after="153" w:line="259" w:lineRule="auto"/>
        <w:ind w:left="483" w:firstLine="0"/>
        <w:jc w:val="left"/>
      </w:pPr>
      <w:r>
        <w:rPr>
          <w:sz w:val="10"/>
        </w:rPr>
        <w:t xml:space="preserve"> </w:t>
      </w:r>
    </w:p>
    <w:p w14:paraId="605DFF5F" w14:textId="77777777" w:rsidR="00926AB7" w:rsidRDefault="00013B9D">
      <w:pPr>
        <w:spacing w:after="0" w:line="259" w:lineRule="auto"/>
        <w:ind w:left="478"/>
        <w:jc w:val="left"/>
      </w:pPr>
      <w:r>
        <w:rPr>
          <w:sz w:val="27"/>
          <w:u w:val="single" w:color="000000"/>
        </w:rPr>
        <w:t>DVD Research</w:t>
      </w:r>
      <w:r>
        <w:rPr>
          <w:sz w:val="27"/>
        </w:rPr>
        <w:t xml:space="preserve"> </w:t>
      </w:r>
    </w:p>
    <w:p w14:paraId="605DFF60" w14:textId="77777777" w:rsidR="00926AB7" w:rsidRDefault="00013B9D">
      <w:pPr>
        <w:spacing w:after="12" w:line="249" w:lineRule="auto"/>
        <w:ind w:left="478" w:right="95"/>
      </w:pPr>
      <w:r>
        <w:rPr>
          <w:sz w:val="27"/>
        </w:rPr>
        <w:t xml:space="preserve">Marshall, Howard. </w:t>
      </w:r>
      <w:r>
        <w:rPr>
          <w:i/>
          <w:sz w:val="27"/>
        </w:rPr>
        <w:t>Why Did Christ die?</w:t>
      </w:r>
      <w:r>
        <w:rPr>
          <w:sz w:val="27"/>
        </w:rPr>
        <w:t xml:space="preserve"> London: London School of Theology, 2005. </w:t>
      </w:r>
    </w:p>
    <w:p w14:paraId="605DFF61" w14:textId="77777777" w:rsidR="00926AB7" w:rsidRDefault="00013B9D">
      <w:pPr>
        <w:spacing w:after="0" w:line="259" w:lineRule="auto"/>
        <w:ind w:left="483" w:firstLine="0"/>
        <w:jc w:val="left"/>
      </w:pPr>
      <w:r>
        <w:t xml:space="preserve"> </w:t>
      </w:r>
    </w:p>
    <w:p w14:paraId="605DFF62" w14:textId="77777777" w:rsidR="00926AB7" w:rsidRDefault="00013B9D">
      <w:pPr>
        <w:ind w:left="478" w:right="99"/>
      </w:pPr>
      <w:r>
        <w:rPr>
          <w:b/>
          <w:u w:val="single" w:color="000000"/>
        </w:rPr>
        <w:t>A presentation which is one of several on a DVD</w:t>
      </w:r>
      <w:r>
        <w:t xml:space="preserve"> is treated in a similar way to a chapter in an edited book (see no.3 on p.14), although you may not be able to refer to an editor. This pattern applies whether the other presentations are by </w:t>
      </w:r>
      <w:r>
        <w:lastRenderedPageBreak/>
        <w:t xml:space="preserve">the same speaker or not. Get as close as you can to the pattern, but instead of a page reference give a time reference: 5:06 means five minutes and six seconds into the presentation. </w:t>
      </w:r>
    </w:p>
    <w:p w14:paraId="605DFF63" w14:textId="77777777" w:rsidR="00926AB7" w:rsidRDefault="00013B9D">
      <w:pPr>
        <w:spacing w:after="161" w:line="259" w:lineRule="auto"/>
        <w:ind w:left="483" w:firstLine="0"/>
        <w:jc w:val="left"/>
      </w:pPr>
      <w:r>
        <w:rPr>
          <w:sz w:val="10"/>
        </w:rPr>
        <w:t xml:space="preserve"> </w:t>
      </w:r>
    </w:p>
    <w:p w14:paraId="605DFF64" w14:textId="77777777" w:rsidR="00926AB7" w:rsidRDefault="00013B9D">
      <w:pPr>
        <w:spacing w:after="61" w:line="249" w:lineRule="auto"/>
        <w:ind w:left="478" w:right="95"/>
      </w:pPr>
      <w:r>
        <w:rPr>
          <w:sz w:val="27"/>
        </w:rPr>
        <w:t>First use</w:t>
      </w:r>
      <w:r>
        <w:rPr>
          <w:sz w:val="27"/>
          <w:vertAlign w:val="superscript"/>
        </w:rPr>
        <w:footnoteReference w:id="103"/>
      </w:r>
      <w:r>
        <w:rPr>
          <w:sz w:val="27"/>
        </w:rPr>
        <w:t xml:space="preserve"> </w:t>
      </w:r>
    </w:p>
    <w:p w14:paraId="605DFF65" w14:textId="77777777" w:rsidR="00926AB7" w:rsidRDefault="00013B9D">
      <w:pPr>
        <w:spacing w:after="39" w:line="249" w:lineRule="auto"/>
        <w:ind w:left="478" w:right="6204"/>
      </w:pPr>
      <w:r>
        <w:rPr>
          <w:sz w:val="27"/>
        </w:rPr>
        <w:t>Second use</w:t>
      </w:r>
      <w:r>
        <w:rPr>
          <w:sz w:val="27"/>
          <w:vertAlign w:val="superscript"/>
        </w:rPr>
        <w:footnoteReference w:id="104"/>
      </w:r>
      <w:r>
        <w:rPr>
          <w:sz w:val="27"/>
        </w:rPr>
        <w:t xml:space="preserve"> Bibliography:  </w:t>
      </w:r>
    </w:p>
    <w:p w14:paraId="605DFF66" w14:textId="77777777" w:rsidR="00926AB7" w:rsidRDefault="00013B9D">
      <w:pPr>
        <w:spacing w:after="153" w:line="259" w:lineRule="auto"/>
        <w:ind w:left="483" w:firstLine="0"/>
        <w:jc w:val="left"/>
      </w:pPr>
      <w:r>
        <w:rPr>
          <w:sz w:val="10"/>
        </w:rPr>
        <w:t xml:space="preserve"> </w:t>
      </w:r>
    </w:p>
    <w:p w14:paraId="605DFF67" w14:textId="77777777" w:rsidR="00926AB7" w:rsidRDefault="00013B9D">
      <w:pPr>
        <w:spacing w:after="0" w:line="259" w:lineRule="auto"/>
        <w:ind w:left="478"/>
        <w:jc w:val="left"/>
      </w:pPr>
      <w:r>
        <w:rPr>
          <w:sz w:val="27"/>
          <w:u w:val="single" w:color="000000"/>
        </w:rPr>
        <w:t>DVD research</w:t>
      </w:r>
      <w:r>
        <w:rPr>
          <w:sz w:val="27"/>
        </w:rPr>
        <w:t xml:space="preserve"> </w:t>
      </w:r>
    </w:p>
    <w:p w14:paraId="605DFF68" w14:textId="77777777" w:rsidR="00926AB7" w:rsidRDefault="00013B9D">
      <w:pPr>
        <w:spacing w:after="0" w:line="249" w:lineRule="auto"/>
        <w:ind w:left="478" w:right="95"/>
      </w:pPr>
      <w:r>
        <w:rPr>
          <w:sz w:val="27"/>
        </w:rPr>
        <w:t xml:space="preserve">Crabb, Larry. “When the Leader Gets in the Way,” on </w:t>
      </w:r>
      <w:r>
        <w:rPr>
          <w:i/>
          <w:sz w:val="27"/>
        </w:rPr>
        <w:t>The Leadership Summit on Character</w:t>
      </w:r>
      <w:r>
        <w:rPr>
          <w:sz w:val="27"/>
        </w:rPr>
        <w:t xml:space="preserve">. Barrington, IL: Willow Creek Association, 2005. Track 2. </w:t>
      </w:r>
    </w:p>
    <w:p w14:paraId="605DFF69" w14:textId="77777777" w:rsidR="00926AB7" w:rsidRDefault="00013B9D">
      <w:pPr>
        <w:spacing w:after="0" w:line="259" w:lineRule="auto"/>
        <w:ind w:left="483" w:firstLine="0"/>
        <w:jc w:val="left"/>
      </w:pPr>
      <w:r>
        <w:t xml:space="preserve"> </w:t>
      </w:r>
    </w:p>
    <w:p w14:paraId="605DFF6A" w14:textId="77777777" w:rsidR="00926AB7" w:rsidRDefault="00013B9D">
      <w:pPr>
        <w:ind w:left="478" w:right="99"/>
      </w:pPr>
      <w:r>
        <w:rPr>
          <w:b/>
          <w:u w:val="single" w:color="000000"/>
        </w:rPr>
        <w:t>A presentation which is part of a boxed set</w:t>
      </w:r>
      <w:r>
        <w:t xml:space="preserve"> is treated in a similar way to an article in an encyclopaedia (see no.6 on p.15), although you may not be able to refer to an editor. Get as close as you can to the pattern, but instead of a page reference give a time reference: 5:06 means five minutes and six seconds into the presentation. Notice that the reference is not ‘on’ such and such a DVD, but ‘in’ such and such a boxed set. </w:t>
      </w:r>
    </w:p>
    <w:p w14:paraId="605DFF6B" w14:textId="77777777" w:rsidR="00926AB7" w:rsidRDefault="00013B9D">
      <w:pPr>
        <w:spacing w:after="161" w:line="259" w:lineRule="auto"/>
        <w:ind w:left="483" w:firstLine="0"/>
        <w:jc w:val="left"/>
      </w:pPr>
      <w:r>
        <w:rPr>
          <w:sz w:val="10"/>
        </w:rPr>
        <w:t xml:space="preserve"> </w:t>
      </w:r>
    </w:p>
    <w:p w14:paraId="605DFF6C" w14:textId="77777777" w:rsidR="00926AB7" w:rsidRDefault="00013B9D">
      <w:pPr>
        <w:spacing w:after="61" w:line="249" w:lineRule="auto"/>
        <w:ind w:left="478" w:right="95"/>
      </w:pPr>
      <w:r>
        <w:rPr>
          <w:sz w:val="27"/>
        </w:rPr>
        <w:t>First use</w:t>
      </w:r>
      <w:r>
        <w:rPr>
          <w:sz w:val="27"/>
          <w:vertAlign w:val="superscript"/>
        </w:rPr>
        <w:footnoteReference w:id="105"/>
      </w:r>
      <w:r>
        <w:rPr>
          <w:sz w:val="27"/>
        </w:rPr>
        <w:t xml:space="preserve"> </w:t>
      </w:r>
    </w:p>
    <w:p w14:paraId="605DFF6D" w14:textId="77777777" w:rsidR="00926AB7" w:rsidRDefault="00013B9D">
      <w:pPr>
        <w:spacing w:after="39" w:line="249" w:lineRule="auto"/>
        <w:ind w:left="478" w:right="6204"/>
      </w:pPr>
      <w:r>
        <w:rPr>
          <w:sz w:val="27"/>
        </w:rPr>
        <w:t>Second use</w:t>
      </w:r>
      <w:r>
        <w:rPr>
          <w:sz w:val="27"/>
          <w:vertAlign w:val="superscript"/>
        </w:rPr>
        <w:footnoteReference w:id="106"/>
      </w:r>
      <w:r>
        <w:rPr>
          <w:sz w:val="27"/>
        </w:rPr>
        <w:t xml:space="preserve"> Bibliography:  </w:t>
      </w:r>
    </w:p>
    <w:p w14:paraId="605DFF6E" w14:textId="77777777" w:rsidR="00926AB7" w:rsidRDefault="00013B9D">
      <w:pPr>
        <w:spacing w:after="153" w:line="259" w:lineRule="auto"/>
        <w:ind w:left="483" w:firstLine="0"/>
        <w:jc w:val="left"/>
      </w:pPr>
      <w:r>
        <w:rPr>
          <w:sz w:val="10"/>
        </w:rPr>
        <w:t xml:space="preserve"> </w:t>
      </w:r>
    </w:p>
    <w:p w14:paraId="605DFF6F" w14:textId="77777777" w:rsidR="00926AB7" w:rsidRDefault="00013B9D">
      <w:pPr>
        <w:spacing w:after="0" w:line="259" w:lineRule="auto"/>
        <w:ind w:left="478"/>
        <w:jc w:val="left"/>
      </w:pPr>
      <w:r>
        <w:rPr>
          <w:sz w:val="27"/>
          <w:u w:val="single" w:color="000000"/>
        </w:rPr>
        <w:t>DVD research</w:t>
      </w:r>
      <w:r>
        <w:rPr>
          <w:sz w:val="27"/>
        </w:rPr>
        <w:t xml:space="preserve"> </w:t>
      </w:r>
    </w:p>
    <w:p w14:paraId="605DFF70" w14:textId="77777777" w:rsidR="00926AB7" w:rsidRDefault="00013B9D">
      <w:pPr>
        <w:spacing w:after="0" w:line="249" w:lineRule="auto"/>
        <w:ind w:left="478" w:right="95"/>
      </w:pPr>
      <w:r>
        <w:rPr>
          <w:sz w:val="27"/>
        </w:rPr>
        <w:t xml:space="preserve">McManus, Erwin. “Reaching Post-Moderns,” in </w:t>
      </w:r>
      <w:r>
        <w:rPr>
          <w:i/>
          <w:sz w:val="27"/>
        </w:rPr>
        <w:t>A2</w:t>
      </w:r>
      <w:r>
        <w:rPr>
          <w:sz w:val="27"/>
        </w:rPr>
        <w:t xml:space="preserve">.  Southampton: Willow Creek Association UK &amp; Ireland, 2005. Disc 6. </w:t>
      </w:r>
    </w:p>
    <w:p w14:paraId="605DFF71" w14:textId="77777777" w:rsidR="00926AB7" w:rsidRDefault="00013B9D">
      <w:pPr>
        <w:spacing w:after="0" w:line="259" w:lineRule="auto"/>
        <w:ind w:left="483" w:firstLine="0"/>
        <w:jc w:val="left"/>
      </w:pPr>
      <w:r>
        <w:t xml:space="preserve"> </w:t>
      </w:r>
    </w:p>
    <w:p w14:paraId="605DFF72" w14:textId="77777777" w:rsidR="00926AB7" w:rsidRDefault="00013B9D">
      <w:pPr>
        <w:ind w:left="478" w:right="99"/>
      </w:pPr>
      <w:r>
        <w:rPr>
          <w:b/>
          <w:u w:val="single" w:color="000000"/>
        </w:rPr>
        <w:t>A presentation which is differently packaged</w:t>
      </w:r>
      <w:r>
        <w:t xml:space="preserve"> is common, given that creative people like making creative DVDs which push the boundaries a bit. It is not possible to create a rule to cover every possibility, therefore, accept the general principle that information should be presented within the recognisable format of the Oak Hill </w:t>
      </w:r>
      <w:r>
        <w:rPr>
          <w:i/>
        </w:rPr>
        <w:t>Guidelines</w:t>
      </w:r>
      <w:r>
        <w:t xml:space="preserve">, and give as much available information to allow an interested reader to find the source. Here is an example, for instance, of a DVD with no author or publisher, and no place of publication. The clearest we can get </w:t>
      </w:r>
      <w:r>
        <w:lastRenderedPageBreak/>
        <w:t xml:space="preserve">is the producer/director, and I have abbreviated those as we would ed. for editor. Reproduce the format of upper/lower case, italics, spellings etc. </w:t>
      </w:r>
    </w:p>
    <w:p w14:paraId="605DFF73" w14:textId="77777777" w:rsidR="00926AB7" w:rsidRDefault="00013B9D">
      <w:pPr>
        <w:spacing w:after="161" w:line="259" w:lineRule="auto"/>
        <w:ind w:left="483" w:firstLine="0"/>
        <w:jc w:val="left"/>
      </w:pPr>
      <w:r>
        <w:rPr>
          <w:sz w:val="10"/>
        </w:rPr>
        <w:t xml:space="preserve"> </w:t>
      </w:r>
    </w:p>
    <w:p w14:paraId="605DFF74" w14:textId="77777777" w:rsidR="00926AB7" w:rsidRDefault="00013B9D">
      <w:pPr>
        <w:spacing w:after="61" w:line="249" w:lineRule="auto"/>
        <w:ind w:left="478" w:right="7689"/>
      </w:pPr>
      <w:r>
        <w:rPr>
          <w:sz w:val="27"/>
        </w:rPr>
        <w:t>First use</w:t>
      </w:r>
      <w:r>
        <w:rPr>
          <w:sz w:val="27"/>
          <w:vertAlign w:val="superscript"/>
        </w:rPr>
        <w:footnoteReference w:id="107"/>
      </w:r>
      <w:r>
        <w:rPr>
          <w:sz w:val="27"/>
        </w:rPr>
        <w:t xml:space="preserve"> Second use</w:t>
      </w:r>
      <w:r>
        <w:rPr>
          <w:sz w:val="27"/>
          <w:vertAlign w:val="superscript"/>
        </w:rPr>
        <w:footnoteReference w:id="108"/>
      </w:r>
      <w:r>
        <w:rPr>
          <w:sz w:val="27"/>
        </w:rPr>
        <w:t xml:space="preserve"> Bibliography: </w:t>
      </w:r>
    </w:p>
    <w:p w14:paraId="605DFF75" w14:textId="77777777" w:rsidR="00926AB7" w:rsidRDefault="00013B9D">
      <w:pPr>
        <w:spacing w:after="150" w:line="259" w:lineRule="auto"/>
        <w:ind w:left="483" w:firstLine="0"/>
        <w:jc w:val="left"/>
      </w:pPr>
      <w:r>
        <w:rPr>
          <w:sz w:val="10"/>
        </w:rPr>
        <w:t xml:space="preserve"> </w:t>
      </w:r>
    </w:p>
    <w:p w14:paraId="605DFF76" w14:textId="77777777" w:rsidR="00926AB7" w:rsidRDefault="00013B9D">
      <w:pPr>
        <w:spacing w:after="0" w:line="259" w:lineRule="auto"/>
        <w:ind w:left="478"/>
        <w:jc w:val="left"/>
      </w:pPr>
      <w:r>
        <w:rPr>
          <w:sz w:val="27"/>
          <w:u w:val="single" w:color="000000"/>
        </w:rPr>
        <w:t>DVD research</w:t>
      </w:r>
      <w:r>
        <w:rPr>
          <w:sz w:val="27"/>
        </w:rPr>
        <w:t xml:space="preserve"> </w:t>
      </w:r>
    </w:p>
    <w:p w14:paraId="605DFF77" w14:textId="77777777" w:rsidR="00926AB7" w:rsidRDefault="00013B9D">
      <w:pPr>
        <w:spacing w:after="0" w:line="249" w:lineRule="auto"/>
        <w:ind w:left="478" w:right="95"/>
      </w:pPr>
      <w:r>
        <w:rPr>
          <w:sz w:val="27"/>
        </w:rPr>
        <w:t xml:space="preserve">“Messy Church: church for students,” on </w:t>
      </w:r>
      <w:r>
        <w:rPr>
          <w:i/>
          <w:sz w:val="27"/>
        </w:rPr>
        <w:t xml:space="preserve">expressions: the </w:t>
      </w:r>
      <w:proofErr w:type="spellStart"/>
      <w:r>
        <w:rPr>
          <w:i/>
          <w:sz w:val="27"/>
        </w:rPr>
        <w:t>dvd</w:t>
      </w:r>
      <w:proofErr w:type="spellEnd"/>
      <w:r>
        <w:rPr>
          <w:sz w:val="27"/>
        </w:rPr>
        <w:t xml:space="preserve">. Produced and directed by Norman </w:t>
      </w:r>
      <w:proofErr w:type="spellStart"/>
      <w:r>
        <w:rPr>
          <w:sz w:val="27"/>
        </w:rPr>
        <w:t>Iveson</w:t>
      </w:r>
      <w:proofErr w:type="spellEnd"/>
      <w:r>
        <w:rPr>
          <w:sz w:val="27"/>
        </w:rPr>
        <w:t xml:space="preserve">.  Church House Publishing on behalf of Fresh Expressions, 2006, track 10. </w:t>
      </w:r>
    </w:p>
    <w:p w14:paraId="605DFF78" w14:textId="77777777" w:rsidR="00926AB7" w:rsidRDefault="00013B9D">
      <w:pPr>
        <w:spacing w:after="0" w:line="259" w:lineRule="auto"/>
        <w:ind w:left="483" w:firstLine="0"/>
        <w:jc w:val="left"/>
      </w:pPr>
      <w:r>
        <w:rPr>
          <w:sz w:val="20"/>
        </w:rPr>
        <w:t xml:space="preserve"> </w:t>
      </w:r>
    </w:p>
    <w:p w14:paraId="605DFF79" w14:textId="77777777" w:rsidR="00926AB7" w:rsidRDefault="00013B9D">
      <w:pPr>
        <w:spacing w:after="82" w:line="259" w:lineRule="auto"/>
        <w:ind w:left="483" w:firstLine="0"/>
        <w:jc w:val="left"/>
      </w:pPr>
      <w:r>
        <w:rPr>
          <w:sz w:val="20"/>
        </w:rPr>
        <w:t xml:space="preserve"> </w:t>
      </w:r>
    </w:p>
    <w:p w14:paraId="3E37B73C" w14:textId="77777777" w:rsidR="004D33C0" w:rsidRDefault="004D33C0">
      <w:pPr>
        <w:spacing w:after="160" w:line="259" w:lineRule="auto"/>
        <w:ind w:left="0" w:firstLine="0"/>
        <w:jc w:val="left"/>
        <w:rPr>
          <w:b/>
        </w:rPr>
      </w:pPr>
      <w:r>
        <w:rPr>
          <w:b/>
        </w:rPr>
        <w:br w:type="page"/>
      </w:r>
    </w:p>
    <w:p w14:paraId="605DFF7A" w14:textId="40169AA6" w:rsidR="00926AB7" w:rsidRDefault="00013B9D">
      <w:pPr>
        <w:spacing w:after="11"/>
        <w:ind w:left="478"/>
        <w:jc w:val="left"/>
      </w:pPr>
      <w:r>
        <w:rPr>
          <w:b/>
        </w:rPr>
        <w:lastRenderedPageBreak/>
        <w:t xml:space="preserve">27. </w:t>
      </w:r>
      <w:r>
        <w:rPr>
          <w:b/>
          <w:u w:val="single" w:color="000000"/>
        </w:rPr>
        <w:t>Social Media</w:t>
      </w:r>
      <w:r>
        <w:rPr>
          <w:b/>
          <w:vertAlign w:val="superscript"/>
        </w:rPr>
        <w:footnoteReference w:id="109"/>
      </w:r>
      <w:r>
        <w:rPr>
          <w:b/>
        </w:rPr>
        <w:t xml:space="preserve"> </w:t>
      </w:r>
    </w:p>
    <w:p w14:paraId="605DFF7B" w14:textId="77777777" w:rsidR="00926AB7" w:rsidRDefault="00013B9D">
      <w:pPr>
        <w:spacing w:after="92" w:line="259" w:lineRule="auto"/>
        <w:ind w:left="483" w:firstLine="0"/>
        <w:jc w:val="left"/>
      </w:pPr>
      <w:r>
        <w:rPr>
          <w:b/>
          <w:sz w:val="22"/>
        </w:rPr>
        <w:t xml:space="preserve"> </w:t>
      </w:r>
    </w:p>
    <w:p w14:paraId="605DFF7C" w14:textId="77777777" w:rsidR="00926AB7" w:rsidRDefault="00013B9D">
      <w:pPr>
        <w:pStyle w:val="Heading3"/>
        <w:spacing w:after="0" w:line="259" w:lineRule="auto"/>
        <w:ind w:left="478"/>
      </w:pPr>
      <w:r>
        <w:rPr>
          <w:rFonts w:ascii="Segoe UI Symbol" w:eastAsia="Segoe UI Symbol" w:hAnsi="Segoe UI Symbol" w:cs="Segoe UI Symbol"/>
          <w:b w:val="0"/>
          <w:u w:val="none"/>
        </w:rPr>
        <w:t></w:t>
      </w:r>
      <w:r>
        <w:rPr>
          <w:rFonts w:ascii="Arial" w:eastAsia="Arial" w:hAnsi="Arial" w:cs="Arial"/>
          <w:b w:val="0"/>
          <w:u w:val="none"/>
        </w:rPr>
        <w:t xml:space="preserve"> </w:t>
      </w:r>
      <w:r>
        <w:rPr>
          <w:b w:val="0"/>
        </w:rPr>
        <w:t>Blogs</w:t>
      </w:r>
      <w:r>
        <w:rPr>
          <w:b w:val="0"/>
          <w:u w:val="none"/>
        </w:rPr>
        <w:t xml:space="preserve">  </w:t>
      </w:r>
    </w:p>
    <w:p w14:paraId="605DFF7D" w14:textId="48E6FAB0" w:rsidR="00926AB7" w:rsidRDefault="00013B9D">
      <w:pPr>
        <w:spacing w:after="36" w:line="249" w:lineRule="auto"/>
        <w:ind w:left="478" w:right="95"/>
      </w:pPr>
      <w:r>
        <w:rPr>
          <w:sz w:val="27"/>
        </w:rPr>
        <w:t>First and Subsequent Use</w:t>
      </w:r>
      <w:r>
        <w:rPr>
          <w:sz w:val="27"/>
          <w:vertAlign w:val="superscript"/>
        </w:rPr>
        <w:footnoteReference w:id="110"/>
      </w:r>
      <w:r>
        <w:rPr>
          <w:sz w:val="27"/>
        </w:rPr>
        <w:t xml:space="preserve"> </w:t>
      </w:r>
      <w:r w:rsidR="00A15BA8">
        <w:rPr>
          <w:rStyle w:val="FootnoteReference"/>
          <w:sz w:val="27"/>
        </w:rPr>
        <w:footnoteReference w:id="111"/>
      </w:r>
      <w:r w:rsidR="002E0291">
        <w:rPr>
          <w:sz w:val="27"/>
        </w:rPr>
        <w:t xml:space="preserve"> </w:t>
      </w:r>
      <w:r w:rsidR="002E0291">
        <w:rPr>
          <w:rStyle w:val="FootnoteReference"/>
          <w:sz w:val="27"/>
        </w:rPr>
        <w:footnoteReference w:id="112"/>
      </w:r>
    </w:p>
    <w:p w14:paraId="605DFF7E" w14:textId="0F85EF2A" w:rsidR="00926AB7" w:rsidRDefault="00013B9D">
      <w:pPr>
        <w:spacing w:after="61" w:line="249" w:lineRule="auto"/>
        <w:ind w:left="2594" w:right="95" w:hanging="2126"/>
        <w:rPr>
          <w:sz w:val="27"/>
        </w:rPr>
      </w:pPr>
      <w:r>
        <w:rPr>
          <w:sz w:val="27"/>
        </w:rPr>
        <w:t xml:space="preserve">Bibliography:  See no.17 (website with no page numbers) or no.18 (website with page numbers) on p.18 as appropriate </w:t>
      </w:r>
    </w:p>
    <w:p w14:paraId="2034E358" w14:textId="2D416D97" w:rsidR="00AD008B" w:rsidRDefault="00F05DC6">
      <w:pPr>
        <w:spacing w:after="61" w:line="249" w:lineRule="auto"/>
        <w:ind w:left="2594" w:right="95" w:hanging="2126"/>
      </w:pPr>
      <w:r w:rsidRPr="00D77DCE">
        <w:rPr>
          <w:highlight w:val="yellow"/>
        </w:rPr>
        <w:t xml:space="preserve">The URLs for these have &lt;&gt;, which is different to rest in SoBL2. Also, subsequent shortening needs </w:t>
      </w:r>
      <w:r w:rsidR="00D77DCE" w:rsidRPr="00D77DCE">
        <w:rPr>
          <w:highlight w:val="yellow"/>
        </w:rPr>
        <w:t>disabling for these.</w:t>
      </w:r>
    </w:p>
    <w:p w14:paraId="605DFF7F" w14:textId="77777777" w:rsidR="00926AB7" w:rsidRDefault="00013B9D">
      <w:pPr>
        <w:spacing w:after="303" w:line="259" w:lineRule="auto"/>
        <w:ind w:left="483" w:firstLine="0"/>
        <w:jc w:val="left"/>
      </w:pPr>
      <w:r>
        <w:rPr>
          <w:b/>
          <w:sz w:val="2"/>
        </w:rPr>
        <w:t xml:space="preserve"> </w:t>
      </w:r>
    </w:p>
    <w:p w14:paraId="605DFF80" w14:textId="77777777" w:rsidR="00926AB7" w:rsidRDefault="00013B9D">
      <w:pPr>
        <w:pStyle w:val="Heading3"/>
        <w:spacing w:after="0" w:line="259" w:lineRule="auto"/>
        <w:ind w:left="478"/>
      </w:pPr>
      <w:r>
        <w:rPr>
          <w:rFonts w:ascii="Segoe UI Symbol" w:eastAsia="Segoe UI Symbol" w:hAnsi="Segoe UI Symbol" w:cs="Segoe UI Symbol"/>
          <w:b w:val="0"/>
          <w:u w:val="none"/>
        </w:rPr>
        <w:t></w:t>
      </w:r>
      <w:r>
        <w:rPr>
          <w:rFonts w:ascii="Arial" w:eastAsia="Arial" w:hAnsi="Arial" w:cs="Arial"/>
          <w:b w:val="0"/>
          <w:u w:val="none"/>
        </w:rPr>
        <w:t xml:space="preserve"> </w:t>
      </w:r>
      <w:r>
        <w:rPr>
          <w:b w:val="0"/>
        </w:rPr>
        <w:t>Twitter</w:t>
      </w:r>
      <w:r>
        <w:rPr>
          <w:b w:val="0"/>
          <w:u w:val="none"/>
        </w:rPr>
        <w:t xml:space="preserve">  </w:t>
      </w:r>
    </w:p>
    <w:p w14:paraId="605DFF81" w14:textId="77777777" w:rsidR="00926AB7" w:rsidRDefault="00013B9D">
      <w:pPr>
        <w:ind w:left="478" w:right="99"/>
      </w:pPr>
      <w:r>
        <w:t xml:space="preserve">@handles and #hashtags should be preserved where given. Care should be taken to identify the original rather than an echo such as a retweet. Postings should be identified by the writer and date, but time of day is unnecessary, and no URL need be given. The writer should be identified by both real name and, in round brackets, the username or handle being used, unless the handle alone is identifiable as it stands.  </w:t>
      </w:r>
    </w:p>
    <w:p w14:paraId="605DFF82" w14:textId="77777777" w:rsidR="00926AB7" w:rsidRDefault="00013B9D">
      <w:pPr>
        <w:spacing w:after="192" w:line="259" w:lineRule="auto"/>
        <w:ind w:left="483" w:firstLine="0"/>
        <w:jc w:val="left"/>
      </w:pPr>
      <w:r>
        <w:rPr>
          <w:sz w:val="10"/>
        </w:rPr>
        <w:t xml:space="preserve"> </w:t>
      </w:r>
    </w:p>
    <w:p w14:paraId="605DFF83" w14:textId="77777777" w:rsidR="00926AB7" w:rsidRDefault="00013B9D">
      <w:pPr>
        <w:ind w:left="478" w:right="99"/>
      </w:pPr>
      <w:r>
        <w:t>First and subsequent use</w:t>
      </w:r>
      <w:r>
        <w:rPr>
          <w:vertAlign w:val="superscript"/>
        </w:rPr>
        <w:footnoteReference w:id="113"/>
      </w:r>
      <w:r>
        <w:t xml:space="preserve">  </w:t>
      </w:r>
    </w:p>
    <w:p w14:paraId="605DFF84" w14:textId="77777777" w:rsidR="00926AB7" w:rsidRDefault="00013B9D">
      <w:pPr>
        <w:spacing w:after="0" w:line="249" w:lineRule="auto"/>
        <w:ind w:left="2594" w:right="95" w:hanging="2126"/>
      </w:pPr>
      <w:r>
        <w:rPr>
          <w:sz w:val="27"/>
        </w:rPr>
        <w:t xml:space="preserve">Bibliography:  See no.17 (website with no page numbers) or no.18 (website with page numbers) on p.18 as appropriate </w:t>
      </w:r>
    </w:p>
    <w:p w14:paraId="605DFF85" w14:textId="0FC474BC" w:rsidR="00926AB7" w:rsidRPr="00183BC4" w:rsidRDefault="00013B9D">
      <w:pPr>
        <w:spacing w:after="30" w:line="259" w:lineRule="auto"/>
        <w:ind w:left="483" w:firstLine="0"/>
        <w:jc w:val="left"/>
        <w:rPr>
          <w:bCs/>
        </w:rPr>
      </w:pPr>
      <w:r>
        <w:rPr>
          <w:b/>
        </w:rPr>
        <w:t xml:space="preserve"> </w:t>
      </w:r>
      <w:r w:rsidR="00183BC4" w:rsidRPr="00183BC4">
        <w:rPr>
          <w:bCs/>
          <w:highlight w:val="yellow"/>
        </w:rPr>
        <w:t>Probably needs to be done manually</w:t>
      </w:r>
    </w:p>
    <w:p w14:paraId="605DFF86" w14:textId="77777777" w:rsidR="00926AB7" w:rsidRDefault="00013B9D">
      <w:pPr>
        <w:pStyle w:val="Heading3"/>
        <w:spacing w:after="0" w:line="259" w:lineRule="auto"/>
        <w:ind w:left="478"/>
      </w:pPr>
      <w:r>
        <w:rPr>
          <w:rFonts w:ascii="Segoe UI Symbol" w:eastAsia="Segoe UI Symbol" w:hAnsi="Segoe UI Symbol" w:cs="Segoe UI Symbol"/>
          <w:b w:val="0"/>
          <w:u w:val="none"/>
        </w:rPr>
        <w:t></w:t>
      </w:r>
      <w:r>
        <w:rPr>
          <w:rFonts w:ascii="Arial" w:eastAsia="Arial" w:hAnsi="Arial" w:cs="Arial"/>
          <w:b w:val="0"/>
          <w:u w:val="none"/>
        </w:rPr>
        <w:t xml:space="preserve"> </w:t>
      </w:r>
      <w:r>
        <w:rPr>
          <w:b w:val="0"/>
        </w:rPr>
        <w:t>Facebook</w:t>
      </w:r>
      <w:r>
        <w:rPr>
          <w:b w:val="0"/>
          <w:u w:val="none"/>
        </w:rPr>
        <w:t xml:space="preserve"> </w:t>
      </w:r>
    </w:p>
    <w:p w14:paraId="605DFF87" w14:textId="77777777" w:rsidR="00926AB7" w:rsidRDefault="00013B9D">
      <w:pPr>
        <w:spacing w:after="27" w:line="249" w:lineRule="auto"/>
        <w:ind w:left="478" w:right="95"/>
      </w:pPr>
      <w:r>
        <w:rPr>
          <w:sz w:val="27"/>
        </w:rPr>
        <w:t>First and Subsequent Use</w:t>
      </w:r>
      <w:r>
        <w:rPr>
          <w:sz w:val="27"/>
          <w:vertAlign w:val="superscript"/>
        </w:rPr>
        <w:footnoteReference w:id="114"/>
      </w:r>
      <w:r>
        <w:rPr>
          <w:sz w:val="27"/>
        </w:rPr>
        <w:t xml:space="preserve">  </w:t>
      </w:r>
    </w:p>
    <w:p w14:paraId="605DFF88" w14:textId="77777777" w:rsidR="00926AB7" w:rsidRDefault="00013B9D">
      <w:pPr>
        <w:spacing w:after="0" w:line="249" w:lineRule="auto"/>
        <w:ind w:left="2594" w:right="95" w:hanging="2126"/>
      </w:pPr>
      <w:r>
        <w:rPr>
          <w:sz w:val="27"/>
        </w:rPr>
        <w:t xml:space="preserve">Bibliography:  See no.17 (website with no page numbers) or no.18 (website with page numbers) on p.18 as appropriate </w:t>
      </w:r>
    </w:p>
    <w:p w14:paraId="605DFF89" w14:textId="67752F43" w:rsidR="00926AB7" w:rsidRDefault="00013B9D">
      <w:pPr>
        <w:spacing w:after="0" w:line="259" w:lineRule="auto"/>
        <w:ind w:left="483" w:firstLine="0"/>
        <w:jc w:val="left"/>
      </w:pPr>
      <w:r>
        <w:t xml:space="preserve"> </w:t>
      </w:r>
      <w:r w:rsidR="00183BC4" w:rsidRPr="00183BC4">
        <w:rPr>
          <w:highlight w:val="yellow"/>
        </w:rPr>
        <w:t>Also manually</w:t>
      </w:r>
    </w:p>
    <w:p w14:paraId="605DFF8A" w14:textId="77777777" w:rsidR="00926AB7" w:rsidRDefault="00013B9D">
      <w:pPr>
        <w:spacing w:after="303" w:line="259" w:lineRule="auto"/>
        <w:ind w:left="483" w:firstLine="0"/>
        <w:jc w:val="left"/>
      </w:pPr>
      <w:r>
        <w:rPr>
          <w:b/>
          <w:sz w:val="2"/>
        </w:rPr>
        <w:t xml:space="preserve"> </w:t>
      </w:r>
    </w:p>
    <w:p w14:paraId="605DFF8B" w14:textId="77777777" w:rsidR="00926AB7" w:rsidRDefault="00013B9D">
      <w:pPr>
        <w:pStyle w:val="Heading3"/>
        <w:spacing w:after="0" w:line="259" w:lineRule="auto"/>
        <w:ind w:left="478"/>
      </w:pPr>
      <w:r>
        <w:rPr>
          <w:rFonts w:ascii="Segoe UI Symbol" w:eastAsia="Segoe UI Symbol" w:hAnsi="Segoe UI Symbol" w:cs="Segoe UI Symbol"/>
          <w:b w:val="0"/>
          <w:u w:val="none"/>
        </w:rPr>
        <w:lastRenderedPageBreak/>
        <w:t></w:t>
      </w:r>
      <w:r>
        <w:rPr>
          <w:rFonts w:ascii="Arial" w:eastAsia="Arial" w:hAnsi="Arial" w:cs="Arial"/>
          <w:b w:val="0"/>
          <w:u w:val="none"/>
        </w:rPr>
        <w:t xml:space="preserve"> </w:t>
      </w:r>
      <w:r>
        <w:rPr>
          <w:b w:val="0"/>
        </w:rPr>
        <w:t>YouTube</w:t>
      </w:r>
      <w:r>
        <w:rPr>
          <w:b w:val="0"/>
          <w:u w:val="none"/>
        </w:rPr>
        <w:t xml:space="preserve"> </w:t>
      </w:r>
    </w:p>
    <w:p w14:paraId="605DFF8C" w14:textId="77777777" w:rsidR="00926AB7" w:rsidRDefault="00013B9D">
      <w:pPr>
        <w:ind w:left="478" w:right="99"/>
      </w:pPr>
      <w:r>
        <w:t xml:space="preserve">For YouTube videos, provide the author only if you are sure that person created the video. Do not list the person posting the video online as the author. If you are unsure, treat the citation as having no author.  </w:t>
      </w:r>
    </w:p>
    <w:p w14:paraId="605DFF8D" w14:textId="77777777" w:rsidR="00926AB7" w:rsidRDefault="00013B9D">
      <w:pPr>
        <w:spacing w:after="178" w:line="259" w:lineRule="auto"/>
        <w:ind w:left="483" w:firstLine="0"/>
        <w:jc w:val="left"/>
      </w:pPr>
      <w:r>
        <w:rPr>
          <w:sz w:val="10"/>
        </w:rPr>
        <w:t xml:space="preserve"> </w:t>
      </w:r>
    </w:p>
    <w:p w14:paraId="605DFF8E" w14:textId="77777777" w:rsidR="00926AB7" w:rsidRDefault="00013B9D">
      <w:pPr>
        <w:spacing w:after="25" w:line="249" w:lineRule="auto"/>
        <w:ind w:left="478" w:right="95"/>
      </w:pPr>
      <w:r>
        <w:rPr>
          <w:sz w:val="27"/>
        </w:rPr>
        <w:t>First and subsequent use</w:t>
      </w:r>
      <w:r>
        <w:rPr>
          <w:sz w:val="27"/>
          <w:vertAlign w:val="superscript"/>
        </w:rPr>
        <w:footnoteReference w:id="115"/>
      </w:r>
      <w:r>
        <w:rPr>
          <w:sz w:val="27"/>
        </w:rPr>
        <w:t xml:space="preserve">  </w:t>
      </w:r>
    </w:p>
    <w:p w14:paraId="605DFF8F" w14:textId="77777777" w:rsidR="00926AB7" w:rsidRDefault="00013B9D">
      <w:pPr>
        <w:spacing w:after="0" w:line="249" w:lineRule="auto"/>
        <w:ind w:left="2594" w:right="95" w:hanging="2126"/>
      </w:pPr>
      <w:r>
        <w:rPr>
          <w:sz w:val="27"/>
        </w:rPr>
        <w:t xml:space="preserve">Bibliography:  See no.17 (website with no page numbers) or no.18 (website with page numbers) on p.18 as appropriate </w:t>
      </w:r>
    </w:p>
    <w:p w14:paraId="605DFF90" w14:textId="77777777" w:rsidR="00926AB7" w:rsidRDefault="00013B9D">
      <w:pPr>
        <w:spacing w:after="27" w:line="259" w:lineRule="auto"/>
        <w:ind w:left="483" w:firstLine="0"/>
        <w:jc w:val="left"/>
      </w:pPr>
      <w:r>
        <w:rPr>
          <w:b/>
        </w:rPr>
        <w:t xml:space="preserve"> </w:t>
      </w:r>
    </w:p>
    <w:p w14:paraId="605DFF91" w14:textId="77777777" w:rsidR="00926AB7" w:rsidRDefault="00013B9D">
      <w:pPr>
        <w:pStyle w:val="Heading3"/>
        <w:spacing w:after="0" w:line="259" w:lineRule="auto"/>
        <w:ind w:left="478"/>
      </w:pPr>
      <w:r>
        <w:rPr>
          <w:rFonts w:ascii="Segoe UI Symbol" w:eastAsia="Segoe UI Symbol" w:hAnsi="Segoe UI Symbol" w:cs="Segoe UI Symbol"/>
          <w:b w:val="0"/>
          <w:u w:val="none"/>
        </w:rPr>
        <w:t></w:t>
      </w:r>
      <w:r>
        <w:rPr>
          <w:rFonts w:ascii="Arial" w:eastAsia="Arial" w:hAnsi="Arial" w:cs="Arial"/>
          <w:b w:val="0"/>
          <w:u w:val="none"/>
        </w:rPr>
        <w:t xml:space="preserve"> </w:t>
      </w:r>
      <w:r>
        <w:rPr>
          <w:b w:val="0"/>
        </w:rPr>
        <w:t>Emails</w:t>
      </w:r>
      <w:r>
        <w:rPr>
          <w:b w:val="0"/>
          <w:u w:val="none"/>
        </w:rPr>
        <w:t xml:space="preserve">  </w:t>
      </w:r>
    </w:p>
    <w:p w14:paraId="605DFF92" w14:textId="77777777" w:rsidR="00926AB7" w:rsidRDefault="00013B9D">
      <w:pPr>
        <w:ind w:left="478" w:right="99"/>
      </w:pPr>
      <w:r>
        <w:t xml:space="preserve">Please take care when quoting from private emails and postings made to members-only mailing lists, text messages, or online conversations in chatrooms as these should be regarded as private communications which are subject to the same ethical/legal considerations as private letters. The consent of the writer should be obtained, and if an email is quoted from, the writer should be identified by their real name only and not by their email address. An indication such as '(email to the author, 24 July 2013)' should be added to indicate the medium of the source. </w:t>
      </w:r>
    </w:p>
    <w:p w14:paraId="605DFF93" w14:textId="77777777" w:rsidR="00926AB7" w:rsidRDefault="00013B9D">
      <w:pPr>
        <w:spacing w:after="0" w:line="259" w:lineRule="auto"/>
        <w:ind w:left="483" w:firstLine="0"/>
        <w:jc w:val="left"/>
      </w:pPr>
      <w:r>
        <w:rPr>
          <w:b/>
        </w:rPr>
        <w:t xml:space="preserve"> </w:t>
      </w:r>
    </w:p>
    <w:p w14:paraId="605DFF94" w14:textId="77777777" w:rsidR="00926AB7" w:rsidRDefault="00013B9D">
      <w:pPr>
        <w:pStyle w:val="Heading3"/>
        <w:spacing w:after="0" w:line="259" w:lineRule="auto"/>
        <w:ind w:left="478"/>
      </w:pPr>
      <w:r>
        <w:rPr>
          <w:rFonts w:ascii="Segoe UI Symbol" w:eastAsia="Segoe UI Symbol" w:hAnsi="Segoe UI Symbol" w:cs="Segoe UI Symbol"/>
          <w:b w:val="0"/>
          <w:u w:val="none"/>
        </w:rPr>
        <w:t></w:t>
      </w:r>
      <w:r>
        <w:rPr>
          <w:rFonts w:ascii="Arial" w:eastAsia="Arial" w:hAnsi="Arial" w:cs="Arial"/>
          <w:b w:val="0"/>
          <w:u w:val="none"/>
        </w:rPr>
        <w:t xml:space="preserve"> </w:t>
      </w:r>
      <w:r>
        <w:rPr>
          <w:b w:val="0"/>
        </w:rPr>
        <w:t>Podcasts</w:t>
      </w:r>
      <w:r>
        <w:rPr>
          <w:b w:val="0"/>
          <w:u w:val="none"/>
        </w:rPr>
        <w:t xml:space="preserve">  </w:t>
      </w:r>
    </w:p>
    <w:p w14:paraId="605DFF95" w14:textId="77777777" w:rsidR="00926AB7" w:rsidRDefault="00013B9D">
      <w:pPr>
        <w:ind w:left="478" w:right="99"/>
      </w:pPr>
      <w:r>
        <w:t xml:space="preserve">Although podcasts can be downloaded onto personal devices, you should reference where it was originally published or displayed for download rather than listing a portable device (e.g. an iPod) as your source.  </w:t>
      </w:r>
    </w:p>
    <w:p w14:paraId="605DFF96" w14:textId="77777777" w:rsidR="00926AB7" w:rsidRDefault="00013B9D">
      <w:pPr>
        <w:spacing w:after="184" w:line="259" w:lineRule="auto"/>
        <w:ind w:left="483" w:firstLine="0"/>
        <w:jc w:val="left"/>
      </w:pPr>
      <w:r>
        <w:rPr>
          <w:sz w:val="10"/>
        </w:rPr>
        <w:t xml:space="preserve"> </w:t>
      </w:r>
    </w:p>
    <w:p w14:paraId="605DFF97" w14:textId="39BFF029" w:rsidR="00926AB7" w:rsidRDefault="00013B9D">
      <w:pPr>
        <w:spacing w:after="18" w:line="249" w:lineRule="auto"/>
        <w:ind w:left="478" w:right="95"/>
      </w:pPr>
      <w:r>
        <w:rPr>
          <w:sz w:val="27"/>
        </w:rPr>
        <w:t>First and subsequent use</w:t>
      </w:r>
      <w:r>
        <w:rPr>
          <w:sz w:val="27"/>
          <w:vertAlign w:val="superscript"/>
        </w:rPr>
        <w:footnoteReference w:id="116"/>
      </w:r>
      <w:r>
        <w:rPr>
          <w:sz w:val="27"/>
        </w:rPr>
        <w:t xml:space="preserve">  </w:t>
      </w:r>
      <w:r w:rsidR="00AB4F97">
        <w:rPr>
          <w:rStyle w:val="FootnoteReference"/>
          <w:sz w:val="27"/>
        </w:rPr>
        <w:footnoteReference w:id="117"/>
      </w:r>
    </w:p>
    <w:p w14:paraId="605DFF98" w14:textId="77777777" w:rsidR="00926AB7" w:rsidRDefault="00013B9D">
      <w:pPr>
        <w:spacing w:after="0" w:line="249" w:lineRule="auto"/>
        <w:ind w:left="2594" w:right="95" w:hanging="2126"/>
      </w:pPr>
      <w:r>
        <w:rPr>
          <w:sz w:val="27"/>
        </w:rPr>
        <w:t xml:space="preserve">Bibliography:  See no.17 (website with no page numbers) or no.18 (website with page numbers) on p.18 as appropriate </w:t>
      </w:r>
    </w:p>
    <w:p w14:paraId="605DFF99" w14:textId="77777777" w:rsidR="00926AB7" w:rsidRDefault="00013B9D">
      <w:pPr>
        <w:spacing w:after="0" w:line="259" w:lineRule="auto"/>
        <w:ind w:left="483" w:firstLine="0"/>
        <w:jc w:val="left"/>
      </w:pPr>
      <w:r>
        <w:rPr>
          <w:sz w:val="20"/>
        </w:rPr>
        <w:t xml:space="preserve"> </w:t>
      </w:r>
    </w:p>
    <w:p w14:paraId="605DFF9A" w14:textId="77777777" w:rsidR="00926AB7" w:rsidRDefault="00013B9D">
      <w:pPr>
        <w:spacing w:after="59" w:line="259" w:lineRule="auto"/>
        <w:ind w:left="483" w:firstLine="0"/>
        <w:jc w:val="left"/>
      </w:pPr>
      <w:r>
        <w:rPr>
          <w:sz w:val="20"/>
        </w:rPr>
        <w:t xml:space="preserve"> </w:t>
      </w:r>
    </w:p>
    <w:p w14:paraId="1C849F1E" w14:textId="77777777" w:rsidR="007C7972" w:rsidRDefault="007C7972">
      <w:pPr>
        <w:spacing w:after="160" w:line="259" w:lineRule="auto"/>
        <w:ind w:left="0" w:firstLine="0"/>
        <w:jc w:val="left"/>
        <w:rPr>
          <w:b/>
          <w:u w:color="000000"/>
        </w:rPr>
      </w:pPr>
      <w:r>
        <w:br w:type="page"/>
      </w:r>
    </w:p>
    <w:p w14:paraId="605DFF9F" w14:textId="09F1CE51" w:rsidR="00926AB7" w:rsidRDefault="00013B9D">
      <w:pPr>
        <w:pStyle w:val="Heading4"/>
        <w:ind w:left="478"/>
      </w:pPr>
      <w:r>
        <w:rPr>
          <w:u w:val="none"/>
        </w:rPr>
        <w:lastRenderedPageBreak/>
        <w:t xml:space="preserve">29. </w:t>
      </w:r>
      <w:r>
        <w:t>E-books and Kindle</w:t>
      </w:r>
      <w:r>
        <w:rPr>
          <w:u w:val="none"/>
        </w:rPr>
        <w:t xml:space="preserve">  </w:t>
      </w:r>
    </w:p>
    <w:p w14:paraId="605DFFA0" w14:textId="77777777" w:rsidR="00926AB7" w:rsidRDefault="00013B9D">
      <w:pPr>
        <w:ind w:left="478" w:right="99"/>
      </w:pPr>
      <w:r>
        <w:t xml:space="preserve">As </w:t>
      </w:r>
      <w:proofErr w:type="gramStart"/>
      <w:r>
        <w:t>always</w:t>
      </w:r>
      <w:proofErr w:type="gramEnd"/>
      <w:r>
        <w:t xml:space="preserve"> a reference should enable another reader to find the quotation you've used, so it's best to give as much information as possible to enable this to happen.  </w:t>
      </w:r>
    </w:p>
    <w:p w14:paraId="605DFFA1" w14:textId="77777777" w:rsidR="00926AB7" w:rsidRDefault="00013B9D">
      <w:pPr>
        <w:spacing w:after="161" w:line="259" w:lineRule="auto"/>
        <w:ind w:left="483" w:firstLine="0"/>
        <w:jc w:val="left"/>
      </w:pPr>
      <w:r>
        <w:rPr>
          <w:sz w:val="10"/>
        </w:rPr>
        <w:t xml:space="preserve"> </w:t>
      </w:r>
    </w:p>
    <w:p w14:paraId="605DFFA2" w14:textId="77777777" w:rsidR="00926AB7" w:rsidRDefault="00013B9D">
      <w:pPr>
        <w:spacing w:after="61" w:line="249" w:lineRule="auto"/>
        <w:ind w:left="478" w:right="95"/>
      </w:pPr>
      <w:r>
        <w:rPr>
          <w:sz w:val="27"/>
        </w:rPr>
        <w:t>First use</w:t>
      </w:r>
      <w:r>
        <w:rPr>
          <w:sz w:val="27"/>
          <w:vertAlign w:val="superscript"/>
        </w:rPr>
        <w:footnoteReference w:id="118"/>
      </w:r>
      <w:r>
        <w:rPr>
          <w:sz w:val="27"/>
        </w:rPr>
        <w:t xml:space="preserve"> </w:t>
      </w:r>
    </w:p>
    <w:p w14:paraId="605DFFA3" w14:textId="77777777" w:rsidR="00926AB7" w:rsidRDefault="00013B9D">
      <w:pPr>
        <w:spacing w:after="0" w:line="259" w:lineRule="auto"/>
        <w:ind w:left="483" w:firstLine="0"/>
        <w:jc w:val="left"/>
      </w:pPr>
      <w:r>
        <w:t xml:space="preserve"> </w:t>
      </w:r>
    </w:p>
    <w:p w14:paraId="605DFFA4" w14:textId="77777777" w:rsidR="00926AB7" w:rsidRDefault="00013B9D">
      <w:pPr>
        <w:ind w:left="478" w:right="99"/>
      </w:pPr>
      <w:r>
        <w:t xml:space="preserve">This can be improved by giving location numbers in older Kindles (move the cursor to the relevant piece of text and the location number is displayed at the bottom of the screen) or page numbers in newer Kindles. If you press the menu button, you may see a page number and if you check the eBook's description you may see 'Page Numbers Source ISBN' which should tell you the edition of the print book.  </w:t>
      </w:r>
    </w:p>
    <w:p w14:paraId="605DFFA5" w14:textId="77777777" w:rsidR="00926AB7" w:rsidRDefault="00013B9D">
      <w:pPr>
        <w:spacing w:after="188" w:line="259" w:lineRule="auto"/>
        <w:ind w:left="483" w:firstLine="0"/>
        <w:jc w:val="left"/>
      </w:pPr>
      <w:r>
        <w:rPr>
          <w:sz w:val="10"/>
        </w:rPr>
        <w:t xml:space="preserve"> </w:t>
      </w:r>
    </w:p>
    <w:p w14:paraId="605DFFA6" w14:textId="77777777" w:rsidR="00926AB7" w:rsidRDefault="00013B9D">
      <w:pPr>
        <w:spacing w:after="12" w:line="249" w:lineRule="auto"/>
        <w:ind w:left="478" w:right="95"/>
      </w:pPr>
      <w:r>
        <w:rPr>
          <w:sz w:val="27"/>
        </w:rPr>
        <w:t>So a final (best) use</w:t>
      </w:r>
      <w:r>
        <w:rPr>
          <w:sz w:val="27"/>
          <w:vertAlign w:val="superscript"/>
        </w:rPr>
        <w:footnoteReference w:id="119"/>
      </w:r>
      <w:r>
        <w:rPr>
          <w:sz w:val="27"/>
        </w:rPr>
        <w:t xml:space="preserve"> </w:t>
      </w:r>
    </w:p>
    <w:p w14:paraId="605DFFA7" w14:textId="77777777" w:rsidR="00926AB7" w:rsidRDefault="00013B9D">
      <w:pPr>
        <w:spacing w:after="38" w:line="259" w:lineRule="auto"/>
        <w:ind w:left="483" w:firstLine="0"/>
        <w:jc w:val="left"/>
      </w:pPr>
      <w:r>
        <w:rPr>
          <w:sz w:val="22"/>
        </w:rPr>
        <w:t xml:space="preserve"> </w:t>
      </w:r>
    </w:p>
    <w:p w14:paraId="605DFFA8" w14:textId="77777777" w:rsidR="00926AB7" w:rsidRDefault="00013B9D">
      <w:pPr>
        <w:ind w:left="478" w:right="99"/>
      </w:pPr>
      <w:r>
        <w:t xml:space="preserve">E-books come in many formats and with many different readers. Page numbers are not usually uniform, because you can read them in different fonts and sizes. If the e-reader doesn't give a stable location mark that works for everyone, all you can do is quote from a chapter. Online e-books may have a stable URL for the page quoted, in which case the format could be </w:t>
      </w:r>
      <w:proofErr w:type="gramStart"/>
      <w:r>
        <w:t>similar to</w:t>
      </w:r>
      <w:proofErr w:type="gramEnd"/>
      <w:r>
        <w:t xml:space="preserve"> a web page reference.  </w:t>
      </w:r>
    </w:p>
    <w:p w14:paraId="605DFFA9" w14:textId="77777777" w:rsidR="00926AB7" w:rsidRDefault="00013B9D">
      <w:pPr>
        <w:spacing w:after="140" w:line="259" w:lineRule="auto"/>
        <w:ind w:left="483" w:firstLine="0"/>
        <w:jc w:val="left"/>
      </w:pPr>
      <w:r>
        <w:rPr>
          <w:sz w:val="10"/>
        </w:rPr>
        <w:t xml:space="preserve"> </w:t>
      </w:r>
    </w:p>
    <w:p w14:paraId="605DFFAA" w14:textId="5AA1C89C" w:rsidR="00926AB7" w:rsidRDefault="00013B9D">
      <w:pPr>
        <w:spacing w:after="12" w:line="249" w:lineRule="auto"/>
        <w:ind w:left="478" w:right="95"/>
      </w:pPr>
      <w:r>
        <w:rPr>
          <w:sz w:val="27"/>
        </w:rPr>
        <w:t>First use</w:t>
      </w:r>
      <w:r>
        <w:rPr>
          <w:sz w:val="27"/>
          <w:vertAlign w:val="superscript"/>
        </w:rPr>
        <w:footnoteReference w:id="120"/>
      </w:r>
    </w:p>
    <w:p w14:paraId="605DFFB0" w14:textId="10A52D29" w:rsidR="00381184" w:rsidRPr="0089775F" w:rsidRDefault="00381184" w:rsidP="0089775F">
      <w:pPr>
        <w:spacing w:after="0" w:line="259" w:lineRule="auto"/>
        <w:ind w:left="416" w:firstLine="0"/>
      </w:pPr>
    </w:p>
    <w:p w14:paraId="66F910E7" w14:textId="77777777" w:rsidR="00381184" w:rsidRDefault="00381184">
      <w:pPr>
        <w:spacing w:after="160" w:line="259" w:lineRule="auto"/>
        <w:ind w:left="0" w:firstLine="0"/>
        <w:jc w:val="left"/>
        <w:rPr>
          <w:rFonts w:ascii="Arial" w:eastAsia="Arial" w:hAnsi="Arial" w:cs="Arial"/>
          <w:sz w:val="20"/>
        </w:rPr>
      </w:pPr>
      <w:r>
        <w:rPr>
          <w:rFonts w:ascii="Arial" w:eastAsia="Arial" w:hAnsi="Arial" w:cs="Arial"/>
          <w:sz w:val="20"/>
        </w:rPr>
        <w:br w:type="page"/>
      </w:r>
    </w:p>
    <w:p w14:paraId="14E677E9" w14:textId="0D4867C2" w:rsidR="00926AB7" w:rsidRDefault="00381184">
      <w:pPr>
        <w:spacing w:after="65" w:line="259" w:lineRule="auto"/>
        <w:ind w:left="483" w:firstLine="0"/>
        <w:jc w:val="left"/>
      </w:pPr>
      <w:r>
        <w:lastRenderedPageBreak/>
        <w:t>Bibliography</w:t>
      </w:r>
    </w:p>
    <w:p w14:paraId="584F1468" w14:textId="77777777" w:rsidR="007A515B" w:rsidRPr="007A515B" w:rsidRDefault="007A515B" w:rsidP="007A515B">
      <w:pPr>
        <w:pStyle w:val="Bibliography"/>
      </w:pPr>
      <w:r>
        <w:fldChar w:fldCharType="begin"/>
      </w:r>
      <w:r>
        <w:instrText xml:space="preserve"> ADDIN ZOTERO_BIBL {"uncited":[],"omitted":[],"custom":[]} CSL_BIBLIOGRAPHY </w:instrText>
      </w:r>
      <w:r>
        <w:fldChar w:fldCharType="separate"/>
      </w:r>
      <w:r w:rsidRPr="007A515B">
        <w:t xml:space="preserve">Allen, Leslie C., and Timothy S. </w:t>
      </w:r>
      <w:proofErr w:type="spellStart"/>
      <w:r w:rsidRPr="007A515B">
        <w:t>Laniak</w:t>
      </w:r>
      <w:proofErr w:type="spellEnd"/>
      <w:r w:rsidRPr="007A515B">
        <w:t xml:space="preserve">. </w:t>
      </w:r>
      <w:r w:rsidRPr="007A515B">
        <w:rPr>
          <w:i/>
          <w:iCs/>
        </w:rPr>
        <w:t>Ezra, Nehemiah, Esther</w:t>
      </w:r>
      <w:r w:rsidRPr="007A515B">
        <w:t>. NIBC. Carlisle: Paternoster, 2003.</w:t>
      </w:r>
    </w:p>
    <w:p w14:paraId="6CCECB98" w14:textId="77777777" w:rsidR="007A515B" w:rsidRPr="007A515B" w:rsidRDefault="007A515B" w:rsidP="007A515B">
      <w:pPr>
        <w:pStyle w:val="Bibliography"/>
      </w:pPr>
      <w:r w:rsidRPr="007A515B">
        <w:t xml:space="preserve">Blenkinsopp, Joseph. </w:t>
      </w:r>
      <w:r w:rsidRPr="007A515B">
        <w:rPr>
          <w:i/>
          <w:iCs/>
        </w:rPr>
        <w:t>A History of Prophecy in Israel</w:t>
      </w:r>
      <w:r w:rsidRPr="007A515B">
        <w:t>. Rev. and enl. ed. Louisville, KY: Westminster John Knox, 1996.</w:t>
      </w:r>
    </w:p>
    <w:p w14:paraId="5465830C" w14:textId="77777777" w:rsidR="007A515B" w:rsidRPr="007A515B" w:rsidRDefault="007A515B" w:rsidP="007A515B">
      <w:pPr>
        <w:pStyle w:val="Bibliography"/>
      </w:pPr>
      <w:r w:rsidRPr="007A515B">
        <w:t xml:space="preserve">Block, Daniel I. “Preaching Old Testament Law to New Testament Christians.” </w:t>
      </w:r>
      <w:proofErr w:type="spellStart"/>
      <w:r w:rsidRPr="007A515B">
        <w:rPr>
          <w:i/>
          <w:iCs/>
        </w:rPr>
        <w:t>Hiphil</w:t>
      </w:r>
      <w:proofErr w:type="spellEnd"/>
      <w:r w:rsidRPr="007A515B">
        <w:t xml:space="preserve"> 3 (2006): 1–24.</w:t>
      </w:r>
    </w:p>
    <w:p w14:paraId="556154E0" w14:textId="77777777" w:rsidR="007A515B" w:rsidRPr="007A515B" w:rsidRDefault="007A515B" w:rsidP="007A515B">
      <w:pPr>
        <w:pStyle w:val="Bibliography"/>
      </w:pPr>
      <w:r w:rsidRPr="007A515B">
        <w:t xml:space="preserve">Block, Daniel I. Review of Ellen F. Davis. </w:t>
      </w:r>
      <w:r w:rsidRPr="007A515B">
        <w:rPr>
          <w:i/>
          <w:iCs/>
        </w:rPr>
        <w:t>Swallowing the Scroll</w:t>
      </w:r>
      <w:r w:rsidRPr="007A515B">
        <w:t xml:space="preserve">. </w:t>
      </w:r>
      <w:r w:rsidRPr="007A515B">
        <w:rPr>
          <w:i/>
          <w:iCs/>
        </w:rPr>
        <w:t>JBL</w:t>
      </w:r>
      <w:r w:rsidRPr="007A515B">
        <w:t xml:space="preserve"> 110 (1991): 144–46.</w:t>
      </w:r>
    </w:p>
    <w:p w14:paraId="1201F656" w14:textId="77777777" w:rsidR="007A515B" w:rsidRPr="007A515B" w:rsidRDefault="007A515B" w:rsidP="007A515B">
      <w:pPr>
        <w:pStyle w:val="Bibliography"/>
      </w:pPr>
      <w:r w:rsidRPr="007A515B">
        <w:t xml:space="preserve">Braaten, Carl E., and Christopher R. Seitz, eds. </w:t>
      </w:r>
      <w:r w:rsidRPr="007A515B">
        <w:rPr>
          <w:i/>
          <w:iCs/>
        </w:rPr>
        <w:t>I Am the Lord Your God: Christian Reflections on the Ten Commandments</w:t>
      </w:r>
      <w:r w:rsidRPr="007A515B">
        <w:t>. Grand Rapids: Eerdmans, 2005.</w:t>
      </w:r>
    </w:p>
    <w:p w14:paraId="7053F65D" w14:textId="77777777" w:rsidR="007A515B" w:rsidRPr="007A515B" w:rsidRDefault="007A515B" w:rsidP="007A515B">
      <w:pPr>
        <w:pStyle w:val="Bibliography"/>
      </w:pPr>
      <w:r w:rsidRPr="007A515B">
        <w:t xml:space="preserve">Calvin, John. </w:t>
      </w:r>
      <w:r w:rsidRPr="007A515B">
        <w:rPr>
          <w:i/>
          <w:iCs/>
        </w:rPr>
        <w:t>Commentaries on the First Twenty Chapters of the Book of the Prophet Ezekiel</w:t>
      </w:r>
      <w:r w:rsidRPr="007A515B">
        <w:t xml:space="preserve">. Translated by Thomas Myers. </w:t>
      </w:r>
      <w:proofErr w:type="spellStart"/>
      <w:r w:rsidRPr="007A515B">
        <w:t>Repr</w:t>
      </w:r>
      <w:proofErr w:type="spellEnd"/>
      <w:r w:rsidRPr="007A515B">
        <w:t>. Grand Rapids, MI: Eerdmans.</w:t>
      </w:r>
    </w:p>
    <w:p w14:paraId="601F45AB" w14:textId="77777777" w:rsidR="007A515B" w:rsidRPr="007A515B" w:rsidRDefault="007A515B" w:rsidP="007A515B">
      <w:pPr>
        <w:pStyle w:val="Bibliography"/>
      </w:pPr>
      <w:proofErr w:type="spellStart"/>
      <w:r w:rsidRPr="007A515B">
        <w:t>Eichrodt</w:t>
      </w:r>
      <w:proofErr w:type="spellEnd"/>
      <w:r w:rsidRPr="007A515B">
        <w:t xml:space="preserve">, Walther. </w:t>
      </w:r>
      <w:r w:rsidRPr="007A515B">
        <w:rPr>
          <w:i/>
          <w:iCs/>
        </w:rPr>
        <w:t>Theology of the Old Testament</w:t>
      </w:r>
      <w:r w:rsidRPr="007A515B">
        <w:t>. Translated by J. A. Baker. 2 vols. London: SCM, 1961.</w:t>
      </w:r>
    </w:p>
    <w:p w14:paraId="2AC0A2F0" w14:textId="77777777" w:rsidR="007A515B" w:rsidRPr="007A515B" w:rsidRDefault="007A515B" w:rsidP="007A515B">
      <w:pPr>
        <w:pStyle w:val="Bibliography"/>
      </w:pPr>
      <w:r w:rsidRPr="007A515B">
        <w:t xml:space="preserve">Hart, David Bentley. “God or Nothingness.” Pages 55–76 in </w:t>
      </w:r>
      <w:r w:rsidRPr="007A515B">
        <w:rPr>
          <w:i/>
          <w:iCs/>
        </w:rPr>
        <w:t>I Am the Lord Your God: Christian Reflections on the Ten Commandments</w:t>
      </w:r>
      <w:r w:rsidRPr="007A515B">
        <w:t>. Edited by Carl E. Braaten and Christopher R. Seitz. Grand Rapids, MI: Eerdmans, 2005.</w:t>
      </w:r>
    </w:p>
    <w:p w14:paraId="3B37A7A8" w14:textId="77777777" w:rsidR="007A515B" w:rsidRPr="007A515B" w:rsidRDefault="007A515B" w:rsidP="007A515B">
      <w:pPr>
        <w:pStyle w:val="Bibliography"/>
      </w:pPr>
      <w:proofErr w:type="spellStart"/>
      <w:r w:rsidRPr="007A515B">
        <w:t>Kamionkowski</w:t>
      </w:r>
      <w:proofErr w:type="spellEnd"/>
      <w:r w:rsidRPr="007A515B">
        <w:t xml:space="preserve">, S. Tamar. </w:t>
      </w:r>
      <w:r w:rsidRPr="007A515B">
        <w:rPr>
          <w:i/>
          <w:iCs/>
        </w:rPr>
        <w:t>Gender Reversal and Cosmic Chaos: A Study on the Book of Ezekiel</w:t>
      </w:r>
      <w:r w:rsidRPr="007A515B">
        <w:t xml:space="preserve">. </w:t>
      </w:r>
      <w:proofErr w:type="spellStart"/>
      <w:r w:rsidRPr="007A515B">
        <w:t>JSOTSup</w:t>
      </w:r>
      <w:proofErr w:type="spellEnd"/>
      <w:r w:rsidRPr="007A515B">
        <w:t xml:space="preserve"> 368. London: Sheffield Academic Press, 2003.</w:t>
      </w:r>
    </w:p>
    <w:p w14:paraId="6127A308" w14:textId="77777777" w:rsidR="007A515B" w:rsidRPr="007A515B" w:rsidRDefault="007A515B" w:rsidP="007A515B">
      <w:pPr>
        <w:pStyle w:val="Bibliography"/>
      </w:pPr>
      <w:r w:rsidRPr="007A515B">
        <w:t xml:space="preserve">de Moor, Johannes C., ed. </w:t>
      </w:r>
      <w:r w:rsidRPr="007A515B">
        <w:rPr>
          <w:i/>
          <w:iCs/>
        </w:rPr>
        <w:t>The Elusive Prophet: The Prophet as a Historical Person, Literary Character &amp; Anonymous Artist</w:t>
      </w:r>
      <w:r w:rsidRPr="007A515B">
        <w:t>. OTS 45. Leiden: Brill, 2001.</w:t>
      </w:r>
    </w:p>
    <w:p w14:paraId="48A6634A" w14:textId="77777777" w:rsidR="007A515B" w:rsidRPr="007A515B" w:rsidRDefault="007A515B" w:rsidP="007A515B">
      <w:pPr>
        <w:pStyle w:val="Bibliography"/>
      </w:pPr>
      <w:proofErr w:type="spellStart"/>
      <w:r w:rsidRPr="007A515B">
        <w:t>Provan</w:t>
      </w:r>
      <w:proofErr w:type="spellEnd"/>
      <w:r w:rsidRPr="007A515B">
        <w:t xml:space="preserve">, I. W., V. Philips Long, and Tremper Longman III. </w:t>
      </w:r>
      <w:r w:rsidRPr="007A515B">
        <w:rPr>
          <w:i/>
          <w:iCs/>
        </w:rPr>
        <w:t>A Biblical History of Israel</w:t>
      </w:r>
      <w:r w:rsidRPr="007A515B">
        <w:t>. Westminster John Knox, 2003.</w:t>
      </w:r>
    </w:p>
    <w:p w14:paraId="323BF19D" w14:textId="77777777" w:rsidR="007A515B" w:rsidRPr="007A515B" w:rsidRDefault="007A515B" w:rsidP="007A515B">
      <w:pPr>
        <w:pStyle w:val="Bibliography"/>
      </w:pPr>
      <w:proofErr w:type="spellStart"/>
      <w:r w:rsidRPr="007A515B">
        <w:t>Albertz</w:t>
      </w:r>
      <w:proofErr w:type="spellEnd"/>
      <w:r w:rsidRPr="007A515B">
        <w:t xml:space="preserve">, Rainer. </w:t>
      </w:r>
      <w:r w:rsidRPr="007A515B">
        <w:rPr>
          <w:i/>
          <w:iCs/>
        </w:rPr>
        <w:t>From the Exile to the Maccabees</w:t>
      </w:r>
      <w:r w:rsidRPr="007A515B">
        <w:t xml:space="preserve">. Translated by John Bowden. vol 2 of </w:t>
      </w:r>
      <w:r w:rsidRPr="007A515B">
        <w:rPr>
          <w:i/>
          <w:iCs/>
        </w:rPr>
        <w:t>A History of Israelite Religion in the Old Testament Period</w:t>
      </w:r>
      <w:r w:rsidRPr="007A515B">
        <w:t>. London: SCM, 1994.</w:t>
      </w:r>
    </w:p>
    <w:p w14:paraId="40B0E4CF" w14:textId="77777777" w:rsidR="007A515B" w:rsidRPr="007A515B" w:rsidRDefault="007A515B" w:rsidP="007A515B">
      <w:pPr>
        <w:pStyle w:val="Bibliography"/>
      </w:pPr>
      <w:r w:rsidRPr="007A515B">
        <w:t xml:space="preserve">Rea, Ernie. </w:t>
      </w:r>
      <w:r w:rsidRPr="007A515B">
        <w:rPr>
          <w:i/>
          <w:iCs/>
        </w:rPr>
        <w:t xml:space="preserve">Atheism </w:t>
      </w:r>
      <w:r w:rsidRPr="007A515B">
        <w:t>[Podcast]. BBC Radio 4, Beyond Belief, 12 March 2012. Online: http://downloads.bbc.co.uk/podcasts/ radio4/belief/belief_20120312-1700a.mp3.</w:t>
      </w:r>
    </w:p>
    <w:p w14:paraId="5D46ABB2" w14:textId="77777777" w:rsidR="007A515B" w:rsidRPr="007A515B" w:rsidRDefault="007A515B" w:rsidP="007A515B">
      <w:pPr>
        <w:pStyle w:val="Bibliography"/>
      </w:pPr>
      <w:r w:rsidRPr="007A515B">
        <w:t xml:space="preserve">Seitz, Christopher R. “The Crisis of Interpretation Over the Meaning of Exile.” </w:t>
      </w:r>
      <w:r w:rsidRPr="007A515B">
        <w:rPr>
          <w:i/>
          <w:iCs/>
        </w:rPr>
        <w:t>VT</w:t>
      </w:r>
      <w:r w:rsidRPr="007A515B">
        <w:t>, no. 35 (1985): 78–97.</w:t>
      </w:r>
    </w:p>
    <w:p w14:paraId="7B35A4FA" w14:textId="77777777" w:rsidR="007A515B" w:rsidRPr="007A515B" w:rsidRDefault="007A515B" w:rsidP="007A515B">
      <w:pPr>
        <w:pStyle w:val="Bibliography"/>
      </w:pPr>
      <w:r w:rsidRPr="007A515B">
        <w:t xml:space="preserve">Strange, Dan. “Keeping Clam and Carrying On.” Online: http://oakhill2.ablette.net/blog/entry/ </w:t>
      </w:r>
      <w:proofErr w:type="spellStart"/>
      <w:r w:rsidRPr="007A515B">
        <w:t>keeping_calm_and_carrying_on</w:t>
      </w:r>
      <w:proofErr w:type="spellEnd"/>
      <w:r w:rsidRPr="007A515B">
        <w:t>/.</w:t>
      </w:r>
    </w:p>
    <w:p w14:paraId="5406F871" w14:textId="77777777" w:rsidR="007A515B" w:rsidRPr="007A515B" w:rsidRDefault="007A515B" w:rsidP="007A515B">
      <w:pPr>
        <w:pStyle w:val="Bibliography"/>
      </w:pPr>
      <w:r w:rsidRPr="007A515B">
        <w:t xml:space="preserve">Sweeney, Marvin A. </w:t>
      </w:r>
      <w:r w:rsidRPr="007A515B">
        <w:rPr>
          <w:i/>
          <w:iCs/>
        </w:rPr>
        <w:t>The Prophetic Literature</w:t>
      </w:r>
      <w:r w:rsidRPr="007A515B">
        <w:t>. Nashville, TN: Abingdon, 2005.</w:t>
      </w:r>
    </w:p>
    <w:p w14:paraId="2A75D700" w14:textId="77777777" w:rsidR="007A515B" w:rsidRPr="007A515B" w:rsidRDefault="007A515B" w:rsidP="007A515B">
      <w:pPr>
        <w:pStyle w:val="Bibliography"/>
      </w:pPr>
      <w:proofErr w:type="spellStart"/>
      <w:r w:rsidRPr="007A515B">
        <w:t>Verhoef</w:t>
      </w:r>
      <w:proofErr w:type="spellEnd"/>
      <w:r w:rsidRPr="007A515B">
        <w:t xml:space="preserve">, Pieter A. “Prophecy.” </w:t>
      </w:r>
      <w:r w:rsidRPr="007A515B">
        <w:rPr>
          <w:i/>
          <w:iCs/>
        </w:rPr>
        <w:t>NIDOTTE</w:t>
      </w:r>
      <w:r w:rsidRPr="007A515B">
        <w:t>. Carlisle: Paternoster, 1997.</w:t>
      </w:r>
    </w:p>
    <w:p w14:paraId="05C5ED93" w14:textId="77777777" w:rsidR="007A515B" w:rsidRPr="007A515B" w:rsidRDefault="007A515B" w:rsidP="007A515B">
      <w:pPr>
        <w:pStyle w:val="Bibliography"/>
      </w:pPr>
      <w:r w:rsidRPr="007A515B">
        <w:t xml:space="preserve">Wallace, Daniel B. </w:t>
      </w:r>
      <w:r w:rsidRPr="007A515B">
        <w:rPr>
          <w:i/>
          <w:iCs/>
        </w:rPr>
        <w:t>Greek Grammar beyond the Basics: An Exegetical Syntax of the New Testament with Scripture, Subject, and Greek Word Indexes</w:t>
      </w:r>
      <w:r w:rsidRPr="007A515B">
        <w:t>. Grand Rapids: Zondervan, 1996.</w:t>
      </w:r>
    </w:p>
    <w:p w14:paraId="1537DA53" w14:textId="77777777" w:rsidR="007A515B" w:rsidRPr="007A515B" w:rsidRDefault="007A515B" w:rsidP="007A515B">
      <w:pPr>
        <w:pStyle w:val="Bibliography"/>
      </w:pPr>
      <w:r w:rsidRPr="007A515B">
        <w:t xml:space="preserve">Wenham, Gordon J. </w:t>
      </w:r>
      <w:r w:rsidRPr="007A515B">
        <w:rPr>
          <w:i/>
          <w:iCs/>
        </w:rPr>
        <w:t>Genesis 1–15</w:t>
      </w:r>
      <w:r w:rsidRPr="007A515B">
        <w:t>. WBC 1. Dallas, TX: Word, 1987.</w:t>
      </w:r>
    </w:p>
    <w:p w14:paraId="1ABF654A" w14:textId="77777777" w:rsidR="007A515B" w:rsidRPr="007A515B" w:rsidRDefault="007A515B" w:rsidP="007A515B">
      <w:pPr>
        <w:pStyle w:val="Bibliography"/>
      </w:pPr>
      <w:proofErr w:type="spellStart"/>
      <w:r w:rsidRPr="007A515B">
        <w:t>Wenk</w:t>
      </w:r>
      <w:proofErr w:type="spellEnd"/>
      <w:r w:rsidRPr="007A515B">
        <w:t>, Matthias. “The Holy Spirit and the Ethical / Religious Life of the People of God in Luke–Acts.” Ph.D. diss., Brunel University, 1998.</w:t>
      </w:r>
    </w:p>
    <w:p w14:paraId="3B9D9822" w14:textId="77777777" w:rsidR="007A515B" w:rsidRPr="007A515B" w:rsidRDefault="007A515B" w:rsidP="007A515B">
      <w:pPr>
        <w:pStyle w:val="Bibliography"/>
      </w:pPr>
      <w:r w:rsidRPr="007A515B">
        <w:t>Williams, Garry J. “Punished in Our Place: A Reply to Steve Chalke on Penal Substitution.” Online: http://www.theologian.org.uk/doctrine/punished.html.</w:t>
      </w:r>
    </w:p>
    <w:p w14:paraId="27E2186F" w14:textId="77777777" w:rsidR="007A515B" w:rsidRPr="007A515B" w:rsidRDefault="007A515B" w:rsidP="007A515B">
      <w:pPr>
        <w:pStyle w:val="Bibliography"/>
      </w:pPr>
      <w:r w:rsidRPr="007A515B">
        <w:lastRenderedPageBreak/>
        <w:t xml:space="preserve">Williamson, Hugh G. M. “Ezra and Nehemiah.” Pages 420–41 in </w:t>
      </w:r>
      <w:r w:rsidRPr="007A515B">
        <w:rPr>
          <w:i/>
          <w:iCs/>
        </w:rPr>
        <w:t>New Bible Commentary: 21st Century Edition</w:t>
      </w:r>
      <w:r w:rsidRPr="007A515B">
        <w:t xml:space="preserve">. Edited by Don A. Carson, R. T. (Dick) France, J. Alec </w:t>
      </w:r>
      <w:proofErr w:type="spellStart"/>
      <w:r w:rsidRPr="007A515B">
        <w:t>Motyer</w:t>
      </w:r>
      <w:proofErr w:type="spellEnd"/>
      <w:r w:rsidRPr="007A515B">
        <w:t>, and Gordon J. Wenham. Leicester: IVP, 1994.</w:t>
      </w:r>
    </w:p>
    <w:p w14:paraId="27D02A20" w14:textId="77777777" w:rsidR="007A515B" w:rsidRPr="007A515B" w:rsidRDefault="007A515B" w:rsidP="007A515B">
      <w:pPr>
        <w:pStyle w:val="Bibliography"/>
      </w:pPr>
      <w:r w:rsidRPr="007A515B">
        <w:t xml:space="preserve">Wolff, Hans W. </w:t>
      </w:r>
      <w:r w:rsidRPr="007A515B">
        <w:rPr>
          <w:i/>
          <w:iCs/>
        </w:rPr>
        <w:t>A Commentary on the Book of the Prophet Hosea</w:t>
      </w:r>
      <w:r w:rsidRPr="007A515B">
        <w:t xml:space="preserve">. Translated by Gary </w:t>
      </w:r>
      <w:proofErr w:type="spellStart"/>
      <w:r w:rsidRPr="007A515B">
        <w:t>Stansell</w:t>
      </w:r>
      <w:proofErr w:type="spellEnd"/>
      <w:r w:rsidRPr="007A515B">
        <w:t xml:space="preserve">. </w:t>
      </w:r>
      <w:proofErr w:type="spellStart"/>
      <w:r w:rsidRPr="007A515B">
        <w:t>Hermeneia</w:t>
      </w:r>
      <w:proofErr w:type="spellEnd"/>
      <w:r w:rsidRPr="007A515B">
        <w:t>. Philadelphia: Fortress, 1974.</w:t>
      </w:r>
    </w:p>
    <w:p w14:paraId="77ECD242" w14:textId="77777777" w:rsidR="007A515B" w:rsidRPr="007A515B" w:rsidRDefault="007A515B" w:rsidP="007A515B">
      <w:pPr>
        <w:pStyle w:val="Bibliography"/>
      </w:pPr>
      <w:r w:rsidRPr="007A515B">
        <w:t xml:space="preserve">Wynne-Jones, Jonathan. “Church Establishes Helpline for Elderly.” </w:t>
      </w:r>
      <w:r w:rsidRPr="007A515B">
        <w:rPr>
          <w:i/>
          <w:iCs/>
        </w:rPr>
        <w:t>The Church of England Newspaper</w:t>
      </w:r>
      <w:r w:rsidRPr="007A515B">
        <w:t>, May 20, 2005.</w:t>
      </w:r>
    </w:p>
    <w:p w14:paraId="2DC12BC9" w14:textId="02AB1554" w:rsidR="00381184" w:rsidRDefault="007A515B">
      <w:pPr>
        <w:spacing w:after="65" w:line="259" w:lineRule="auto"/>
        <w:ind w:left="483" w:firstLine="0"/>
        <w:jc w:val="left"/>
      </w:pPr>
      <w:r>
        <w:fldChar w:fldCharType="end"/>
      </w:r>
      <w:bookmarkStart w:id="0" w:name="_GoBack"/>
      <w:bookmarkEnd w:id="0"/>
    </w:p>
    <w:p w14:paraId="74B995FE" w14:textId="3FAF07D8" w:rsidR="00381184" w:rsidRDefault="00C57181">
      <w:pPr>
        <w:spacing w:after="65" w:line="259" w:lineRule="auto"/>
        <w:ind w:left="483" w:firstLine="0"/>
        <w:jc w:val="left"/>
      </w:pPr>
      <w:r>
        <w:rPr>
          <w:szCs w:val="24"/>
        </w:rPr>
        <w:t xml:space="preserve">  </w:t>
      </w:r>
    </w:p>
    <w:sectPr w:rsidR="00381184">
      <w:footerReference w:type="even" r:id="rId8"/>
      <w:footerReference w:type="default" r:id="rId9"/>
      <w:footerReference w:type="first" r:id="rId10"/>
      <w:pgSz w:w="11906" w:h="16838"/>
      <w:pgMar w:top="458" w:right="1329" w:bottom="486" w:left="95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E0180" w14:textId="77777777" w:rsidR="00013B9D" w:rsidRDefault="00013B9D">
      <w:pPr>
        <w:spacing w:after="0" w:line="240" w:lineRule="auto"/>
      </w:pPr>
      <w:r>
        <w:separator/>
      </w:r>
    </w:p>
  </w:endnote>
  <w:endnote w:type="continuationSeparator" w:id="0">
    <w:p w14:paraId="605E0181" w14:textId="77777777" w:rsidR="00013B9D" w:rsidRDefault="0001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E0182" w14:textId="77777777" w:rsidR="00926AB7" w:rsidRDefault="00013B9D">
    <w:pPr>
      <w:spacing w:after="0" w:line="259" w:lineRule="auto"/>
      <w:ind w:left="373" w:firstLine="0"/>
      <w:jc w:val="center"/>
    </w:pPr>
    <w:r>
      <w:rPr>
        <w:rFonts w:ascii="Arial" w:eastAsia="Arial" w:hAnsi="Arial" w:cs="Arial"/>
        <w:color w:val="808080"/>
        <w:sz w:val="18"/>
      </w:rPr>
      <w:t xml:space="preserve">Page </w:t>
    </w:r>
    <w:r>
      <w:rPr>
        <w:rFonts w:ascii="Arial" w:eastAsia="Arial" w:hAnsi="Arial" w:cs="Arial"/>
        <w:color w:val="808080"/>
        <w:sz w:val="18"/>
      </w:rPr>
      <w:fldChar w:fldCharType="begin"/>
    </w:r>
    <w:r>
      <w:rPr>
        <w:rFonts w:ascii="Arial" w:eastAsia="Arial" w:hAnsi="Arial" w:cs="Arial"/>
        <w:color w:val="808080"/>
        <w:sz w:val="18"/>
      </w:rPr>
      <w:instrText xml:space="preserve"> PAGE   \* MERGEFORMAT </w:instrText>
    </w:r>
    <w:r>
      <w:rPr>
        <w:rFonts w:ascii="Arial" w:eastAsia="Arial" w:hAnsi="Arial" w:cs="Arial"/>
        <w:color w:val="808080"/>
        <w:sz w:val="18"/>
      </w:rPr>
      <w:fldChar w:fldCharType="separate"/>
    </w:r>
    <w:r>
      <w:rPr>
        <w:rFonts w:ascii="Arial" w:eastAsia="Arial" w:hAnsi="Arial" w:cs="Arial"/>
        <w:color w:val="808080"/>
        <w:sz w:val="18"/>
      </w:rPr>
      <w:t>2</w:t>
    </w:r>
    <w:r>
      <w:rPr>
        <w:rFonts w:ascii="Arial" w:eastAsia="Arial" w:hAnsi="Arial" w:cs="Arial"/>
        <w:color w:val="808080"/>
        <w:sz w:val="18"/>
      </w:rPr>
      <w:fldChar w:fldCharType="end"/>
    </w:r>
    <w:r>
      <w:rPr>
        <w:rFonts w:ascii="Arial" w:eastAsia="Arial" w:hAnsi="Arial" w:cs="Arial"/>
        <w:color w:val="80808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E0183" w14:textId="77777777" w:rsidR="00926AB7" w:rsidRDefault="00013B9D">
    <w:pPr>
      <w:spacing w:after="0" w:line="259" w:lineRule="auto"/>
      <w:ind w:left="373" w:firstLine="0"/>
      <w:jc w:val="center"/>
    </w:pPr>
    <w:r>
      <w:rPr>
        <w:rFonts w:ascii="Arial" w:eastAsia="Arial" w:hAnsi="Arial" w:cs="Arial"/>
        <w:color w:val="808080"/>
        <w:sz w:val="18"/>
      </w:rPr>
      <w:t xml:space="preserve">Page </w:t>
    </w:r>
    <w:r>
      <w:rPr>
        <w:rFonts w:ascii="Arial" w:eastAsia="Arial" w:hAnsi="Arial" w:cs="Arial"/>
        <w:color w:val="808080"/>
        <w:sz w:val="18"/>
      </w:rPr>
      <w:fldChar w:fldCharType="begin"/>
    </w:r>
    <w:r>
      <w:rPr>
        <w:rFonts w:ascii="Arial" w:eastAsia="Arial" w:hAnsi="Arial" w:cs="Arial"/>
        <w:color w:val="808080"/>
        <w:sz w:val="18"/>
      </w:rPr>
      <w:instrText xml:space="preserve"> PAGE   \* MERGEFORMAT </w:instrText>
    </w:r>
    <w:r>
      <w:rPr>
        <w:rFonts w:ascii="Arial" w:eastAsia="Arial" w:hAnsi="Arial" w:cs="Arial"/>
        <w:color w:val="808080"/>
        <w:sz w:val="18"/>
      </w:rPr>
      <w:fldChar w:fldCharType="separate"/>
    </w:r>
    <w:r>
      <w:rPr>
        <w:rFonts w:ascii="Arial" w:eastAsia="Arial" w:hAnsi="Arial" w:cs="Arial"/>
        <w:color w:val="808080"/>
        <w:sz w:val="18"/>
      </w:rPr>
      <w:t>3</w:t>
    </w:r>
    <w:r>
      <w:rPr>
        <w:rFonts w:ascii="Arial" w:eastAsia="Arial" w:hAnsi="Arial" w:cs="Arial"/>
        <w:color w:val="808080"/>
        <w:sz w:val="18"/>
      </w:rPr>
      <w:fldChar w:fldCharType="end"/>
    </w:r>
    <w:r>
      <w:rPr>
        <w:rFonts w:ascii="Arial" w:eastAsia="Arial" w:hAnsi="Arial" w:cs="Arial"/>
        <w:color w:val="80808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E0184" w14:textId="77777777" w:rsidR="00926AB7" w:rsidRDefault="00926AB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E017E" w14:textId="77777777" w:rsidR="00013B9D" w:rsidRDefault="00013B9D">
      <w:pPr>
        <w:spacing w:after="39" w:line="259" w:lineRule="auto"/>
        <w:ind w:left="483" w:firstLine="0"/>
        <w:jc w:val="left"/>
      </w:pPr>
      <w:r>
        <w:separator/>
      </w:r>
    </w:p>
  </w:footnote>
  <w:footnote w:type="continuationSeparator" w:id="0">
    <w:p w14:paraId="605E017F" w14:textId="77777777" w:rsidR="00013B9D" w:rsidRDefault="00013B9D">
      <w:pPr>
        <w:spacing w:after="39" w:line="259" w:lineRule="auto"/>
        <w:ind w:left="483" w:firstLine="0"/>
        <w:jc w:val="left"/>
      </w:pPr>
      <w:r>
        <w:continuationSeparator/>
      </w:r>
    </w:p>
  </w:footnote>
  <w:footnote w:id="1">
    <w:p w14:paraId="605E018A" w14:textId="77777777" w:rsidR="00926AB7" w:rsidRDefault="00013B9D">
      <w:pPr>
        <w:pStyle w:val="footnotedescription"/>
        <w:spacing w:after="16"/>
      </w:pPr>
      <w:r w:rsidRPr="00B06D5D">
        <w:rPr>
          <w:rStyle w:val="footnotemark"/>
          <w:highlight w:val="green"/>
        </w:rPr>
        <w:footnoteRef/>
      </w:r>
      <w:r w:rsidRPr="00B06D5D">
        <w:rPr>
          <w:highlight w:val="green"/>
        </w:rPr>
        <w:t xml:space="preserve"> Marvin A. Sweeney, </w:t>
      </w:r>
      <w:r w:rsidRPr="00B06D5D">
        <w:rPr>
          <w:i/>
          <w:highlight w:val="green"/>
        </w:rPr>
        <w:t>The Prophetic Literature</w:t>
      </w:r>
      <w:r w:rsidRPr="00B06D5D">
        <w:rPr>
          <w:highlight w:val="green"/>
        </w:rPr>
        <w:t xml:space="preserve"> (Nashville, TN: Abingdon, 2005), 35.</w:t>
      </w:r>
      <w:r>
        <w:t xml:space="preserve">   </w:t>
      </w:r>
    </w:p>
  </w:footnote>
  <w:footnote w:id="2">
    <w:p w14:paraId="026236B3" w14:textId="18FB264F" w:rsidR="001D144A" w:rsidRDefault="001D144A">
      <w:pPr>
        <w:pStyle w:val="FootnoteText"/>
      </w:pPr>
      <w:r>
        <w:rPr>
          <w:rStyle w:val="FootnoteReference"/>
        </w:rPr>
        <w:footnoteRef/>
      </w:r>
      <w:r>
        <w:t xml:space="preserve"> </w:t>
      </w:r>
      <w:r>
        <w:fldChar w:fldCharType="begin"/>
      </w:r>
      <w:r w:rsidR="00564A7C">
        <w:instrText xml:space="preserve"> ADDIN ZOTERO_ITEM CSL_CITATION {"citationID":"Y9S1smaC","properties":{"formattedCitation":"Marvin A. Sweeney, {\\i{}The Prophetic Literature} (Nashville, TN: Abingdon, 2005), 35.","plainCitation":"Marvin A. Sweeney, The Prophetic Literature (Nashville, TN: Abingdon, 2005), 35.","noteIndex":2},"citationItems":[{"id":1242,"uris":["http://zotero.org/users/3304579/items/PW5XWPY9"],"uri":["http://zotero.org/users/3304579/items/PW5XWPY9"],"itemData":{"id":1242,"type":"book","title":"The Prophetic Literature","publisher":"Abingdon","publisher-place":"Nashville, TN","event-place":"Nashville, TN","shortTitle":"Prophetic Literature","author":[{"family":"Sweeney","given":"Marvin A."}],"issued":{"date-parts":[["2005"]]}},"locator":"35"}],"schema":"https://github.com/citation-style-language/schema/raw/master/csl-citation.json"} </w:instrText>
      </w:r>
      <w:r>
        <w:fldChar w:fldCharType="separate"/>
      </w:r>
      <w:r w:rsidR="007C2398" w:rsidRPr="007C2398">
        <w:rPr>
          <w:szCs w:val="24"/>
        </w:rPr>
        <w:t xml:space="preserve">Marvin A. Sweeney, </w:t>
      </w:r>
      <w:r w:rsidR="007C2398" w:rsidRPr="007C2398">
        <w:rPr>
          <w:i/>
          <w:iCs/>
          <w:szCs w:val="24"/>
        </w:rPr>
        <w:t>The Prophetic Literature</w:t>
      </w:r>
      <w:r w:rsidR="007C2398" w:rsidRPr="007C2398">
        <w:rPr>
          <w:szCs w:val="24"/>
        </w:rPr>
        <w:t xml:space="preserve"> (Nashville, TN: Abingdon, 2005), 35.</w:t>
      </w:r>
      <w:r>
        <w:fldChar w:fldCharType="end"/>
      </w:r>
    </w:p>
  </w:footnote>
  <w:footnote w:id="3">
    <w:p w14:paraId="605E018B" w14:textId="77777777" w:rsidR="00926AB7" w:rsidRDefault="00013B9D">
      <w:pPr>
        <w:pStyle w:val="footnotedescription"/>
        <w:spacing w:after="30"/>
      </w:pPr>
      <w:r w:rsidRPr="00B06D5D">
        <w:rPr>
          <w:rStyle w:val="footnotemark"/>
          <w:highlight w:val="green"/>
        </w:rPr>
        <w:footnoteRef/>
      </w:r>
      <w:r w:rsidRPr="00B06D5D">
        <w:rPr>
          <w:highlight w:val="green"/>
        </w:rPr>
        <w:t xml:space="preserve"> Sweeney, </w:t>
      </w:r>
      <w:r w:rsidRPr="00B06D5D">
        <w:rPr>
          <w:i/>
          <w:highlight w:val="green"/>
        </w:rPr>
        <w:t>Prophetic Literature</w:t>
      </w:r>
      <w:r w:rsidRPr="00B06D5D">
        <w:rPr>
          <w:highlight w:val="green"/>
        </w:rPr>
        <w:t>, 36.</w:t>
      </w:r>
      <w:r>
        <w:t xml:space="preserve">   </w:t>
      </w:r>
    </w:p>
  </w:footnote>
  <w:footnote w:id="4">
    <w:p w14:paraId="73DE967F" w14:textId="0378A600" w:rsidR="007C2398" w:rsidRDefault="007C2398">
      <w:pPr>
        <w:pStyle w:val="FootnoteText"/>
      </w:pPr>
      <w:r>
        <w:rPr>
          <w:rStyle w:val="FootnoteReference"/>
        </w:rPr>
        <w:footnoteRef/>
      </w:r>
      <w:r>
        <w:t xml:space="preserve"> </w:t>
      </w:r>
      <w:r>
        <w:fldChar w:fldCharType="begin"/>
      </w:r>
      <w:r w:rsidR="00564A7C">
        <w:instrText xml:space="preserve"> ADDIN ZOTERO_ITEM CSL_CITATION {"citationID":"ui2P6osa","properties":{"formattedCitation":"Sweeney, {\\i{}Prophetic Literature}, 36.","plainCitation":"Sweeney, Prophetic Literature, 36.","noteIndex":4},"citationItems":[{"id":1242,"uris":["http://zotero.org/users/3304579/items/PW5XWPY9"],"uri":["http://zotero.org/users/3304579/items/PW5XWPY9"],"itemData":{"id":1242,"type":"book","title":"The Prophetic Literature","publisher":"Abingdon","publisher-place":"Nashville, TN","event-place":"Nashville, TN","shortTitle":"Prophetic Literature","author":[{"family":"Sweeney","given":"Marvin A."}],"issued":{"date-parts":[["2005"]]}},"locator":"36"}],"schema":"https://github.com/citation-style-language/schema/raw/master/csl-citation.json"} </w:instrText>
      </w:r>
      <w:r>
        <w:fldChar w:fldCharType="separate"/>
      </w:r>
      <w:r w:rsidR="00564A7C" w:rsidRPr="00564A7C">
        <w:rPr>
          <w:szCs w:val="24"/>
        </w:rPr>
        <w:t xml:space="preserve">Sweeney, </w:t>
      </w:r>
      <w:r w:rsidR="00564A7C" w:rsidRPr="00564A7C">
        <w:rPr>
          <w:i/>
          <w:iCs/>
          <w:szCs w:val="24"/>
        </w:rPr>
        <w:t>Prophetic Literature</w:t>
      </w:r>
      <w:r w:rsidR="00564A7C" w:rsidRPr="00564A7C">
        <w:rPr>
          <w:szCs w:val="24"/>
        </w:rPr>
        <w:t>, 36.</w:t>
      </w:r>
      <w:r>
        <w:fldChar w:fldCharType="end"/>
      </w:r>
    </w:p>
  </w:footnote>
  <w:footnote w:id="5">
    <w:p w14:paraId="605E018C" w14:textId="6B00F0C0" w:rsidR="00926AB7" w:rsidRDefault="00013B9D" w:rsidP="004B4E37">
      <w:pPr>
        <w:pStyle w:val="footnotedescription"/>
        <w:spacing w:after="0" w:line="278" w:lineRule="auto"/>
        <w:ind w:right="1445"/>
      </w:pPr>
      <w:r w:rsidRPr="00B06D5D">
        <w:rPr>
          <w:rStyle w:val="footnotemark"/>
          <w:highlight w:val="green"/>
        </w:rPr>
        <w:footnoteRef/>
      </w:r>
      <w:r w:rsidRPr="00B06D5D">
        <w:rPr>
          <w:highlight w:val="green"/>
        </w:rPr>
        <w:t xml:space="preserve"> Christopher R. Seitz, “The Crisis of Interpretation Over the Meaning of Exile,” </w:t>
      </w:r>
      <w:r w:rsidRPr="00B06D5D">
        <w:rPr>
          <w:i/>
          <w:highlight w:val="green"/>
        </w:rPr>
        <w:t xml:space="preserve">VT </w:t>
      </w:r>
      <w:r w:rsidRPr="00B06D5D">
        <w:rPr>
          <w:highlight w:val="green"/>
        </w:rPr>
        <w:t>35 (1985): 82.</w:t>
      </w:r>
      <w:r>
        <w:t xml:space="preserve">   </w:t>
      </w:r>
    </w:p>
  </w:footnote>
  <w:footnote w:id="6">
    <w:p w14:paraId="22BE2B35" w14:textId="3BB612B3" w:rsidR="001660B4" w:rsidRDefault="001660B4">
      <w:pPr>
        <w:pStyle w:val="FootnoteText"/>
      </w:pPr>
      <w:r>
        <w:rPr>
          <w:rStyle w:val="FootnoteReference"/>
        </w:rPr>
        <w:footnoteRef/>
      </w:r>
      <w:r>
        <w:t xml:space="preserve"> </w:t>
      </w:r>
      <w:r>
        <w:fldChar w:fldCharType="begin"/>
      </w:r>
      <w:r w:rsidR="00564A7C">
        <w:instrText xml:space="preserve"> ADDIN ZOTERO_ITEM CSL_CITATION {"citationID":"uwXJV6dD","properties":{"formattedCitation":"Christopher R. Seitz, \\uc0\\u8220{}The Crisis of Interpretation Over the Meaning of Exile,\\uc0\\u8221{} {\\i{}VT}, no. 35 (1985): 82.","plainCitation":"Christopher R. Seitz, “The Crisis of Interpretation Over the Meaning of Exile,” VT, no. 35 (1985): 82.","noteIndex":6},"citationItems":[{"id":1243,"uris":["http://zotero.org/users/3304579/items/I57WC5CP"],"uri":["http://zotero.org/users/3304579/items/I57WC5CP"],"itemData":{"id":1243,"type":"article-journal","title":"The Crisis of Interpretation Over the Meaning of Exile","container-title":"VT","page":"78-97","issue":"35","shortTitle":"The Crisis of Interpretation","author":[{"family":"Seitz","given":"Christopher R."}],"issued":{"date-parts":[["1985"]]}},"locator":"82"}],"schema":"https://github.com/citation-style-language/schema/raw/master/csl-citation.json"} </w:instrText>
      </w:r>
      <w:r>
        <w:fldChar w:fldCharType="separate"/>
      </w:r>
      <w:r w:rsidR="00E91CE1" w:rsidRPr="00E91CE1">
        <w:rPr>
          <w:szCs w:val="24"/>
        </w:rPr>
        <w:t xml:space="preserve">Christopher R. Seitz, “The Crisis of Interpretation Over the Meaning of Exile,” </w:t>
      </w:r>
      <w:r w:rsidR="00E91CE1" w:rsidRPr="00E91CE1">
        <w:rPr>
          <w:i/>
          <w:iCs/>
          <w:szCs w:val="24"/>
        </w:rPr>
        <w:t>VT</w:t>
      </w:r>
      <w:r w:rsidR="00E91CE1" w:rsidRPr="00E91CE1">
        <w:rPr>
          <w:szCs w:val="24"/>
        </w:rPr>
        <w:t>, no. 35 (1985): 82.</w:t>
      </w:r>
      <w:r>
        <w:fldChar w:fldCharType="end"/>
      </w:r>
    </w:p>
  </w:footnote>
  <w:footnote w:id="7">
    <w:p w14:paraId="13F18CE1" w14:textId="645A1EC6" w:rsidR="004B4E37" w:rsidRDefault="004B4E37">
      <w:pPr>
        <w:pStyle w:val="FootnoteText"/>
      </w:pPr>
      <w:r w:rsidRPr="00B06D5D">
        <w:rPr>
          <w:rStyle w:val="FootnoteReference"/>
          <w:highlight w:val="green"/>
        </w:rPr>
        <w:footnoteRef/>
      </w:r>
      <w:r w:rsidRPr="00B06D5D">
        <w:rPr>
          <w:highlight w:val="green"/>
        </w:rPr>
        <w:t xml:space="preserve"> Seitz, “The Crisis of Interpretation,” 96.</w:t>
      </w:r>
      <w:r>
        <w:t xml:space="preserve">   </w:t>
      </w:r>
    </w:p>
  </w:footnote>
  <w:footnote w:id="8">
    <w:p w14:paraId="666ABDEE" w14:textId="22C8C2B6" w:rsidR="00E91CE1" w:rsidRDefault="00E91CE1">
      <w:pPr>
        <w:pStyle w:val="FootnoteText"/>
      </w:pPr>
      <w:r>
        <w:rPr>
          <w:rStyle w:val="FootnoteReference"/>
        </w:rPr>
        <w:footnoteRef/>
      </w:r>
      <w:r>
        <w:t xml:space="preserve"> </w:t>
      </w:r>
      <w:r>
        <w:fldChar w:fldCharType="begin"/>
      </w:r>
      <w:r w:rsidR="00564A7C">
        <w:instrText xml:space="preserve"> ADDIN ZOTERO_ITEM CSL_CITATION {"citationID":"awMrbxV1","properties":{"formattedCitation":"Seitz, \\uc0\\u8220{}The Crisis of Interpretation,\\uc0\\u8221{} 96.","plainCitation":"Seitz, “The Crisis of Interpretation,” 96.","noteIndex":8},"citationItems":[{"id":1243,"uris":["http://zotero.org/users/3304579/items/I57WC5CP"],"uri":["http://zotero.org/users/3304579/items/I57WC5CP"],"itemData":{"id":1243,"type":"article-journal","title":"The Crisis of Interpretation Over the Meaning of Exile","container-title":"VT","page":"78-97","issue":"35","shortTitle":"The Crisis of Interpretation","author":[{"family":"Seitz","given":"Christopher R."}],"issued":{"date-parts":[["1985"]]}},"locator":"96"}],"schema":"https://github.com/citation-style-language/schema/raw/master/csl-citation.json"} </w:instrText>
      </w:r>
      <w:r>
        <w:fldChar w:fldCharType="separate"/>
      </w:r>
      <w:r w:rsidR="00564A7C" w:rsidRPr="00564A7C">
        <w:rPr>
          <w:szCs w:val="24"/>
        </w:rPr>
        <w:t>Seitz, “The Crisis of Interpretation,” 96.</w:t>
      </w:r>
      <w:r>
        <w:fldChar w:fldCharType="end"/>
      </w:r>
    </w:p>
  </w:footnote>
  <w:footnote w:id="9">
    <w:p w14:paraId="605E018D" w14:textId="2D7BEF7E" w:rsidR="00926AB7" w:rsidRDefault="00013B9D">
      <w:pPr>
        <w:pStyle w:val="footnotedescription"/>
        <w:spacing w:after="0" w:line="267" w:lineRule="auto"/>
        <w:jc w:val="both"/>
      </w:pPr>
      <w:r w:rsidRPr="00B06D5D">
        <w:rPr>
          <w:rStyle w:val="footnotemark"/>
          <w:highlight w:val="green"/>
        </w:rPr>
        <w:footnoteRef/>
      </w:r>
      <w:r w:rsidRPr="00B06D5D">
        <w:rPr>
          <w:highlight w:val="green"/>
        </w:rPr>
        <w:t xml:space="preserve"> David Bentley Hart, “God or Nothingness,” in </w:t>
      </w:r>
      <w:r w:rsidRPr="00B06D5D">
        <w:rPr>
          <w:i/>
          <w:highlight w:val="green"/>
        </w:rPr>
        <w:t>I Am the Lord Your God: Christian Reflections on the Ten Commandments</w:t>
      </w:r>
      <w:r w:rsidRPr="00B06D5D">
        <w:rPr>
          <w:highlight w:val="green"/>
        </w:rPr>
        <w:t>, ed. Carl E. Braaten and Christopher R. Seitz (Grand Rapids</w:t>
      </w:r>
      <w:r w:rsidR="005235E0" w:rsidRPr="00B06D5D">
        <w:rPr>
          <w:highlight w:val="green"/>
        </w:rPr>
        <w:t>, MI</w:t>
      </w:r>
      <w:r w:rsidRPr="00B06D5D">
        <w:rPr>
          <w:highlight w:val="green"/>
        </w:rPr>
        <w:t>: Eerdmans, 2005), 58.</w:t>
      </w:r>
      <w:r>
        <w:t xml:space="preserve">   </w:t>
      </w:r>
    </w:p>
  </w:footnote>
  <w:footnote w:id="10">
    <w:p w14:paraId="7C36FD6D" w14:textId="6FCEE364" w:rsidR="00DB2278" w:rsidRDefault="00DB2278">
      <w:pPr>
        <w:pStyle w:val="FootnoteText"/>
      </w:pPr>
      <w:r>
        <w:rPr>
          <w:rStyle w:val="FootnoteReference"/>
        </w:rPr>
        <w:footnoteRef/>
      </w:r>
      <w:r>
        <w:t xml:space="preserve"> </w:t>
      </w:r>
      <w:r>
        <w:fldChar w:fldCharType="begin"/>
      </w:r>
      <w:r w:rsidR="00B06D5D">
        <w:instrText xml:space="preserve"> ADDIN ZOTERO_ITEM CSL_CITATION {"citationID":"S0IdRUNC","properties":{"formattedCitation":"David Bentley Hart, \\uc0\\u8220{}God or Nothingness,\\uc0\\u8221{} in {\\i{}I Am the Lord Your God: Christian Reflections on the Ten Commandments}, ed. Carl E. Braaten and Christopher R. Seitz (Grand Rapids, MI: Eerdmans, 2005), 58.","plainCitation":"David Bentley Hart, “God or Nothingness,” in I Am the Lord Your God: Christian Reflections on the Ten Commandments, ed. Carl E. Braaten and Christopher R. Seitz (Grand Rapids, MI: Eerdmans, 2005), 58.","noteIndex":10},"citationItems":[{"id":1244,"uris":["http://zotero.org/users/3304579/items/MXK8RIVU"],"uri":["http://zotero.org/users/3304579/items/MXK8RIVU"],"itemData":{"id":1244,"type":"chapter","title":"God or Nothingness","container-title":"I Am the Lord Your God: Christian Reflections on the Ten Commandments","publisher":"Eerdmans","publisher-place":"Grand Rapids, MI","page":"55-76","event-place":"Grand Rapids, MI","author":[{"family":"Hart","given":"David Bentley"}],"editor":[{"family":"Braaten","given":"Carl E."},{"family":"Seitz","given":"Christopher R."}],"issued":{"date-parts":[["2005"]]}},"locator":"58"}],"schema":"https://github.com/citation-style-language/schema/raw/master/csl-citation.json"} </w:instrText>
      </w:r>
      <w:r>
        <w:fldChar w:fldCharType="separate"/>
      </w:r>
      <w:r w:rsidR="00B06D5D" w:rsidRPr="00B06D5D">
        <w:rPr>
          <w:szCs w:val="24"/>
        </w:rPr>
        <w:t xml:space="preserve">David Bentley Hart, “God or Nothingness,” in </w:t>
      </w:r>
      <w:r w:rsidR="00B06D5D" w:rsidRPr="00B06D5D">
        <w:rPr>
          <w:i/>
          <w:iCs/>
          <w:szCs w:val="24"/>
        </w:rPr>
        <w:t>I Am the Lord Your God: Christian Reflections on the Ten Commandments</w:t>
      </w:r>
      <w:r w:rsidR="00B06D5D" w:rsidRPr="00B06D5D">
        <w:rPr>
          <w:szCs w:val="24"/>
        </w:rPr>
        <w:t>, ed. Carl E. Braaten and Christopher R. Seitz (Grand Rapids, MI: Eerdmans, 2005), 58.</w:t>
      </w:r>
      <w:r>
        <w:fldChar w:fldCharType="end"/>
      </w:r>
    </w:p>
  </w:footnote>
  <w:footnote w:id="11">
    <w:p w14:paraId="605E018E" w14:textId="77777777" w:rsidR="00926AB7" w:rsidRDefault="00013B9D">
      <w:pPr>
        <w:pStyle w:val="footnotedescription"/>
        <w:spacing w:after="7" w:line="264" w:lineRule="auto"/>
        <w:jc w:val="both"/>
      </w:pPr>
      <w:r w:rsidRPr="00B06D5D">
        <w:rPr>
          <w:rStyle w:val="footnotemark"/>
          <w:highlight w:val="green"/>
        </w:rPr>
        <w:footnoteRef/>
      </w:r>
      <w:r w:rsidRPr="00B06D5D">
        <w:rPr>
          <w:highlight w:val="green"/>
        </w:rPr>
        <w:t xml:space="preserve"> Hart, “God or Nothingness,” 70.</w:t>
      </w:r>
      <w:r>
        <w:t xml:space="preserve"> If it is possible to confuse the subsequent references with another volume by the same author, use this format: Hart, "God or Nothingness," in Braaten and Seitz, </w:t>
      </w:r>
      <w:r>
        <w:rPr>
          <w:i/>
        </w:rPr>
        <w:t xml:space="preserve">I Am </w:t>
      </w:r>
      <w:proofErr w:type="gramStart"/>
      <w:r>
        <w:rPr>
          <w:i/>
        </w:rPr>
        <w:t>The</w:t>
      </w:r>
      <w:proofErr w:type="gramEnd"/>
      <w:r>
        <w:rPr>
          <w:i/>
        </w:rPr>
        <w:t xml:space="preserve"> Lord</w:t>
      </w:r>
      <w:r>
        <w:t xml:space="preserve">, 70.   </w:t>
      </w:r>
    </w:p>
  </w:footnote>
  <w:footnote w:id="12">
    <w:p w14:paraId="04BD918D" w14:textId="18D27F2D" w:rsidR="00B06D5D" w:rsidRDefault="00B06D5D">
      <w:pPr>
        <w:pStyle w:val="FootnoteText"/>
      </w:pPr>
      <w:r>
        <w:rPr>
          <w:rStyle w:val="FootnoteReference"/>
        </w:rPr>
        <w:footnoteRef/>
      </w:r>
      <w:r>
        <w:t xml:space="preserve"> </w:t>
      </w:r>
      <w:r>
        <w:fldChar w:fldCharType="begin"/>
      </w:r>
      <w:r>
        <w:instrText xml:space="preserve"> ADDIN ZOTERO_ITEM CSL_CITATION {"citationID":"nLGb1QpB","properties":{"formattedCitation":"Hart, \\uc0\\u8220{}God or Nothingness,\\uc0\\u8221{} 70.","plainCitation":"Hart, “God or Nothingness,” 70.","noteIndex":12},"citationItems":[{"id":1244,"uris":["http://zotero.org/users/3304579/items/MXK8RIVU"],"uri":["http://zotero.org/users/3304579/items/MXK8RIVU"],"itemData":{"id":1244,"type":"chapter","title":"God or Nothingness","container-title":"I Am the Lord Your God: Christian Reflections on the Ten Commandments","publisher":"Eerdmans","publisher-place":"Grand Rapids, MI","page":"55-76","event-place":"Grand Rapids, MI","author":[{"family":"Hart","given":"David Bentley"}],"editor":[{"family":"Braaten","given":"Carl E."},{"family":"Seitz","given":"Christopher R."}],"issued":{"date-parts":[["2005"]]}},"locator":"70"}],"schema":"https://github.com/citation-style-language/schema/raw/master/csl-citation.json"} </w:instrText>
      </w:r>
      <w:r>
        <w:fldChar w:fldCharType="separate"/>
      </w:r>
      <w:r w:rsidRPr="00B06D5D">
        <w:rPr>
          <w:szCs w:val="24"/>
        </w:rPr>
        <w:t>Hart, “God or Nothingness,” 70.</w:t>
      </w:r>
      <w:r>
        <w:fldChar w:fldCharType="end"/>
      </w:r>
    </w:p>
  </w:footnote>
  <w:footnote w:id="13">
    <w:p w14:paraId="605E018F" w14:textId="77777777" w:rsidR="00926AB7" w:rsidRPr="0016709D" w:rsidRDefault="00013B9D">
      <w:pPr>
        <w:pStyle w:val="footnotedescription"/>
        <w:spacing w:after="0"/>
        <w:jc w:val="both"/>
        <w:rPr>
          <w:highlight w:val="green"/>
        </w:rPr>
      </w:pPr>
      <w:r w:rsidRPr="0016709D">
        <w:rPr>
          <w:rStyle w:val="footnotemark"/>
          <w:highlight w:val="green"/>
        </w:rPr>
        <w:footnoteRef/>
      </w:r>
      <w:r w:rsidRPr="0016709D">
        <w:rPr>
          <w:highlight w:val="green"/>
        </w:rPr>
        <w:t xml:space="preserve"> S. Tamar </w:t>
      </w:r>
      <w:proofErr w:type="spellStart"/>
      <w:r w:rsidRPr="0016709D">
        <w:rPr>
          <w:highlight w:val="green"/>
        </w:rPr>
        <w:t>Kamionkowski</w:t>
      </w:r>
      <w:proofErr w:type="spellEnd"/>
      <w:r w:rsidRPr="0016709D">
        <w:rPr>
          <w:highlight w:val="green"/>
        </w:rPr>
        <w:t xml:space="preserve">, </w:t>
      </w:r>
      <w:r w:rsidRPr="0016709D">
        <w:rPr>
          <w:i/>
          <w:highlight w:val="green"/>
        </w:rPr>
        <w:t>Gender Reversal and Cosmic Chaos: A Study on the Book of Ezekiel</w:t>
      </w:r>
      <w:r w:rsidRPr="0016709D">
        <w:rPr>
          <w:highlight w:val="green"/>
        </w:rPr>
        <w:t xml:space="preserve">, </w:t>
      </w:r>
      <w:proofErr w:type="spellStart"/>
      <w:r w:rsidRPr="0016709D">
        <w:rPr>
          <w:highlight w:val="green"/>
        </w:rPr>
        <w:t>JSOTSup</w:t>
      </w:r>
      <w:proofErr w:type="spellEnd"/>
      <w:r w:rsidRPr="0016709D">
        <w:rPr>
          <w:highlight w:val="green"/>
        </w:rPr>
        <w:t xml:space="preserve"> 368 (London: </w:t>
      </w:r>
    </w:p>
    <w:p w14:paraId="605E0190" w14:textId="77777777" w:rsidR="00926AB7" w:rsidRDefault="00013B9D">
      <w:pPr>
        <w:pStyle w:val="footnotedescription"/>
        <w:spacing w:after="3"/>
      </w:pPr>
      <w:r w:rsidRPr="0016709D">
        <w:rPr>
          <w:highlight w:val="green"/>
        </w:rPr>
        <w:t>Sheffield Academic Press, 2003), 55.</w:t>
      </w:r>
      <w:r>
        <w:t xml:space="preserve"> </w:t>
      </w:r>
    </w:p>
  </w:footnote>
  <w:footnote w:id="14">
    <w:p w14:paraId="2B31A03A" w14:textId="2B3F2E0D" w:rsidR="008A0A38" w:rsidRDefault="008A0A38">
      <w:pPr>
        <w:pStyle w:val="FootnoteText"/>
      </w:pPr>
      <w:r>
        <w:rPr>
          <w:rStyle w:val="FootnoteReference"/>
        </w:rPr>
        <w:footnoteRef/>
      </w:r>
      <w:r>
        <w:t xml:space="preserve"> </w:t>
      </w:r>
      <w:r>
        <w:fldChar w:fldCharType="begin"/>
      </w:r>
      <w:r w:rsidR="0016709D">
        <w:instrText xml:space="preserve"> ADDIN ZOTERO_ITEM CSL_CITATION {"citationID":"DbnM1vnC","properties":{"formattedCitation":"S. Tamar Kamionkowski, {\\i{}Gender Reversal and Cosmic Chaos: A Study on the Book of Ezekiel}, JSOTSup 368 (London: Sheffield Academic Press, 2003), 55.","plainCitation":"S. Tamar Kamionkowski, Gender Reversal and Cosmic Chaos: A Study on the Book of Ezekiel, JSOTSup 368 (London: Sheffield Academic Press, 2003), 55.","noteIndex":14},"citationItems":[{"id":1245,"uris":["http://zotero.org/users/3304579/items/QQGGZ2E4"],"uri":["http://zotero.org/users/3304579/items/QQGGZ2E4"],"itemData":{"id":1245,"type":"book","title":"Gender Reversal and Cosmic Chaos: A Study on the Book of Ezekiel","collection-title":"JSOTSup","collection-number":"368","publisher":"Sheffield Academic Press","publisher-place":"London","event-place":"London","shortTitle":"Gender Reversal","author":[{"family":"Kamionkowski","given":"S. Tamar"}],"issued":{"date-parts":[["2003"]]}},"locator":"55"}],"schema":"https://github.com/citation-style-language/schema/raw/master/csl-citation.json"} </w:instrText>
      </w:r>
      <w:r>
        <w:fldChar w:fldCharType="separate"/>
      </w:r>
      <w:r w:rsidR="00C8615B" w:rsidRPr="00C8615B">
        <w:rPr>
          <w:szCs w:val="24"/>
        </w:rPr>
        <w:t xml:space="preserve">S. Tamar </w:t>
      </w:r>
      <w:proofErr w:type="spellStart"/>
      <w:r w:rsidR="00C8615B" w:rsidRPr="00C8615B">
        <w:rPr>
          <w:szCs w:val="24"/>
        </w:rPr>
        <w:t>Kamionkowski</w:t>
      </w:r>
      <w:proofErr w:type="spellEnd"/>
      <w:r w:rsidR="00C8615B" w:rsidRPr="00C8615B">
        <w:rPr>
          <w:szCs w:val="24"/>
        </w:rPr>
        <w:t xml:space="preserve">, </w:t>
      </w:r>
      <w:r w:rsidR="00C8615B" w:rsidRPr="00C8615B">
        <w:rPr>
          <w:i/>
          <w:iCs/>
          <w:szCs w:val="24"/>
        </w:rPr>
        <w:t>Gender Reversal and Cosmic Chaos: A Study on the Book of Ezekiel</w:t>
      </w:r>
      <w:r w:rsidR="00C8615B" w:rsidRPr="00C8615B">
        <w:rPr>
          <w:szCs w:val="24"/>
        </w:rPr>
        <w:t xml:space="preserve">, </w:t>
      </w:r>
      <w:proofErr w:type="spellStart"/>
      <w:r w:rsidR="00C8615B" w:rsidRPr="00C8615B">
        <w:rPr>
          <w:szCs w:val="24"/>
        </w:rPr>
        <w:t>JSOTSup</w:t>
      </w:r>
      <w:proofErr w:type="spellEnd"/>
      <w:r w:rsidR="00C8615B" w:rsidRPr="00C8615B">
        <w:rPr>
          <w:szCs w:val="24"/>
        </w:rPr>
        <w:t xml:space="preserve"> 368 (London: Sheffield Academic Press, 2003), 55.</w:t>
      </w:r>
      <w:r>
        <w:fldChar w:fldCharType="end"/>
      </w:r>
    </w:p>
  </w:footnote>
  <w:footnote w:id="15">
    <w:p w14:paraId="605E0191" w14:textId="77777777" w:rsidR="00926AB7" w:rsidRDefault="00013B9D">
      <w:pPr>
        <w:pStyle w:val="footnotedescription"/>
        <w:spacing w:after="34"/>
      </w:pPr>
      <w:r w:rsidRPr="0016709D">
        <w:rPr>
          <w:rStyle w:val="footnotemark"/>
          <w:highlight w:val="green"/>
        </w:rPr>
        <w:footnoteRef/>
      </w:r>
      <w:r w:rsidRPr="0016709D">
        <w:rPr>
          <w:highlight w:val="green"/>
        </w:rPr>
        <w:t xml:space="preserve"> </w:t>
      </w:r>
      <w:proofErr w:type="spellStart"/>
      <w:r w:rsidRPr="0016709D">
        <w:rPr>
          <w:highlight w:val="green"/>
        </w:rPr>
        <w:t>Kamionkowski</w:t>
      </w:r>
      <w:proofErr w:type="spellEnd"/>
      <w:r w:rsidRPr="0016709D">
        <w:rPr>
          <w:highlight w:val="green"/>
        </w:rPr>
        <w:t xml:space="preserve">, </w:t>
      </w:r>
      <w:r w:rsidRPr="0016709D">
        <w:rPr>
          <w:i/>
          <w:highlight w:val="green"/>
        </w:rPr>
        <w:t>Gender Reversal</w:t>
      </w:r>
      <w:r w:rsidRPr="0016709D">
        <w:rPr>
          <w:highlight w:val="green"/>
        </w:rPr>
        <w:t>, 88.</w:t>
      </w:r>
      <w:r>
        <w:t xml:space="preserve"> </w:t>
      </w:r>
    </w:p>
  </w:footnote>
  <w:footnote w:id="16">
    <w:p w14:paraId="546F5D2A" w14:textId="08CF8E82" w:rsidR="00C8615B" w:rsidRDefault="00C8615B">
      <w:pPr>
        <w:pStyle w:val="FootnoteText"/>
      </w:pPr>
      <w:r>
        <w:rPr>
          <w:rStyle w:val="FootnoteReference"/>
        </w:rPr>
        <w:footnoteRef/>
      </w:r>
      <w:r>
        <w:t xml:space="preserve"> </w:t>
      </w:r>
      <w:r>
        <w:fldChar w:fldCharType="begin"/>
      </w:r>
      <w:r w:rsidR="0016709D">
        <w:instrText xml:space="preserve"> ADDIN ZOTERO_ITEM CSL_CITATION {"citationID":"E4Qzys0B","properties":{"formattedCitation":"Kamionkowski, {\\i{}Gender Reversal}, 88.","plainCitation":"Kamionkowski, Gender Reversal, 88.","noteIndex":16},"citationItems":[{"id":1245,"uris":["http://zotero.org/users/3304579/items/QQGGZ2E4"],"uri":["http://zotero.org/users/3304579/items/QQGGZ2E4"],"itemData":{"id":1245,"type":"book","title":"Gender Reversal and Cosmic Chaos: A Study on the Book of Ezekiel","collection-title":"JSOTSup","collection-number":"368","publisher":"Sheffield Academic Press","publisher-place":"London","event-place":"London","shortTitle":"Gender Reversal","author":[{"family":"Kamionkowski","given":"S. Tamar"}],"issued":{"date-parts":[["2003"]]}},"locator":"88"}],"schema":"https://github.com/citation-style-language/schema/raw/master/csl-citation.json"} </w:instrText>
      </w:r>
      <w:r>
        <w:fldChar w:fldCharType="separate"/>
      </w:r>
      <w:proofErr w:type="spellStart"/>
      <w:r w:rsidR="0016709D" w:rsidRPr="0016709D">
        <w:rPr>
          <w:szCs w:val="24"/>
        </w:rPr>
        <w:t>Kamionkowski</w:t>
      </w:r>
      <w:proofErr w:type="spellEnd"/>
      <w:r w:rsidR="0016709D" w:rsidRPr="0016709D">
        <w:rPr>
          <w:szCs w:val="24"/>
        </w:rPr>
        <w:t xml:space="preserve">, </w:t>
      </w:r>
      <w:r w:rsidR="0016709D" w:rsidRPr="0016709D">
        <w:rPr>
          <w:i/>
          <w:iCs/>
          <w:szCs w:val="24"/>
        </w:rPr>
        <w:t>Gender Reversal</w:t>
      </w:r>
      <w:r w:rsidR="0016709D" w:rsidRPr="0016709D">
        <w:rPr>
          <w:szCs w:val="24"/>
        </w:rPr>
        <w:t>, 88.</w:t>
      </w:r>
      <w:r>
        <w:fldChar w:fldCharType="end"/>
      </w:r>
    </w:p>
  </w:footnote>
  <w:footnote w:id="17">
    <w:p w14:paraId="605E0192" w14:textId="29D046B3" w:rsidR="00926AB7" w:rsidRDefault="00013B9D">
      <w:pPr>
        <w:pStyle w:val="footnotedescription"/>
        <w:spacing w:after="0" w:line="278" w:lineRule="auto"/>
        <w:ind w:right="3471"/>
      </w:pPr>
      <w:r>
        <w:rPr>
          <w:rStyle w:val="footnotemark"/>
        </w:rPr>
        <w:footnoteRef/>
      </w:r>
      <w:r>
        <w:t xml:space="preserve"> Gordon J. Wenham, </w:t>
      </w:r>
      <w:r>
        <w:rPr>
          <w:i/>
        </w:rPr>
        <w:t>Genesis 1–15</w:t>
      </w:r>
      <w:r>
        <w:t>, WBC 1 (Dallas, TX: Word, 1987), 7.</w:t>
      </w:r>
    </w:p>
  </w:footnote>
  <w:footnote w:id="18">
    <w:p w14:paraId="456BD96D" w14:textId="00566B9A" w:rsidR="003F68F4" w:rsidRDefault="003F68F4">
      <w:pPr>
        <w:pStyle w:val="FootnoteText"/>
      </w:pPr>
      <w:r w:rsidRPr="00762A8B">
        <w:rPr>
          <w:rStyle w:val="FootnoteReference"/>
          <w:highlight w:val="green"/>
        </w:rPr>
        <w:footnoteRef/>
      </w:r>
      <w:r w:rsidRPr="00762A8B">
        <w:rPr>
          <w:highlight w:val="green"/>
        </w:rPr>
        <w:t xml:space="preserve"> </w:t>
      </w:r>
      <w:r w:rsidRPr="00762A8B">
        <w:rPr>
          <w:highlight w:val="green"/>
        </w:rPr>
        <w:fldChar w:fldCharType="begin"/>
      </w:r>
      <w:r w:rsidR="00E66E50" w:rsidRPr="00762A8B">
        <w:rPr>
          <w:highlight w:val="green"/>
        </w:rPr>
        <w:instrText xml:space="preserve"> ADDIN ZOTERO_ITEM CSL_CITATION {"citationID":"gnu1DoE4","properties":{"formattedCitation":"Gordon J. Wenham, {\\i{}Genesis 1\\uc0\\u8211{}15}, WBC 1 (Dallas, TX: Word, 1987), 7.","plainCitation":"Gordon J. Wenham, Genesis 1–15, WBC 1 (Dallas, TX: Word, 1987), 7.","noteIndex":18},"citationItems":[{"id":1246,"uris":["http://zotero.org/users/3304579/items/WLA7NKL6"],"uri":["http://zotero.org/users/3304579/items/WLA7NKL6"],"itemData":{"id":1246,"type":"book","title":"Genesis 1–15","collection-title":"WBC","collection-number":"1","publisher":"Word","publisher-place":"Dallas, TX","event-place":"Dallas, TX","author":[{"family":"Wenham","given":"Gordon J."}],"issued":{"date-parts":[["1987"]]}},"locator":"7"}],"schema":"https://github.com/citation-style-language/schema/raw/master/csl-citation.json"} </w:instrText>
      </w:r>
      <w:r w:rsidRPr="00762A8B">
        <w:rPr>
          <w:highlight w:val="green"/>
        </w:rPr>
        <w:fldChar w:fldCharType="separate"/>
      </w:r>
      <w:r w:rsidR="00E66E50" w:rsidRPr="00762A8B">
        <w:rPr>
          <w:szCs w:val="24"/>
          <w:highlight w:val="green"/>
        </w:rPr>
        <w:t xml:space="preserve">Gordon J. Wenham, </w:t>
      </w:r>
      <w:r w:rsidR="00E66E50" w:rsidRPr="00762A8B">
        <w:rPr>
          <w:i/>
          <w:iCs/>
          <w:szCs w:val="24"/>
          <w:highlight w:val="green"/>
        </w:rPr>
        <w:t>Genesis 1–15</w:t>
      </w:r>
      <w:r w:rsidR="00E66E50" w:rsidRPr="00762A8B">
        <w:rPr>
          <w:szCs w:val="24"/>
          <w:highlight w:val="green"/>
        </w:rPr>
        <w:t>, WBC 1 (Dallas, TX: Word, 1987), 7.</w:t>
      </w:r>
      <w:r w:rsidRPr="00762A8B">
        <w:rPr>
          <w:highlight w:val="green"/>
        </w:rPr>
        <w:fldChar w:fldCharType="end"/>
      </w:r>
    </w:p>
  </w:footnote>
  <w:footnote w:id="19">
    <w:p w14:paraId="44AA67FB" w14:textId="3AD7ABCD" w:rsidR="00762A8B" w:rsidRDefault="00762A8B">
      <w:pPr>
        <w:pStyle w:val="FootnoteText"/>
      </w:pPr>
      <w:r>
        <w:rPr>
          <w:rStyle w:val="FootnoteReference"/>
        </w:rPr>
        <w:footnoteRef/>
      </w:r>
      <w:r>
        <w:t xml:space="preserve"> Wenham, </w:t>
      </w:r>
      <w:r>
        <w:rPr>
          <w:i/>
        </w:rPr>
        <w:t>Genesis 1–15</w:t>
      </w:r>
      <w:r>
        <w:t>, 99.</w:t>
      </w:r>
    </w:p>
  </w:footnote>
  <w:footnote w:id="20">
    <w:p w14:paraId="769E6C32" w14:textId="57A05D99" w:rsidR="00E66E50" w:rsidRDefault="00E66E50">
      <w:pPr>
        <w:pStyle w:val="FootnoteText"/>
      </w:pPr>
      <w:r w:rsidRPr="00762A8B">
        <w:rPr>
          <w:rStyle w:val="FootnoteReference"/>
          <w:highlight w:val="green"/>
        </w:rPr>
        <w:footnoteRef/>
      </w:r>
      <w:r w:rsidRPr="00762A8B">
        <w:rPr>
          <w:highlight w:val="green"/>
        </w:rPr>
        <w:t xml:space="preserve"> </w:t>
      </w:r>
      <w:r w:rsidRPr="00762A8B">
        <w:rPr>
          <w:highlight w:val="green"/>
        </w:rPr>
        <w:fldChar w:fldCharType="begin"/>
      </w:r>
      <w:r w:rsidR="00FD6D01">
        <w:rPr>
          <w:highlight w:val="green"/>
        </w:rPr>
        <w:instrText xml:space="preserve"> ADDIN ZOTERO_ITEM CSL_CITATION {"citationID":"IL0YrWAV","properties":{"formattedCitation":"Wenham, {\\i{}Genesis 1\\uc0\\u8211{}15}, 99.","plainCitation":"Wenham, Genesis 1–15, 99.","noteIndex":20},"citationItems":[{"id":1246,"uris":["http://zotero.org/users/3304579/items/WLA7NKL6"],"uri":["http://zotero.org/users/3304579/items/WLA7NKL6"],"itemData":{"id":1246,"type":"book","title":"Genesis 1–15","collection-title":"WBC","collection-number":"1","publisher":"Word","publisher-place":"Dallas, TX","event-place":"Dallas, TX","author":[{"family":"Wenham","given":"Gordon J."}],"issued":{"date-parts":[["1987"]]}},"locator":"99"}],"schema":"https://github.com/citation-style-language/schema/raw/master/csl-citation.json"} </w:instrText>
      </w:r>
      <w:r w:rsidRPr="00762A8B">
        <w:rPr>
          <w:highlight w:val="green"/>
        </w:rPr>
        <w:fldChar w:fldCharType="separate"/>
      </w:r>
      <w:r w:rsidR="00762A8B" w:rsidRPr="00762A8B">
        <w:rPr>
          <w:szCs w:val="24"/>
          <w:highlight w:val="green"/>
        </w:rPr>
        <w:t xml:space="preserve">Wenham, </w:t>
      </w:r>
      <w:r w:rsidR="00762A8B" w:rsidRPr="00762A8B">
        <w:rPr>
          <w:i/>
          <w:iCs/>
          <w:szCs w:val="24"/>
          <w:highlight w:val="green"/>
        </w:rPr>
        <w:t>Genesis 1–15</w:t>
      </w:r>
      <w:r w:rsidR="00762A8B" w:rsidRPr="00762A8B">
        <w:rPr>
          <w:szCs w:val="24"/>
          <w:highlight w:val="green"/>
        </w:rPr>
        <w:t>, 99.</w:t>
      </w:r>
      <w:r w:rsidRPr="00762A8B">
        <w:rPr>
          <w:highlight w:val="green"/>
        </w:rPr>
        <w:fldChar w:fldCharType="end"/>
      </w:r>
    </w:p>
  </w:footnote>
  <w:footnote w:id="21">
    <w:p w14:paraId="605E0193" w14:textId="77777777" w:rsidR="00926AB7" w:rsidRDefault="00013B9D">
      <w:pPr>
        <w:pStyle w:val="footnotedescription"/>
        <w:spacing w:after="8"/>
      </w:pPr>
      <w:r>
        <w:rPr>
          <w:rStyle w:val="footnotemark"/>
        </w:rPr>
        <w:footnoteRef/>
      </w:r>
      <w:r>
        <w:t xml:space="preserve"> Pieter A. </w:t>
      </w:r>
      <w:proofErr w:type="spellStart"/>
      <w:r>
        <w:t>Verhoef</w:t>
      </w:r>
      <w:proofErr w:type="spellEnd"/>
      <w:r>
        <w:t xml:space="preserve">, “Prophecy,” NIDOTTE </w:t>
      </w:r>
      <w:r w:rsidRPr="00B0256B">
        <w:rPr>
          <w:highlight w:val="red"/>
        </w:rPr>
        <w:t>4</w:t>
      </w:r>
      <w:r>
        <w:t xml:space="preserve">:1071.   </w:t>
      </w:r>
    </w:p>
  </w:footnote>
  <w:footnote w:id="22">
    <w:p w14:paraId="387B4792" w14:textId="4C6F84FE" w:rsidR="00302853" w:rsidRDefault="00302853">
      <w:pPr>
        <w:pStyle w:val="FootnoteText"/>
      </w:pPr>
      <w:r>
        <w:rPr>
          <w:rStyle w:val="FootnoteReference"/>
        </w:rPr>
        <w:footnoteRef/>
      </w:r>
      <w:r>
        <w:t xml:space="preserve"> </w:t>
      </w:r>
      <w:r>
        <w:fldChar w:fldCharType="begin"/>
      </w:r>
      <w:r w:rsidR="000B0EE6">
        <w:instrText xml:space="preserve"> ADDIN ZOTERO_ITEM CSL_CITATION {"citationID":"qg9vWtpa","properties":{"formattedCitation":"Pieter A. Verhoef, \\uc0\\u8220{}Prophecy,\\uc0\\u8221{} {\\i{}NIDOTTE} (Carlisle: Paternoster, 1997), 1071.","plainCitation":"Pieter A. Verhoef, “Prophecy,” NIDOTTE (Carlisle: Paternoster, 1997), 1071.","noteIndex":22},"citationItems":[{"id":1248,"uris":["http://zotero.org/users/3304579/items/ZF7UDD3X"],"uri":["http://zotero.org/users/3304579/items/ZF7UDD3X"],"itemData":{"id":1248,"type":"entry-dictionary","title":"Prophecy","container-title":"NIDOTTE","publisher":"Paternoster","publisher-place":"Carlisle","page":"1067-78","volume":"4","number-of-volumes":"5","event-place":"Carlisle","author":[{"family":"Verhoef","given":"Pieter A."}],"issued":{"date-parts":[["1997"]]}},"locator":"1071"}],"schema":"https://github.com/citation-style-language/schema/raw/master/csl-citation.json"} </w:instrText>
      </w:r>
      <w:r>
        <w:fldChar w:fldCharType="separate"/>
      </w:r>
      <w:r w:rsidR="000B0EE6" w:rsidRPr="000B0EE6">
        <w:rPr>
          <w:szCs w:val="24"/>
        </w:rPr>
        <w:t xml:space="preserve">Pieter A. </w:t>
      </w:r>
      <w:proofErr w:type="spellStart"/>
      <w:r w:rsidR="000B0EE6" w:rsidRPr="000B0EE6">
        <w:rPr>
          <w:szCs w:val="24"/>
        </w:rPr>
        <w:t>Verhoef</w:t>
      </w:r>
      <w:proofErr w:type="spellEnd"/>
      <w:r w:rsidR="000B0EE6" w:rsidRPr="000B0EE6">
        <w:rPr>
          <w:szCs w:val="24"/>
        </w:rPr>
        <w:t xml:space="preserve">, “Prophecy,” </w:t>
      </w:r>
      <w:r w:rsidR="000B0EE6" w:rsidRPr="000B0EE6">
        <w:rPr>
          <w:i/>
          <w:iCs/>
          <w:szCs w:val="24"/>
        </w:rPr>
        <w:t>NIDOTTE</w:t>
      </w:r>
      <w:r w:rsidR="000B0EE6" w:rsidRPr="000B0EE6">
        <w:rPr>
          <w:szCs w:val="24"/>
        </w:rPr>
        <w:t xml:space="preserve"> (Carlisle: Paternoster, 1997),</w:t>
      </w:r>
      <w:proofErr w:type="spellStart"/>
      <w:r w:rsidR="000B0EE6" w:rsidRPr="000B0EE6">
        <w:rPr>
          <w:szCs w:val="24"/>
        </w:rPr>
        <w:t xml:space="preserve"> 1071</w:t>
      </w:r>
      <w:proofErr w:type="spellEnd"/>
      <w:r w:rsidR="000B0EE6" w:rsidRPr="000B0EE6">
        <w:rPr>
          <w:szCs w:val="24"/>
        </w:rPr>
        <w:t>.</w:t>
      </w:r>
      <w:r>
        <w:fldChar w:fldCharType="end"/>
      </w:r>
    </w:p>
  </w:footnote>
  <w:footnote w:id="23">
    <w:p w14:paraId="605E0194" w14:textId="77777777" w:rsidR="00926AB7" w:rsidRDefault="00013B9D">
      <w:pPr>
        <w:pStyle w:val="footnotedescription"/>
        <w:spacing w:after="34"/>
      </w:pPr>
      <w:r>
        <w:rPr>
          <w:rStyle w:val="footnotemark"/>
        </w:rPr>
        <w:footnoteRef/>
      </w:r>
      <w:r>
        <w:t xml:space="preserve"> </w:t>
      </w:r>
      <w:proofErr w:type="spellStart"/>
      <w:r>
        <w:t>Verhoef</w:t>
      </w:r>
      <w:proofErr w:type="spellEnd"/>
      <w:r>
        <w:t xml:space="preserve">, “Prophecy,” </w:t>
      </w:r>
      <w:r w:rsidRPr="00B0256B">
        <w:rPr>
          <w:highlight w:val="red"/>
        </w:rPr>
        <w:t>4</w:t>
      </w:r>
      <w:r>
        <w:t xml:space="preserve">:1073.   </w:t>
      </w:r>
    </w:p>
  </w:footnote>
  <w:footnote w:id="24">
    <w:p w14:paraId="4F0DEA6F" w14:textId="3476A1A0" w:rsidR="00FD6D01" w:rsidRDefault="00FD6D01">
      <w:pPr>
        <w:pStyle w:val="FootnoteText"/>
      </w:pPr>
      <w:r>
        <w:rPr>
          <w:rStyle w:val="FootnoteReference"/>
        </w:rPr>
        <w:footnoteRef/>
      </w:r>
      <w:r>
        <w:t xml:space="preserve"> </w:t>
      </w:r>
      <w:r>
        <w:fldChar w:fldCharType="begin"/>
      </w:r>
      <w:r w:rsidR="000B0EE6">
        <w:instrText xml:space="preserve"> ADDIN ZOTERO_ITEM CSL_CITATION {"citationID":"20nts1I6","properties":{"formattedCitation":"Verhoef, \\uc0\\u8220{}Prophecy,\\uc0\\u8221{} 1073.","plainCitation":"Verhoef, “Prophecy,” 1073.","noteIndex":24},"citationItems":[{"id":1248,"uris":["http://zotero.org/users/3304579/items/ZF7UDD3X"],"uri":["http://zotero.org/users/3304579/items/ZF7UDD3X"],"itemData":{"id":1248,"type":"entry-dictionary","title":"Prophecy","container-title":"NIDOTTE","publisher":"Paternoster","publisher-place":"Carlisle","page":"1067-78","volume":"4","number-of-volumes":"5","event-place":"Carlisle","author":[{"family":"Verhoef","given":"Pieter A."}],"issued":{"date-parts":[["1997"]]}},"locator":"1073"}],"schema":"https://github.com/citation-style-language/schema/raw/master/csl-citation.json"} </w:instrText>
      </w:r>
      <w:r>
        <w:fldChar w:fldCharType="separate"/>
      </w:r>
      <w:proofErr w:type="spellStart"/>
      <w:r w:rsidR="00B0256B" w:rsidRPr="00B0256B">
        <w:rPr>
          <w:szCs w:val="24"/>
        </w:rPr>
        <w:t>Verhoef</w:t>
      </w:r>
      <w:proofErr w:type="spellEnd"/>
      <w:r w:rsidR="00B0256B" w:rsidRPr="00B0256B">
        <w:rPr>
          <w:szCs w:val="24"/>
        </w:rPr>
        <w:t>, “Prophecy,” 1073.</w:t>
      </w:r>
      <w:r>
        <w:fldChar w:fldCharType="end"/>
      </w:r>
    </w:p>
  </w:footnote>
  <w:footnote w:id="25">
    <w:p w14:paraId="605E0195" w14:textId="77777777" w:rsidR="00926AB7" w:rsidRDefault="00013B9D">
      <w:pPr>
        <w:pStyle w:val="footnotedescription"/>
        <w:spacing w:after="5"/>
        <w:jc w:val="both"/>
      </w:pPr>
      <w:r>
        <w:rPr>
          <w:rStyle w:val="footnotemark"/>
        </w:rPr>
        <w:footnoteRef/>
      </w:r>
      <w:r>
        <w:t xml:space="preserve"> Hugh G.M. Williamson, “Ezra and Nehemiah,” in </w:t>
      </w:r>
      <w:r>
        <w:rPr>
          <w:i/>
        </w:rPr>
        <w:t xml:space="preserve">New Bible Commentary: 21st Century Edition, </w:t>
      </w:r>
      <w:r>
        <w:t xml:space="preserve">ed. Don A. Carson, et al. (Leicester: IVP, 1994), 423.   </w:t>
      </w:r>
    </w:p>
  </w:footnote>
  <w:footnote w:id="26">
    <w:p w14:paraId="3E0B1D16" w14:textId="6E031381" w:rsidR="00175237" w:rsidRDefault="00175237">
      <w:pPr>
        <w:pStyle w:val="FootnoteText"/>
      </w:pPr>
      <w:r>
        <w:rPr>
          <w:rStyle w:val="FootnoteReference"/>
        </w:rPr>
        <w:footnoteRef/>
      </w:r>
      <w:r>
        <w:t xml:space="preserve"> </w:t>
      </w:r>
      <w:r w:rsidRPr="00DC18F3">
        <w:rPr>
          <w:highlight w:val="green"/>
        </w:rPr>
        <w:fldChar w:fldCharType="begin"/>
      </w:r>
      <w:r w:rsidR="00412FEF" w:rsidRPr="00DC18F3">
        <w:rPr>
          <w:highlight w:val="green"/>
        </w:rPr>
        <w:instrText xml:space="preserve"> ADDIN ZOTERO_ITEM CSL_CITATION {"citationID":"CusHD2Mf","properties":{"formattedCitation":"Hugh G. M. Williamson, \\uc0\\u8220{}Ezra and Nehemiah,\\uc0\\u8221{} in {\\i{}New Bible Commentary: 21st Century Edition}, ed. Don A. Carson et al. (Leicester: IVP, 1994), 423.","plainCitation":"Hugh G. M. Williamson, “Ezra and Nehemiah,” in New Bible Commentary: 21st Century Edition, ed. Don A. Carson et al. (Leicester: IVP, 1994), 423.","noteIndex":26},"citationItems":[{"id":1249,"uris":["http://zotero.org/users/3304579/items/249C2J8M"],"uri":["http://zotero.org/users/3304579/items/249C2J8M"],"itemData":{"id":1249,"type":"chapter","title":"Ezra and Nehemiah","container-title":"New Bible Commentary: 21st Century Edition","publisher":"IVP","publisher-place":"Leicester","page":"420-441","event-place":"Leicester","author":[{"family":"Williamson","given":"Hugh G. M."}],"editor":[{"family":"Carson","given":"Don A."},{"family":"France","given":"R. T. (Dick)"},{"family":"Motyer","given":"J. Alec"},{"family":"Wenham","given":"Gordon J."}],"issued":{"date-parts":[["1994"]]}},"locator":"423"}],"schema":"https://github.com/citation-style-language/schema/raw/master/csl-citation.json"} </w:instrText>
      </w:r>
      <w:r w:rsidRPr="00DC18F3">
        <w:rPr>
          <w:highlight w:val="green"/>
        </w:rPr>
        <w:fldChar w:fldCharType="separate"/>
      </w:r>
      <w:r w:rsidR="00412FEF" w:rsidRPr="00DC18F3">
        <w:rPr>
          <w:szCs w:val="24"/>
          <w:highlight w:val="green"/>
        </w:rPr>
        <w:t xml:space="preserve">Hugh G. M. Williamson, “Ezra and Nehemiah,” in </w:t>
      </w:r>
      <w:r w:rsidR="00412FEF" w:rsidRPr="00DC18F3">
        <w:rPr>
          <w:i/>
          <w:iCs/>
          <w:szCs w:val="24"/>
          <w:highlight w:val="green"/>
        </w:rPr>
        <w:t>New Bible Commentary: 21st Century Edition</w:t>
      </w:r>
      <w:r w:rsidR="00412FEF" w:rsidRPr="00DC18F3">
        <w:rPr>
          <w:szCs w:val="24"/>
          <w:highlight w:val="green"/>
        </w:rPr>
        <w:t>, ed. Don A. Carson et al. (Leicester: IVP, 1994), 423.</w:t>
      </w:r>
      <w:r w:rsidRPr="00DC18F3">
        <w:rPr>
          <w:highlight w:val="green"/>
        </w:rPr>
        <w:fldChar w:fldCharType="end"/>
      </w:r>
    </w:p>
  </w:footnote>
  <w:footnote w:id="27">
    <w:p w14:paraId="605E0196" w14:textId="77777777" w:rsidR="00926AB7" w:rsidRDefault="00013B9D">
      <w:pPr>
        <w:pStyle w:val="footnotedescription"/>
        <w:spacing w:after="25"/>
      </w:pPr>
      <w:r>
        <w:rPr>
          <w:rStyle w:val="footnotemark"/>
        </w:rPr>
        <w:footnoteRef/>
      </w:r>
      <w:r>
        <w:t xml:space="preserve"> Williamson, “Ezra and Nehemiah,” 425–28.   </w:t>
      </w:r>
    </w:p>
  </w:footnote>
  <w:footnote w:id="28">
    <w:p w14:paraId="3214ED43" w14:textId="13FCB6FE" w:rsidR="00DC18F3" w:rsidRDefault="00DC18F3">
      <w:pPr>
        <w:pStyle w:val="FootnoteText"/>
      </w:pPr>
      <w:r w:rsidRPr="00DC18F3">
        <w:rPr>
          <w:rStyle w:val="FootnoteReference"/>
          <w:highlight w:val="green"/>
        </w:rPr>
        <w:footnoteRef/>
      </w:r>
      <w:r w:rsidRPr="00DC18F3">
        <w:rPr>
          <w:highlight w:val="green"/>
        </w:rPr>
        <w:t xml:space="preserve"> </w:t>
      </w:r>
      <w:r w:rsidRPr="00DC18F3">
        <w:rPr>
          <w:highlight w:val="green"/>
        </w:rPr>
        <w:fldChar w:fldCharType="begin"/>
      </w:r>
      <w:r w:rsidRPr="00DC18F3">
        <w:rPr>
          <w:highlight w:val="green"/>
        </w:rPr>
        <w:instrText xml:space="preserve"> ADDIN ZOTERO_ITEM CSL_CITATION {"citationID":"4H760N7p","properties":{"formattedCitation":"Williamson, \\uc0\\u8220{}Ezra and Nehemiah,\\uc0\\u8221{} 425\\uc0\\u8211{}28.","plainCitation":"Williamson, “Ezra and Nehemiah,” 425–28.","noteIndex":28},"citationItems":[{"id":1249,"uris":["http://zotero.org/users/3304579/items/249C2J8M"],"uri":["http://zotero.org/users/3304579/items/249C2J8M"],"itemData":{"id":1249,"type":"chapter","title":"Ezra and Nehemiah","container-title":"New Bible Commentary: 21st Century Edition","publisher":"IVP","publisher-place":"Leicester","page":"420-441","event-place":"Leicester","author":[{"family":"Williamson","given":"Hugh G. M."}],"editor":[{"family":"Carson","given":"Don A."},{"family":"France","given":"R. T. (Dick)"},{"family":"Motyer","given":"J. Alec"},{"family":"Wenham","given":"Gordon J."}],"issued":{"date-parts":[["1994"]]}},"locator":"425-28"}],"schema":"https://github.com/citation-style-language/schema/raw/master/csl-citation.json"} </w:instrText>
      </w:r>
      <w:r w:rsidRPr="00DC18F3">
        <w:rPr>
          <w:highlight w:val="green"/>
        </w:rPr>
        <w:fldChar w:fldCharType="separate"/>
      </w:r>
      <w:r w:rsidRPr="00DC18F3">
        <w:rPr>
          <w:szCs w:val="24"/>
          <w:highlight w:val="green"/>
        </w:rPr>
        <w:t>Williamson, “Ezra and Nehemiah,” 425–28.</w:t>
      </w:r>
      <w:r w:rsidRPr="00DC18F3">
        <w:rPr>
          <w:highlight w:val="green"/>
        </w:rPr>
        <w:fldChar w:fldCharType="end"/>
      </w:r>
    </w:p>
  </w:footnote>
  <w:footnote w:id="29">
    <w:p w14:paraId="605E0197" w14:textId="0BFD9CC5" w:rsidR="00926AB7" w:rsidRDefault="00013B9D">
      <w:pPr>
        <w:pStyle w:val="footnotedescription"/>
        <w:spacing w:after="0" w:line="285" w:lineRule="auto"/>
        <w:ind w:right="1068"/>
      </w:pPr>
      <w:r>
        <w:rPr>
          <w:rStyle w:val="footnotemark"/>
        </w:rPr>
        <w:footnoteRef/>
      </w:r>
      <w:r>
        <w:t xml:space="preserve"> Leslie C. Allen and Timothy S. </w:t>
      </w:r>
      <w:proofErr w:type="spellStart"/>
      <w:r>
        <w:t>Laniak</w:t>
      </w:r>
      <w:proofErr w:type="spellEnd"/>
      <w:r>
        <w:t xml:space="preserve">, </w:t>
      </w:r>
      <w:r>
        <w:rPr>
          <w:i/>
        </w:rPr>
        <w:t>Ezra, Nehemiah, Esther</w:t>
      </w:r>
      <w:r>
        <w:t xml:space="preserve">, NIBC (Carlisle: Paternoster, 2003), 45. </w:t>
      </w:r>
    </w:p>
  </w:footnote>
  <w:footnote w:id="30">
    <w:p w14:paraId="4C4C05EB" w14:textId="3A3F5AF0" w:rsidR="00FD089D" w:rsidRDefault="00FD089D">
      <w:pPr>
        <w:pStyle w:val="FootnoteText"/>
      </w:pPr>
      <w:r w:rsidRPr="007B7780">
        <w:rPr>
          <w:rStyle w:val="FootnoteReference"/>
          <w:highlight w:val="green"/>
        </w:rPr>
        <w:footnoteRef/>
      </w:r>
      <w:r w:rsidRPr="007B7780">
        <w:rPr>
          <w:highlight w:val="green"/>
        </w:rPr>
        <w:t xml:space="preserve"> </w:t>
      </w:r>
      <w:r w:rsidRPr="007B7780">
        <w:rPr>
          <w:highlight w:val="green"/>
        </w:rPr>
        <w:fldChar w:fldCharType="begin"/>
      </w:r>
      <w:r w:rsidR="0084407B" w:rsidRPr="007B7780">
        <w:rPr>
          <w:highlight w:val="green"/>
        </w:rPr>
        <w:instrText xml:space="preserve"> ADDIN ZOTERO_ITEM CSL_CITATION {"citationID":"rrbCbIn8","properties":{"formattedCitation":"Leslie C. Allen and Timothy S. Laniak, {\\i{}Ezra, Nehemiah, Esther}, NIBC (Carlisle: Paternoster, 2003), 45.","plainCitation":"Leslie C. Allen and Timothy S. Laniak, Ezra, Nehemiah, Esther, NIBC (Carlisle: Paternoster, 2003), 45.","noteIndex":30},"citationItems":[{"id":1250,"uris":["http://zotero.org/users/3304579/items/YPZWUDXF"],"uri":["http://zotero.org/users/3304579/items/YPZWUDXF"],"itemData":{"id":1250,"type":"book","title":"Ezra, Nehemiah, Esther","collection-title":"NIBC","publisher":"Paternoster","publisher-place":"Carlisle","event-place":"Carlisle","author":[{"family":"Allen","given":"Leslie C."},{"family":"Laniak","given":"Timothy S."}],"issued":{"date-parts":[["2003"]]}},"locator":"45"}],"schema":"https://github.com/citation-style-language/schema/raw/master/csl-citation.json"} </w:instrText>
      </w:r>
      <w:r w:rsidRPr="007B7780">
        <w:rPr>
          <w:highlight w:val="green"/>
        </w:rPr>
        <w:fldChar w:fldCharType="separate"/>
      </w:r>
      <w:r w:rsidR="0084407B" w:rsidRPr="007B7780">
        <w:rPr>
          <w:szCs w:val="24"/>
          <w:highlight w:val="green"/>
        </w:rPr>
        <w:t xml:space="preserve">Leslie C. Allen and Timothy S. </w:t>
      </w:r>
      <w:proofErr w:type="spellStart"/>
      <w:r w:rsidR="0084407B" w:rsidRPr="007B7780">
        <w:rPr>
          <w:szCs w:val="24"/>
          <w:highlight w:val="green"/>
        </w:rPr>
        <w:t>Laniak</w:t>
      </w:r>
      <w:proofErr w:type="spellEnd"/>
      <w:r w:rsidR="0084407B" w:rsidRPr="007B7780">
        <w:rPr>
          <w:szCs w:val="24"/>
          <w:highlight w:val="green"/>
        </w:rPr>
        <w:t xml:space="preserve">, </w:t>
      </w:r>
      <w:r w:rsidR="0084407B" w:rsidRPr="007B7780">
        <w:rPr>
          <w:i/>
          <w:iCs/>
          <w:szCs w:val="24"/>
          <w:highlight w:val="green"/>
        </w:rPr>
        <w:t>Ezra, Nehemiah, Esther</w:t>
      </w:r>
      <w:r w:rsidR="0084407B" w:rsidRPr="007B7780">
        <w:rPr>
          <w:szCs w:val="24"/>
          <w:highlight w:val="green"/>
        </w:rPr>
        <w:t>, NIBC (Carlisle: Paternoster, 2003), 45.</w:t>
      </w:r>
      <w:r w:rsidRPr="007B7780">
        <w:rPr>
          <w:highlight w:val="green"/>
        </w:rPr>
        <w:fldChar w:fldCharType="end"/>
      </w:r>
    </w:p>
  </w:footnote>
  <w:footnote w:id="31">
    <w:p w14:paraId="3D1981D5" w14:textId="24EA09DB" w:rsidR="0084407B" w:rsidRDefault="0084407B">
      <w:pPr>
        <w:pStyle w:val="FootnoteText"/>
      </w:pPr>
      <w:r>
        <w:rPr>
          <w:rStyle w:val="FootnoteReference"/>
        </w:rPr>
        <w:footnoteRef/>
      </w:r>
      <w:r>
        <w:t xml:space="preserve"> Allen and </w:t>
      </w:r>
      <w:proofErr w:type="spellStart"/>
      <w:r>
        <w:t>Laniak</w:t>
      </w:r>
      <w:proofErr w:type="spellEnd"/>
      <w:r>
        <w:t xml:space="preserve">, </w:t>
      </w:r>
      <w:r>
        <w:rPr>
          <w:i/>
        </w:rPr>
        <w:t>Ezra, Nehemiah, Esther</w:t>
      </w:r>
      <w:r>
        <w:t xml:space="preserve">, 87–89.   </w:t>
      </w:r>
    </w:p>
  </w:footnote>
  <w:footnote w:id="32">
    <w:p w14:paraId="387828FC" w14:textId="68DC7A5A" w:rsidR="0084407B" w:rsidRDefault="0084407B">
      <w:pPr>
        <w:pStyle w:val="FootnoteText"/>
      </w:pPr>
      <w:r w:rsidRPr="007B7780">
        <w:rPr>
          <w:rStyle w:val="FootnoteReference"/>
          <w:highlight w:val="green"/>
        </w:rPr>
        <w:footnoteRef/>
      </w:r>
      <w:r w:rsidRPr="007B7780">
        <w:rPr>
          <w:highlight w:val="green"/>
        </w:rPr>
        <w:t xml:space="preserve"> </w:t>
      </w:r>
      <w:r w:rsidRPr="007B7780">
        <w:rPr>
          <w:highlight w:val="green"/>
        </w:rPr>
        <w:fldChar w:fldCharType="begin"/>
      </w:r>
      <w:r w:rsidRPr="007B7780">
        <w:rPr>
          <w:highlight w:val="green"/>
        </w:rPr>
        <w:instrText xml:space="preserve"> ADDIN ZOTERO_ITEM CSL_CITATION {"citationID":"ZFXzJyqe","properties":{"formattedCitation":"Allen and Laniak, {\\i{}Ezra, Nehemiah, Esther}, 87\\uc0\\u8211{}89.","plainCitation":"Allen and Laniak, Ezra, Nehemiah, Esther, 87–89.","noteIndex":32},"citationItems":[{"id":1250,"uris":["http://zotero.org/users/3304579/items/YPZWUDXF"],"uri":["http://zotero.org/users/3304579/items/YPZWUDXF"],"itemData":{"id":1250,"type":"book","title":"Ezra, Nehemiah, Esther","collection-title":"NIBC","publisher":"Paternoster","publisher-place":"Carlisle","event-place":"Carlisle","author":[{"family":"Allen","given":"Leslie C."},{"family":"Laniak","given":"Timothy S."}],"issued":{"date-parts":[["2003"]]}},"locator":"87-89"}],"schema":"https://github.com/citation-style-language/schema/raw/master/csl-citation.json"} </w:instrText>
      </w:r>
      <w:r w:rsidRPr="007B7780">
        <w:rPr>
          <w:highlight w:val="green"/>
        </w:rPr>
        <w:fldChar w:fldCharType="separate"/>
      </w:r>
      <w:r w:rsidRPr="007B7780">
        <w:rPr>
          <w:szCs w:val="24"/>
          <w:highlight w:val="green"/>
        </w:rPr>
        <w:t xml:space="preserve">Allen and </w:t>
      </w:r>
      <w:proofErr w:type="spellStart"/>
      <w:r w:rsidRPr="007B7780">
        <w:rPr>
          <w:szCs w:val="24"/>
          <w:highlight w:val="green"/>
        </w:rPr>
        <w:t>Laniak</w:t>
      </w:r>
      <w:proofErr w:type="spellEnd"/>
      <w:r w:rsidRPr="007B7780">
        <w:rPr>
          <w:szCs w:val="24"/>
          <w:highlight w:val="green"/>
        </w:rPr>
        <w:t xml:space="preserve">, </w:t>
      </w:r>
      <w:r w:rsidRPr="007B7780">
        <w:rPr>
          <w:i/>
          <w:iCs/>
          <w:szCs w:val="24"/>
          <w:highlight w:val="green"/>
        </w:rPr>
        <w:t>Ezra, Nehemiah, Esther</w:t>
      </w:r>
      <w:r w:rsidRPr="007B7780">
        <w:rPr>
          <w:szCs w:val="24"/>
          <w:highlight w:val="green"/>
        </w:rPr>
        <w:t>, 87–89.</w:t>
      </w:r>
      <w:r w:rsidRPr="007B7780">
        <w:rPr>
          <w:highlight w:val="green"/>
        </w:rPr>
        <w:fldChar w:fldCharType="end"/>
      </w:r>
    </w:p>
  </w:footnote>
  <w:footnote w:id="33">
    <w:p w14:paraId="605E0198" w14:textId="396BD725" w:rsidR="00926AB7" w:rsidRDefault="00013B9D">
      <w:pPr>
        <w:pStyle w:val="footnotedescription"/>
        <w:spacing w:line="251" w:lineRule="auto"/>
        <w:jc w:val="both"/>
      </w:pPr>
      <w:r>
        <w:rPr>
          <w:rStyle w:val="footnotemark"/>
        </w:rPr>
        <w:footnoteRef/>
      </w:r>
      <w:r>
        <w:t xml:space="preserve"> Jonathan Wynne-Jones, “Church Establishes Helpline for Elderly,” </w:t>
      </w:r>
      <w:r>
        <w:rPr>
          <w:i/>
        </w:rPr>
        <w:t>The Church of England Newspaper</w:t>
      </w:r>
      <w:r>
        <w:t xml:space="preserve"> </w:t>
      </w:r>
      <w:r w:rsidRPr="00BE6919">
        <w:rPr>
          <w:highlight w:val="red"/>
        </w:rPr>
        <w:t>(</w:t>
      </w:r>
      <w:r>
        <w:t>20 May 2005</w:t>
      </w:r>
      <w:r w:rsidRPr="00BB7D42">
        <w:rPr>
          <w:highlight w:val="red"/>
        </w:rPr>
        <w:t>): 2</w:t>
      </w:r>
      <w:r>
        <w:t xml:space="preserve">. If accessed online: 20 May 2005, http://[URL].  </w:t>
      </w:r>
    </w:p>
  </w:footnote>
  <w:footnote w:id="34">
    <w:p w14:paraId="6F766152" w14:textId="5867D417" w:rsidR="004D0A4C" w:rsidRDefault="004D0A4C">
      <w:pPr>
        <w:pStyle w:val="FootnoteText"/>
      </w:pPr>
      <w:r>
        <w:rPr>
          <w:rStyle w:val="FootnoteReference"/>
        </w:rPr>
        <w:footnoteRef/>
      </w:r>
      <w:r>
        <w:t xml:space="preserve"> </w:t>
      </w:r>
      <w:r>
        <w:fldChar w:fldCharType="begin"/>
      </w:r>
      <w:r w:rsidR="00D059FB">
        <w:instrText xml:space="preserve"> ADDIN ZOTERO_ITEM CSL_CITATION {"citationID":"MQH5ip4f","properties":{"formattedCitation":"Jonathan Wynne-Jones, \\uc0\\u8220{}Church Establishes Helpline for Elderly,\\uc0\\u8221{} {\\i{}The Church of England Newspaper}, May 20, 2005, 2.","plainCitation":"Jonathan Wynne-Jones, “Church Establishes Helpline for Elderly,” The Church of England Newspaper, May 20, 2005, 2.","noteIndex":34},"citationItems":[{"id":1251,"uris":["http://zotero.org/users/3304579/items/WN3VRGPA"],"uri":["http://zotero.org/users/3304579/items/WN3VRGPA"],"itemData":{"id":1251,"type":"article-newspaper","title":"Church Establishes Helpline for Elderly","container-title":"The Church of England Newspaper","page":"2-6","shortTitle":"Church Establishes Helpline","author":[{"family":"Wynne-Jones","given":"Jonathan"}],"issued":{"date-parts":[["2005",5,20]]}},"locator":"2"}],"schema":"https://github.com/citation-style-language/schema/raw/master/csl-citation.json"} </w:instrText>
      </w:r>
      <w:r>
        <w:fldChar w:fldCharType="separate"/>
      </w:r>
      <w:r w:rsidR="00BB7D42" w:rsidRPr="00BB7D42">
        <w:rPr>
          <w:szCs w:val="24"/>
        </w:rPr>
        <w:t xml:space="preserve">Jonathan Wynne-Jones, “Church Establishes Helpline for Elderly,” </w:t>
      </w:r>
      <w:r w:rsidR="00BB7D42" w:rsidRPr="00BB7D42">
        <w:rPr>
          <w:i/>
          <w:iCs/>
          <w:szCs w:val="24"/>
        </w:rPr>
        <w:t>The Church of England Newspaper</w:t>
      </w:r>
      <w:r w:rsidR="00BB7D42" w:rsidRPr="00BB7D42">
        <w:rPr>
          <w:szCs w:val="24"/>
        </w:rPr>
        <w:t>, May 20, 2005, 2.</w:t>
      </w:r>
      <w:r>
        <w:fldChar w:fldCharType="end"/>
      </w:r>
    </w:p>
  </w:footnote>
  <w:footnote w:id="35">
    <w:p w14:paraId="605E0199" w14:textId="77777777" w:rsidR="00926AB7" w:rsidRDefault="00013B9D">
      <w:pPr>
        <w:pStyle w:val="footnotedescription"/>
        <w:spacing w:after="28"/>
      </w:pPr>
      <w:r>
        <w:rPr>
          <w:rStyle w:val="footnotemark"/>
        </w:rPr>
        <w:footnoteRef/>
      </w:r>
      <w:r>
        <w:t xml:space="preserve"> Wynne-Jones, “Church Establishes Helpline,” 4.   </w:t>
      </w:r>
    </w:p>
  </w:footnote>
  <w:footnote w:id="36">
    <w:p w14:paraId="136461AE" w14:textId="17CEFFEA" w:rsidR="00BB7D42" w:rsidRDefault="00BB7D42">
      <w:pPr>
        <w:pStyle w:val="FootnoteText"/>
      </w:pPr>
      <w:r w:rsidRPr="00D059FB">
        <w:rPr>
          <w:rStyle w:val="FootnoteReference"/>
          <w:highlight w:val="green"/>
        </w:rPr>
        <w:footnoteRef/>
      </w:r>
      <w:r w:rsidRPr="00D059FB">
        <w:rPr>
          <w:highlight w:val="green"/>
        </w:rPr>
        <w:t xml:space="preserve"> </w:t>
      </w:r>
      <w:r w:rsidRPr="00D059FB">
        <w:rPr>
          <w:highlight w:val="green"/>
        </w:rPr>
        <w:fldChar w:fldCharType="begin"/>
      </w:r>
      <w:r w:rsidR="00D059FB" w:rsidRPr="00D059FB">
        <w:rPr>
          <w:highlight w:val="green"/>
        </w:rPr>
        <w:instrText xml:space="preserve"> ADDIN ZOTERO_ITEM CSL_CITATION {"citationID":"cnBIgc0D","properties":{"formattedCitation":"Wynne-Jones, \\uc0\\u8220{}Church Establishes Helpline,\\uc0\\u8221{} 4.","plainCitation":"Wynne-Jones, “Church Establishes Helpline,” 4.","noteIndex":36},"citationItems":[{"id":1251,"uris":["http://zotero.org/users/3304579/items/WN3VRGPA"],"uri":["http://zotero.org/users/3304579/items/WN3VRGPA"],"itemData":{"id":1251,"type":"article-newspaper","title":"Church Establishes Helpline for Elderly","container-title":"The Church of England Newspaper","page":"2-6","shortTitle":"Church Establishes Helpline","author":[{"family":"Wynne-Jones","given":"Jonathan"}],"issued":{"date-parts":[["2005",5,20]]}},"locator":"4"}],"schema":"https://github.com/citation-style-language/schema/raw/master/csl-citation.json"} </w:instrText>
      </w:r>
      <w:r w:rsidRPr="00D059FB">
        <w:rPr>
          <w:highlight w:val="green"/>
        </w:rPr>
        <w:fldChar w:fldCharType="separate"/>
      </w:r>
      <w:r w:rsidR="00D059FB" w:rsidRPr="00D059FB">
        <w:rPr>
          <w:szCs w:val="24"/>
          <w:highlight w:val="green"/>
        </w:rPr>
        <w:t>Wynne-Jones, “Church Establishes Helpline,” 4.</w:t>
      </w:r>
      <w:r w:rsidRPr="00D059FB">
        <w:rPr>
          <w:highlight w:val="green"/>
        </w:rPr>
        <w:fldChar w:fldCharType="end"/>
      </w:r>
    </w:p>
  </w:footnote>
  <w:footnote w:id="37">
    <w:p w14:paraId="605E019A" w14:textId="77777777" w:rsidR="00926AB7" w:rsidRDefault="00013B9D">
      <w:pPr>
        <w:pStyle w:val="footnotedescription"/>
        <w:spacing w:after="18"/>
      </w:pPr>
      <w:r>
        <w:rPr>
          <w:rStyle w:val="footnotemark"/>
        </w:rPr>
        <w:footnoteRef/>
      </w:r>
      <w:r>
        <w:t xml:space="preserve"> Iain W. </w:t>
      </w:r>
      <w:proofErr w:type="spellStart"/>
      <w:r>
        <w:t>Provan</w:t>
      </w:r>
      <w:proofErr w:type="spellEnd"/>
      <w:r>
        <w:t xml:space="preserve">, </w:t>
      </w:r>
      <w:r w:rsidRPr="00D72689">
        <w:rPr>
          <w:highlight w:val="red"/>
        </w:rPr>
        <w:t>et al.,</w:t>
      </w:r>
      <w:r>
        <w:t xml:space="preserve"> </w:t>
      </w:r>
      <w:r>
        <w:rPr>
          <w:i/>
        </w:rPr>
        <w:t>A Biblical History of Israel</w:t>
      </w:r>
      <w:r>
        <w:t xml:space="preserve"> (Louisville, KY: Westminster John Knox, 2003), 22.   </w:t>
      </w:r>
    </w:p>
  </w:footnote>
  <w:footnote w:id="38">
    <w:p w14:paraId="7AAB51E0" w14:textId="523BA417" w:rsidR="00E2182B" w:rsidRDefault="00E2182B">
      <w:pPr>
        <w:pStyle w:val="FootnoteText"/>
      </w:pPr>
      <w:r>
        <w:rPr>
          <w:rStyle w:val="FootnoteReference"/>
        </w:rPr>
        <w:footnoteRef/>
      </w:r>
      <w:r>
        <w:t xml:space="preserve"> </w:t>
      </w:r>
      <w:r>
        <w:fldChar w:fldCharType="begin"/>
      </w:r>
      <w:r w:rsidR="00D72689">
        <w:instrText xml:space="preserve"> ADDIN ZOTERO_ITEM CSL_CITATION {"citationID":"0SIfXqns","properties":{"formattedCitation":"I. W. Provan, V. Philips Long, and Tremper Longman III, {\\i{}A Biblical History of Israel} (Westminster John Knox, 2003), 22.","plainCitation":"I. W. Provan, V. Philips Long, and Tremper Longman III, A Biblical History of Israel (Westminster John Knox, 2003), 22.","noteIndex":38},"citationItems":[{"id":1253,"uris":["http://zotero.org/users/3304579/items/AQXKF2GG"],"uri":["http://zotero.org/users/3304579/items/AQXKF2GG"],"itemData":{"id":1253,"type":"book","title":"A Biblical History of Israel","publisher":"Westminster John Knox","URL":"https://books.google.co.uk/books?id=dmI4eW8qvOYC","ISBN":"978-0-664-22090-7","author":[{"family":"Provan","given":"I. W."},{"family":"Long","given":"V. Philips"},{"family":"Longman III","given":"Tremper"}],"issued":{"date-parts":[["2003"]]}},"locator":"22"}],"schema":"https://github.com/citation-style-language/schema/raw/master/csl-citation.json"} </w:instrText>
      </w:r>
      <w:r>
        <w:fldChar w:fldCharType="separate"/>
      </w:r>
      <w:r w:rsidR="00D72689" w:rsidRPr="00D72689">
        <w:rPr>
          <w:szCs w:val="24"/>
        </w:rPr>
        <w:t xml:space="preserve">I. W. </w:t>
      </w:r>
      <w:proofErr w:type="spellStart"/>
      <w:r w:rsidR="00D72689" w:rsidRPr="00D72689">
        <w:rPr>
          <w:szCs w:val="24"/>
        </w:rPr>
        <w:t>Provan</w:t>
      </w:r>
      <w:proofErr w:type="spellEnd"/>
      <w:r w:rsidR="00D72689" w:rsidRPr="00D72689">
        <w:rPr>
          <w:szCs w:val="24"/>
        </w:rPr>
        <w:t xml:space="preserve">, V. Philips Long, and Tremper Longman III, </w:t>
      </w:r>
      <w:r w:rsidR="00D72689" w:rsidRPr="00D72689">
        <w:rPr>
          <w:i/>
          <w:iCs/>
          <w:szCs w:val="24"/>
        </w:rPr>
        <w:t>A Biblical History of Israel</w:t>
      </w:r>
      <w:r w:rsidR="00D72689" w:rsidRPr="00D72689">
        <w:rPr>
          <w:szCs w:val="24"/>
        </w:rPr>
        <w:t xml:space="preserve"> (Westminster John Knox, 2003), 22.</w:t>
      </w:r>
      <w:r>
        <w:fldChar w:fldCharType="end"/>
      </w:r>
    </w:p>
  </w:footnote>
  <w:footnote w:id="39">
    <w:p w14:paraId="605E019B" w14:textId="77777777" w:rsidR="00926AB7" w:rsidRDefault="00013B9D">
      <w:pPr>
        <w:pStyle w:val="footnotedescription"/>
        <w:spacing w:after="21"/>
      </w:pPr>
      <w:r>
        <w:rPr>
          <w:rStyle w:val="footnotemark"/>
        </w:rPr>
        <w:footnoteRef/>
      </w:r>
      <w:r>
        <w:t xml:space="preserve"> </w:t>
      </w:r>
      <w:proofErr w:type="spellStart"/>
      <w:r>
        <w:t>Provan</w:t>
      </w:r>
      <w:proofErr w:type="spellEnd"/>
      <w:r>
        <w:t xml:space="preserve">, </w:t>
      </w:r>
      <w:r w:rsidRPr="00F33F9E">
        <w:rPr>
          <w:highlight w:val="red"/>
        </w:rPr>
        <w:t>et al.</w:t>
      </w:r>
      <w:r>
        <w:t xml:space="preserve">, </w:t>
      </w:r>
      <w:r>
        <w:rPr>
          <w:i/>
        </w:rPr>
        <w:t>Biblical History</w:t>
      </w:r>
      <w:r>
        <w:t xml:space="preserve">, 68.   </w:t>
      </w:r>
    </w:p>
  </w:footnote>
  <w:footnote w:id="40">
    <w:p w14:paraId="366D547A" w14:textId="7C3C1B91" w:rsidR="00D72689" w:rsidRDefault="00D72689">
      <w:pPr>
        <w:pStyle w:val="FootnoteText"/>
      </w:pPr>
      <w:r>
        <w:rPr>
          <w:rStyle w:val="FootnoteReference"/>
        </w:rPr>
        <w:footnoteRef/>
      </w:r>
      <w:r>
        <w:t xml:space="preserve"> </w:t>
      </w:r>
      <w:r>
        <w:fldChar w:fldCharType="begin"/>
      </w:r>
      <w:r w:rsidR="00F33F9E">
        <w:instrText xml:space="preserve"> ADDIN ZOTERO_ITEM CSL_CITATION {"citationID":"2z016KhP","properties":{"formattedCitation":"Provan, Long, and Longman III, {\\i{}A Biblical History of Israel}, 68.","plainCitation":"Provan, Long, and Longman III, A Biblical History of Israel, 68.","noteIndex":40},"citationItems":[{"id":1253,"uris":["http://zotero.org/users/3304579/items/AQXKF2GG"],"uri":["http://zotero.org/users/3304579/items/AQXKF2GG"],"itemData":{"id":1253,"type":"book","title":"A Biblical History of Israel","publisher":"Westminster John Knox","URL":"https://books.google.co.uk/books?id=dmI4eW8qvOYC","ISBN":"978-0-664-22090-7","author":[{"family":"Provan","given":"I. W."},{"family":"Long","given":"V. Philips"},{"family":"Longman III","given":"Tremper"}],"issued":{"date-parts":[["2003"]]}},"locator":"68"}],"schema":"https://github.com/citation-style-language/schema/raw/master/csl-citation.json"} </w:instrText>
      </w:r>
      <w:r>
        <w:fldChar w:fldCharType="separate"/>
      </w:r>
      <w:proofErr w:type="spellStart"/>
      <w:r w:rsidR="00F33F9E" w:rsidRPr="00F33F9E">
        <w:rPr>
          <w:szCs w:val="24"/>
        </w:rPr>
        <w:t>Provan</w:t>
      </w:r>
      <w:proofErr w:type="spellEnd"/>
      <w:r w:rsidR="00F33F9E" w:rsidRPr="00F33F9E">
        <w:rPr>
          <w:szCs w:val="24"/>
        </w:rPr>
        <w:t xml:space="preserve">, Long, and Longman III, </w:t>
      </w:r>
      <w:r w:rsidR="00F33F9E" w:rsidRPr="00F33F9E">
        <w:rPr>
          <w:i/>
          <w:iCs/>
          <w:szCs w:val="24"/>
        </w:rPr>
        <w:t>A Biblical History of Israel</w:t>
      </w:r>
      <w:r w:rsidR="00F33F9E" w:rsidRPr="00F33F9E">
        <w:rPr>
          <w:szCs w:val="24"/>
        </w:rPr>
        <w:t>, 68.</w:t>
      </w:r>
      <w:r>
        <w:fldChar w:fldCharType="end"/>
      </w:r>
    </w:p>
  </w:footnote>
  <w:footnote w:id="41">
    <w:p w14:paraId="605E019C" w14:textId="77777777" w:rsidR="00926AB7" w:rsidRDefault="00013B9D">
      <w:pPr>
        <w:pStyle w:val="footnotedescription"/>
        <w:spacing w:after="4" w:line="262" w:lineRule="auto"/>
        <w:jc w:val="both"/>
      </w:pPr>
      <w:r>
        <w:rPr>
          <w:rStyle w:val="footnotemark"/>
        </w:rPr>
        <w:footnoteRef/>
      </w:r>
      <w:r>
        <w:t xml:space="preserve"> </w:t>
      </w:r>
      <w:r w:rsidRPr="00037B25">
        <w:rPr>
          <w:highlight w:val="green"/>
        </w:rPr>
        <w:t xml:space="preserve">John Calvin, </w:t>
      </w:r>
      <w:r w:rsidRPr="00037B25">
        <w:rPr>
          <w:i/>
          <w:highlight w:val="green"/>
        </w:rPr>
        <w:t>Commentaries on the First Twenty Chapters of the Book of the Prophet Ezekiel</w:t>
      </w:r>
      <w:r w:rsidRPr="00037B25">
        <w:rPr>
          <w:highlight w:val="green"/>
        </w:rPr>
        <w:t xml:space="preserve">, trans. Thomas Myers; 1849; </w:t>
      </w:r>
      <w:proofErr w:type="spellStart"/>
      <w:r w:rsidRPr="00037B25">
        <w:rPr>
          <w:highlight w:val="green"/>
        </w:rPr>
        <w:t>repr</w:t>
      </w:r>
      <w:proofErr w:type="spellEnd"/>
      <w:r w:rsidRPr="00037B25">
        <w:rPr>
          <w:highlight w:val="green"/>
        </w:rPr>
        <w:t>. (Grand Rapids: Eerdmans, 1999), 45.</w:t>
      </w:r>
      <w:r>
        <w:t xml:space="preserve"> </w:t>
      </w:r>
    </w:p>
  </w:footnote>
  <w:footnote w:id="42">
    <w:p w14:paraId="7B239843" w14:textId="29870D54" w:rsidR="0083422D" w:rsidRDefault="0083422D">
      <w:pPr>
        <w:pStyle w:val="FootnoteText"/>
      </w:pPr>
      <w:r>
        <w:rPr>
          <w:rStyle w:val="FootnoteReference"/>
        </w:rPr>
        <w:footnoteRef/>
      </w:r>
      <w:r>
        <w:t xml:space="preserve"> </w:t>
      </w:r>
      <w:r>
        <w:fldChar w:fldCharType="begin"/>
      </w:r>
      <w:r w:rsidR="00037B25">
        <w:instrText xml:space="preserve"> ADDIN ZOTERO_ITEM CSL_CITATION {"citationID":"vHmxKxXC","properties":{"formattedCitation":"John Calvin, {\\i{}Commentaries on the First Twenty Chapters of the Book of the Prophet Ezekiel}, trans. Thomas Myers, repr. (Grand Rapids, MI: Eerdmans), 45.","plainCitation":"John Calvin, Commentaries on the First Twenty Chapters of the Book of the Prophet Ezekiel, trans. Thomas Myers, repr. (Grand Rapids, MI: Eerdmans), 45.","noteIndex":42},"citationItems":[{"id":1254,"uris":["http://zotero.org/users/3304579/items/UZF2U2NI"],"uri":["http://zotero.org/users/3304579/items/UZF2U2NI"],"itemData":{"id":1254,"type":"book","title":"Commentaries on the First Twenty Chapters of the Book of the Prophet Ezekiel","publisher":"Eerdmans","publisher-place":"Grand Rapids, MI","edition":"repr.","event-place":"Grand Rapids, MI","shortTitle":"Ezekiel","author":[{"family":"Calvin","given":"John"}],"translator":[{"family":"Myers","given":"Thomas"}]},"locator":"45"}],"schema":"https://github.com/citation-style-language/schema/raw/master/csl-citation.json"} </w:instrText>
      </w:r>
      <w:r>
        <w:fldChar w:fldCharType="separate"/>
      </w:r>
      <w:r w:rsidR="00037B25" w:rsidRPr="00037B25">
        <w:rPr>
          <w:szCs w:val="24"/>
        </w:rPr>
        <w:t xml:space="preserve">John Calvin, </w:t>
      </w:r>
      <w:r w:rsidR="00037B25" w:rsidRPr="00037B25">
        <w:rPr>
          <w:i/>
          <w:iCs/>
          <w:szCs w:val="24"/>
        </w:rPr>
        <w:t>Commentaries on the First Twenty Chapters of the Book of the Prophet Ezekiel</w:t>
      </w:r>
      <w:r w:rsidR="00037B25" w:rsidRPr="00037B25">
        <w:rPr>
          <w:szCs w:val="24"/>
        </w:rPr>
        <w:t xml:space="preserve">, trans. Thomas Myers, </w:t>
      </w:r>
      <w:proofErr w:type="spellStart"/>
      <w:r w:rsidR="00037B25" w:rsidRPr="00037B25">
        <w:rPr>
          <w:szCs w:val="24"/>
        </w:rPr>
        <w:t>repr</w:t>
      </w:r>
      <w:proofErr w:type="spellEnd"/>
      <w:r w:rsidR="00037B25" w:rsidRPr="00037B25">
        <w:rPr>
          <w:szCs w:val="24"/>
        </w:rPr>
        <w:t>. (Grand Rapids, MI: Eerdmans), 45.</w:t>
      </w:r>
      <w:r>
        <w:fldChar w:fldCharType="end"/>
      </w:r>
    </w:p>
  </w:footnote>
  <w:footnote w:id="43">
    <w:p w14:paraId="605E019D" w14:textId="77777777" w:rsidR="00926AB7" w:rsidRDefault="00013B9D">
      <w:pPr>
        <w:pStyle w:val="footnotedescription"/>
        <w:spacing w:after="30"/>
      </w:pPr>
      <w:r>
        <w:rPr>
          <w:rStyle w:val="footnotemark"/>
        </w:rPr>
        <w:footnoteRef/>
      </w:r>
      <w:r>
        <w:t xml:space="preserve"> </w:t>
      </w:r>
      <w:r w:rsidRPr="00037B25">
        <w:rPr>
          <w:highlight w:val="green"/>
        </w:rPr>
        <w:t xml:space="preserve">Calvin, </w:t>
      </w:r>
      <w:r w:rsidRPr="00037B25">
        <w:rPr>
          <w:i/>
          <w:highlight w:val="green"/>
        </w:rPr>
        <w:t>Ezekiel</w:t>
      </w:r>
      <w:r w:rsidRPr="00037B25">
        <w:rPr>
          <w:highlight w:val="green"/>
        </w:rPr>
        <w:t>, 5–7.</w:t>
      </w:r>
      <w:r>
        <w:t xml:space="preserve">   </w:t>
      </w:r>
    </w:p>
  </w:footnote>
  <w:footnote w:id="44">
    <w:p w14:paraId="20ED7571" w14:textId="6A244450" w:rsidR="00FD2772" w:rsidRDefault="00FD2772">
      <w:pPr>
        <w:pStyle w:val="FootnoteText"/>
      </w:pPr>
      <w:r>
        <w:rPr>
          <w:rStyle w:val="FootnoteReference"/>
        </w:rPr>
        <w:footnoteRef/>
      </w:r>
      <w:r>
        <w:t xml:space="preserve"> </w:t>
      </w:r>
      <w:r>
        <w:fldChar w:fldCharType="begin"/>
      </w:r>
      <w:r w:rsidR="00037B25">
        <w:instrText xml:space="preserve"> ADDIN ZOTERO_ITEM CSL_CITATION {"citationID":"cHfW7fwx","properties":{"formattedCitation":"Calvin, {\\i{}Ezekiel}, 5\\uc0\\u8211{}7.","plainCitation":"Calvin, Ezekiel, 5–7.","noteIndex":44},"citationItems":[{"id":1254,"uris":["http://zotero.org/users/3304579/items/UZF2U2NI"],"uri":["http://zotero.org/users/3304579/items/UZF2U2NI"],"itemData":{"id":1254,"type":"book","title":"Commentaries on the First Twenty Chapters of the Book of the Prophet Ezekiel","publisher":"Eerdmans","publisher-place":"Grand Rapids, MI","edition":"repr.","event-place":"Grand Rapids, MI","shortTitle":"Ezekiel","author":[{"family":"Calvin","given":"John"}],"translator":[{"family":"Myers","given":"Thomas"}]},"locator":"5-7"}],"schema":"https://github.com/citation-style-language/schema/raw/master/csl-citation.json"} </w:instrText>
      </w:r>
      <w:r>
        <w:fldChar w:fldCharType="separate"/>
      </w:r>
      <w:r w:rsidRPr="00FD2772">
        <w:rPr>
          <w:szCs w:val="24"/>
        </w:rPr>
        <w:t xml:space="preserve">Calvin, </w:t>
      </w:r>
      <w:r w:rsidRPr="00FD2772">
        <w:rPr>
          <w:i/>
          <w:iCs/>
          <w:szCs w:val="24"/>
        </w:rPr>
        <w:t>Ezekiel</w:t>
      </w:r>
      <w:r w:rsidRPr="00FD2772">
        <w:rPr>
          <w:szCs w:val="24"/>
        </w:rPr>
        <w:t>, 5–7.</w:t>
      </w:r>
      <w:r>
        <w:fldChar w:fldCharType="end"/>
      </w:r>
    </w:p>
  </w:footnote>
  <w:footnote w:id="45">
    <w:p w14:paraId="605E019E" w14:textId="09813D2C" w:rsidR="00926AB7" w:rsidRDefault="00013B9D">
      <w:pPr>
        <w:pStyle w:val="footnotedescription"/>
        <w:spacing w:after="0" w:line="268" w:lineRule="auto"/>
        <w:ind w:right="2499"/>
      </w:pPr>
      <w:r>
        <w:rPr>
          <w:rStyle w:val="footnotemark"/>
        </w:rPr>
        <w:footnoteRef/>
      </w:r>
      <w:r>
        <w:t xml:space="preserve"> </w:t>
      </w:r>
      <w:r w:rsidRPr="00D45628">
        <w:rPr>
          <w:highlight w:val="green"/>
        </w:rPr>
        <w:t xml:space="preserve">Daniel I. Block, review of Ellen F. Davis, </w:t>
      </w:r>
      <w:r w:rsidRPr="00D45628">
        <w:rPr>
          <w:i/>
          <w:highlight w:val="green"/>
        </w:rPr>
        <w:t>Swallowing the Scroll</w:t>
      </w:r>
      <w:r w:rsidRPr="00D45628">
        <w:rPr>
          <w:highlight w:val="green"/>
        </w:rPr>
        <w:t xml:space="preserve">, </w:t>
      </w:r>
      <w:r w:rsidRPr="00D45628">
        <w:rPr>
          <w:i/>
          <w:highlight w:val="green"/>
        </w:rPr>
        <w:t xml:space="preserve">JBL </w:t>
      </w:r>
      <w:r w:rsidRPr="00D45628">
        <w:rPr>
          <w:highlight w:val="green"/>
        </w:rPr>
        <w:t>110 (1991): 144.</w:t>
      </w:r>
    </w:p>
  </w:footnote>
  <w:footnote w:id="46">
    <w:p w14:paraId="502C7029" w14:textId="5B1B255C" w:rsidR="00645988" w:rsidRDefault="00645988">
      <w:pPr>
        <w:pStyle w:val="FootnoteText"/>
      </w:pPr>
      <w:r>
        <w:rPr>
          <w:rStyle w:val="FootnoteReference"/>
        </w:rPr>
        <w:footnoteRef/>
      </w:r>
      <w:r>
        <w:t xml:space="preserve"> </w:t>
      </w:r>
      <w:r>
        <w:fldChar w:fldCharType="begin"/>
      </w:r>
      <w:r w:rsidR="00D45628">
        <w:instrText xml:space="preserve"> ADDIN ZOTERO_ITEM CSL_CITATION {"citationID":"uMgoubTO","properties":{"formattedCitation":"Daniel I. Block, review of Ellen F. Davis, {\\i{}Swallowing the Scroll}, {\\i{}JBL} 110 (1991): 144.","plainCitation":"Daniel I. Block, review of Ellen F. Davis, Swallowing the Scroll, JBL 110 (1991): 144.","noteIndex":46},"citationItems":[{"id":1255,"uris":["http://zotero.org/users/3304579/items/XGVTTZGK"],"uri":["http://zotero.org/users/3304579/items/XGVTTZGK"],"itemData":{"id":1255,"type":"article-journal","title":"Swallowing the Scroll","container-title":"JBL","page":"144-46","volume":"110","shortTitle":"review of Davis","author":[{"family":"Block","given":"Daniel I."}],"reviewed-author":[{"family":"Davis","given":"Ellen F."}],"issued":{"date-parts":[["1991"]]}},"locator":"144"}],"schema":"https://github.com/citation-style-language/schema/raw/master/csl-citation.json"} </w:instrText>
      </w:r>
      <w:r>
        <w:fldChar w:fldCharType="separate"/>
      </w:r>
      <w:r w:rsidR="00D45628" w:rsidRPr="00D45628">
        <w:rPr>
          <w:szCs w:val="24"/>
        </w:rPr>
        <w:t xml:space="preserve">Daniel I. Block, review of Ellen F. Davis, </w:t>
      </w:r>
      <w:r w:rsidR="00D45628" w:rsidRPr="00D45628">
        <w:rPr>
          <w:i/>
          <w:iCs/>
          <w:szCs w:val="24"/>
        </w:rPr>
        <w:t>Swallowing the Scroll</w:t>
      </w:r>
      <w:r w:rsidR="00D45628" w:rsidRPr="00D45628">
        <w:rPr>
          <w:szCs w:val="24"/>
        </w:rPr>
        <w:t xml:space="preserve">, </w:t>
      </w:r>
      <w:r w:rsidR="00D45628" w:rsidRPr="00D45628">
        <w:rPr>
          <w:i/>
          <w:iCs/>
          <w:szCs w:val="24"/>
        </w:rPr>
        <w:t>JBL</w:t>
      </w:r>
      <w:r w:rsidR="00D45628" w:rsidRPr="00D45628">
        <w:rPr>
          <w:szCs w:val="24"/>
        </w:rPr>
        <w:t xml:space="preserve"> 110 (1991): 144.</w:t>
      </w:r>
      <w:r>
        <w:fldChar w:fldCharType="end"/>
      </w:r>
    </w:p>
  </w:footnote>
  <w:footnote w:id="47">
    <w:p w14:paraId="089A437B" w14:textId="4DE76652" w:rsidR="00F6491D" w:rsidRDefault="00F6491D">
      <w:pPr>
        <w:pStyle w:val="FootnoteText"/>
      </w:pPr>
      <w:r>
        <w:rPr>
          <w:rStyle w:val="FootnoteReference"/>
        </w:rPr>
        <w:footnoteRef/>
      </w:r>
      <w:r>
        <w:t xml:space="preserve"> </w:t>
      </w:r>
      <w:r w:rsidRPr="00D45628">
        <w:rPr>
          <w:highlight w:val="yellow"/>
        </w:rPr>
        <w:t>Block, review of Davis, 145</w:t>
      </w:r>
      <w:r>
        <w:t>.</w:t>
      </w:r>
    </w:p>
  </w:footnote>
  <w:footnote w:id="48">
    <w:p w14:paraId="1A44210F" w14:textId="35D6E659" w:rsidR="00065BF3" w:rsidRDefault="00065BF3" w:rsidP="008600B8">
      <w:pPr>
        <w:pStyle w:val="FootnoteText"/>
      </w:pPr>
      <w:r>
        <w:rPr>
          <w:rStyle w:val="FootnoteReference"/>
        </w:rPr>
        <w:footnoteRef/>
      </w:r>
      <w:r>
        <w:t xml:space="preserve"> </w:t>
      </w:r>
      <w:r>
        <w:fldChar w:fldCharType="begin"/>
      </w:r>
      <w:r w:rsidR="00D45628">
        <w:instrText xml:space="preserve"> ADDIN ZOTERO_ITEM CSL_CITATION {"citationID":"8AsQIXl5","properties":{"formattedCitation":"Block, review of Davis, 145.","plainCitation":"Block, review of Davis, 145.","noteIndex":48},"citationItems":[{"id":1255,"uris":["http://zotero.org/users/3304579/items/XGVTTZGK"],"uri":["http://zotero.org/users/3304579/items/XGVTTZGK"],"itemData":{"id":1255,"type":"article-journal","title":"Swallowing the Scroll","container-title":"JBL","page":"144-46","volume":"110","shortTitle":"review of Davis","author":[{"family":"Block","given":"Daniel I."}],"reviewed-author":[{"family":"Davis","given":"Ellen F."}],"issued":{"date-parts":[["1991"]]}},"locator":"145"}],"schema":"https://github.com/citation-style-language/schema/raw/master/csl-citation.json"} </w:instrText>
      </w:r>
      <w:r>
        <w:fldChar w:fldCharType="separate"/>
      </w:r>
      <w:r w:rsidR="008600B8" w:rsidRPr="008600B8">
        <w:t>Block, review of Davis, 145.</w:t>
      </w:r>
      <w:r>
        <w:fldChar w:fldCharType="end"/>
      </w:r>
    </w:p>
  </w:footnote>
  <w:footnote w:id="49">
    <w:p w14:paraId="605E019F" w14:textId="77777777" w:rsidR="00926AB7" w:rsidRDefault="00013B9D">
      <w:pPr>
        <w:pStyle w:val="footnotedescription"/>
        <w:spacing w:line="253" w:lineRule="auto"/>
        <w:jc w:val="both"/>
      </w:pPr>
      <w:r>
        <w:rPr>
          <w:rStyle w:val="footnotemark"/>
        </w:rPr>
        <w:footnoteRef/>
      </w:r>
      <w:r>
        <w:t xml:space="preserve"> </w:t>
      </w:r>
      <w:r w:rsidRPr="00746B64">
        <w:rPr>
          <w:highlight w:val="green"/>
        </w:rPr>
        <w:t xml:space="preserve">Joseph Blenkinsopp, </w:t>
      </w:r>
      <w:r w:rsidRPr="00746B64">
        <w:rPr>
          <w:i/>
          <w:highlight w:val="green"/>
        </w:rPr>
        <w:t>A History of Prophecy in Israel</w:t>
      </w:r>
      <w:r w:rsidRPr="00746B64">
        <w:rPr>
          <w:highlight w:val="green"/>
        </w:rPr>
        <w:t>, rev. and enl. ed. (Louisville, KY: Westminster John Knox, 1996), 95–102.</w:t>
      </w:r>
      <w:r>
        <w:t xml:space="preserve"> </w:t>
      </w:r>
    </w:p>
  </w:footnote>
  <w:footnote w:id="50">
    <w:p w14:paraId="67CCF2AC" w14:textId="03D51150" w:rsidR="00E46EF6" w:rsidRDefault="00E46EF6">
      <w:pPr>
        <w:pStyle w:val="FootnoteText"/>
      </w:pPr>
      <w:r>
        <w:rPr>
          <w:rStyle w:val="FootnoteReference"/>
        </w:rPr>
        <w:footnoteRef/>
      </w:r>
      <w:r>
        <w:t xml:space="preserve"> </w:t>
      </w:r>
      <w:r>
        <w:fldChar w:fldCharType="begin"/>
      </w:r>
      <w:r w:rsidR="00ED1369">
        <w:instrText xml:space="preserve"> ADDIN ZOTERO_ITEM CSL_CITATION {"citationID":"vwf7wqAe","properties":{"formattedCitation":"Joseph Blenkinsopp, {\\i{}A History of Prophecy in Israel}, rev. and enl. ed. (Louisville, KY: Westminster John Knox, 1996), 95\\uc0\\u8211{}102.","plainCitation":"Joseph Blenkinsopp, A History of Prophecy in Israel, rev. and enl. ed. (Louisville, KY: Westminster John Knox, 1996), 95–102.","noteIndex":50},"citationItems":[{"id":1256,"uris":["http://zotero.org/users/3304579/items/C532XRCS"],"uri":["http://zotero.org/users/3304579/items/C532XRCS"],"itemData":{"id":1256,"type":"book","title":"A History of Prophecy in Israel","publisher":"Westminster John Knox","publisher-place":"Louisville, KY","edition":"rev. and enl. ed.","event-place":"Louisville, KY","shortTitle":"History of Prophecy","author":[{"family":"Blenkinsopp","given":"Joseph"}],"issued":{"date-parts":[["1996"]]}},"locator":"95-102"}],"schema":"https://github.com/citation-style-language/schema/raw/master/csl-citation.json"} </w:instrText>
      </w:r>
      <w:r>
        <w:fldChar w:fldCharType="separate"/>
      </w:r>
      <w:r w:rsidR="00746B64" w:rsidRPr="00746B64">
        <w:rPr>
          <w:szCs w:val="24"/>
        </w:rPr>
        <w:t xml:space="preserve">Joseph Blenkinsopp, </w:t>
      </w:r>
      <w:r w:rsidR="00746B64" w:rsidRPr="00746B64">
        <w:rPr>
          <w:i/>
          <w:iCs/>
          <w:szCs w:val="24"/>
        </w:rPr>
        <w:t>A History of Prophecy in Israel</w:t>
      </w:r>
      <w:r w:rsidR="00746B64" w:rsidRPr="00746B64">
        <w:rPr>
          <w:szCs w:val="24"/>
        </w:rPr>
        <w:t>, rev. and enl. ed. (Louisville, KY: Westminster John Knox, 1996), 95–102.</w:t>
      </w:r>
      <w:r>
        <w:fldChar w:fldCharType="end"/>
      </w:r>
    </w:p>
  </w:footnote>
  <w:footnote w:id="51">
    <w:p w14:paraId="605E01A0" w14:textId="77777777" w:rsidR="00926AB7" w:rsidRDefault="00013B9D">
      <w:pPr>
        <w:pStyle w:val="footnotedescription"/>
        <w:spacing w:after="28"/>
      </w:pPr>
      <w:r>
        <w:rPr>
          <w:rStyle w:val="footnotemark"/>
        </w:rPr>
        <w:footnoteRef/>
      </w:r>
      <w:r>
        <w:t xml:space="preserve"> </w:t>
      </w:r>
      <w:r w:rsidRPr="00ED1369">
        <w:rPr>
          <w:highlight w:val="green"/>
        </w:rPr>
        <w:t xml:space="preserve">Blenkinsopp, </w:t>
      </w:r>
      <w:r w:rsidRPr="00ED1369">
        <w:rPr>
          <w:i/>
          <w:highlight w:val="green"/>
        </w:rPr>
        <w:t>History of Prophecy</w:t>
      </w:r>
      <w:r w:rsidRPr="00ED1369">
        <w:rPr>
          <w:highlight w:val="green"/>
        </w:rPr>
        <w:t>, 102–4.</w:t>
      </w:r>
      <w:r>
        <w:t xml:space="preserve">   </w:t>
      </w:r>
    </w:p>
  </w:footnote>
  <w:footnote w:id="52">
    <w:p w14:paraId="5E265471" w14:textId="0043B559" w:rsidR="00746B64" w:rsidRDefault="00746B64">
      <w:pPr>
        <w:pStyle w:val="FootnoteText"/>
      </w:pPr>
      <w:r>
        <w:rPr>
          <w:rStyle w:val="FootnoteReference"/>
        </w:rPr>
        <w:footnoteRef/>
      </w:r>
      <w:r>
        <w:t xml:space="preserve"> </w:t>
      </w:r>
      <w:r>
        <w:fldChar w:fldCharType="begin"/>
      </w:r>
      <w:r w:rsidR="00ED1369">
        <w:instrText xml:space="preserve"> ADDIN ZOTERO_ITEM CSL_CITATION {"citationID":"6F4K0CYb","properties":{"formattedCitation":"Blenkinsopp, {\\i{}History of Prophecy}, 102\\uc0\\u8211{}4.","plainCitation":"Blenkinsopp, History of Prophecy, 102–4.","noteIndex":52},"citationItems":[{"id":1256,"uris":["http://zotero.org/users/3304579/items/C532XRCS"],"uri":["http://zotero.org/users/3304579/items/C532XRCS"],"itemData":{"id":1256,"type":"book","title":"A History of Prophecy in Israel","publisher":"Westminster John Knox","publisher-place":"Louisville, KY","edition":"rev. and enl. ed.","event-place":"Louisville, KY","shortTitle":"History of Prophecy","author":[{"family":"Blenkinsopp","given":"Joseph"}],"issued":{"date-parts":[["1996"]]}},"locator":"102-4"}],"schema":"https://github.com/citation-style-language/schema/raw/master/csl-citation.json"} </w:instrText>
      </w:r>
      <w:r>
        <w:fldChar w:fldCharType="separate"/>
      </w:r>
      <w:r w:rsidR="00ED1369" w:rsidRPr="00ED1369">
        <w:rPr>
          <w:szCs w:val="24"/>
        </w:rPr>
        <w:t xml:space="preserve">Blenkinsopp, </w:t>
      </w:r>
      <w:r w:rsidR="00ED1369" w:rsidRPr="00ED1369">
        <w:rPr>
          <w:i/>
          <w:iCs/>
          <w:szCs w:val="24"/>
        </w:rPr>
        <w:t>History of Prophecy</w:t>
      </w:r>
      <w:r w:rsidR="00ED1369" w:rsidRPr="00ED1369">
        <w:rPr>
          <w:szCs w:val="24"/>
        </w:rPr>
        <w:t>, 102–4.</w:t>
      </w:r>
      <w:r>
        <w:fldChar w:fldCharType="end"/>
      </w:r>
    </w:p>
  </w:footnote>
  <w:footnote w:id="53">
    <w:p w14:paraId="605E01A1" w14:textId="77777777" w:rsidR="00926AB7" w:rsidRDefault="00013B9D">
      <w:pPr>
        <w:pStyle w:val="footnotedescription"/>
        <w:spacing w:after="18"/>
      </w:pPr>
      <w:r>
        <w:rPr>
          <w:rStyle w:val="footnotemark"/>
        </w:rPr>
        <w:footnoteRef/>
      </w:r>
      <w:r>
        <w:t xml:space="preserve"> </w:t>
      </w:r>
      <w:r w:rsidRPr="00F03898">
        <w:rPr>
          <w:highlight w:val="green"/>
        </w:rPr>
        <w:t xml:space="preserve">Walther </w:t>
      </w:r>
      <w:proofErr w:type="spellStart"/>
      <w:r w:rsidRPr="00F03898">
        <w:rPr>
          <w:highlight w:val="green"/>
        </w:rPr>
        <w:t>Eichrodt</w:t>
      </w:r>
      <w:proofErr w:type="spellEnd"/>
      <w:r w:rsidRPr="00F03898">
        <w:rPr>
          <w:highlight w:val="green"/>
        </w:rPr>
        <w:t xml:space="preserve">, </w:t>
      </w:r>
      <w:r w:rsidRPr="00F03898">
        <w:rPr>
          <w:i/>
          <w:highlight w:val="green"/>
        </w:rPr>
        <w:t>Theology of the Old Testament</w:t>
      </w:r>
      <w:r w:rsidRPr="00F03898">
        <w:rPr>
          <w:highlight w:val="green"/>
        </w:rPr>
        <w:t>, trans. J. A. Baker; 2 vols. (London: SCM, 1961–67), 1:45–46.</w:t>
      </w:r>
      <w:r>
        <w:t xml:space="preserve"> </w:t>
      </w:r>
    </w:p>
  </w:footnote>
  <w:footnote w:id="54">
    <w:p w14:paraId="4FCCE366" w14:textId="53E78B79" w:rsidR="009B06DB" w:rsidRDefault="009B06DB">
      <w:pPr>
        <w:pStyle w:val="FootnoteText"/>
      </w:pPr>
      <w:r>
        <w:rPr>
          <w:rStyle w:val="FootnoteReference"/>
        </w:rPr>
        <w:footnoteRef/>
      </w:r>
      <w:r>
        <w:t xml:space="preserve"> </w:t>
      </w:r>
      <w:r>
        <w:fldChar w:fldCharType="begin"/>
      </w:r>
      <w:r w:rsidR="00F369BF">
        <w:instrText xml:space="preserve"> ADDIN ZOTERO_ITEM CSL_CITATION {"citationID":"uaexcr3x","properties":{"formattedCitation":"Walther Eichrodt, {\\i{}Theology of the Old Testament}, trans. J. A. Baker, 2 vols. (London: SCM, 1961), 1:45-46.","plainCitation":"Walther Eichrodt, Theology of the Old Testament, trans. J. A. Baker, 2 vols. (London: SCM, 1961), 1:45-46.","noteIndex":54},"citationItems":[{"id":1257,"uris":["http://zotero.org/users/3304579/items/KXD42QNV"],"uri":["http://zotero.org/users/3304579/items/KXD42QNV"],"itemData":{"id":1257,"type":"book","title":"Theology of the Old Testament","publisher":"SCM","publisher-place":"London","number-of-volumes":"2","event-place":"London","shortTitle":"Theology","author":[{"family":"Eichrodt","given":"Walther"}],"translator":[{"family":"Baker","given":"J. A."}],"issued":{"date-parts":[["1961"]],"season":"67"}},"locator":"1:45-46"}],"schema":"https://github.com/citation-style-language/schema/raw/master/csl-citation.json"} </w:instrText>
      </w:r>
      <w:r>
        <w:fldChar w:fldCharType="separate"/>
      </w:r>
      <w:r w:rsidR="00F03898" w:rsidRPr="00F03898">
        <w:rPr>
          <w:szCs w:val="24"/>
        </w:rPr>
        <w:t xml:space="preserve">Walther </w:t>
      </w:r>
      <w:proofErr w:type="spellStart"/>
      <w:r w:rsidR="00F03898" w:rsidRPr="00F03898">
        <w:rPr>
          <w:szCs w:val="24"/>
        </w:rPr>
        <w:t>Eichrodt</w:t>
      </w:r>
      <w:proofErr w:type="spellEnd"/>
      <w:r w:rsidR="00F03898" w:rsidRPr="00F03898">
        <w:rPr>
          <w:szCs w:val="24"/>
        </w:rPr>
        <w:t xml:space="preserve">, </w:t>
      </w:r>
      <w:r w:rsidR="00F03898" w:rsidRPr="00F03898">
        <w:rPr>
          <w:i/>
          <w:iCs/>
          <w:szCs w:val="24"/>
        </w:rPr>
        <w:t>Theology of the Old Testament</w:t>
      </w:r>
      <w:r w:rsidR="00F03898" w:rsidRPr="00F03898">
        <w:rPr>
          <w:szCs w:val="24"/>
        </w:rPr>
        <w:t>, trans. J. A. Baker, 2 vols. (London: SCM, 1961), 1:45-46.</w:t>
      </w:r>
      <w:r>
        <w:fldChar w:fldCharType="end"/>
      </w:r>
    </w:p>
  </w:footnote>
  <w:footnote w:id="55">
    <w:p w14:paraId="605E01A2" w14:textId="77777777" w:rsidR="00926AB7" w:rsidRDefault="00013B9D">
      <w:pPr>
        <w:pStyle w:val="footnotedescription"/>
        <w:spacing w:after="21"/>
      </w:pPr>
      <w:r>
        <w:rPr>
          <w:rStyle w:val="footnotemark"/>
        </w:rPr>
        <w:footnoteRef/>
      </w:r>
      <w:r>
        <w:t xml:space="preserve"> </w:t>
      </w:r>
      <w:proofErr w:type="spellStart"/>
      <w:r w:rsidRPr="00F369BF">
        <w:rPr>
          <w:highlight w:val="green"/>
        </w:rPr>
        <w:t>Eichrodt</w:t>
      </w:r>
      <w:proofErr w:type="spellEnd"/>
      <w:r w:rsidRPr="00F369BF">
        <w:rPr>
          <w:highlight w:val="green"/>
        </w:rPr>
        <w:t xml:space="preserve">, </w:t>
      </w:r>
      <w:r w:rsidRPr="00F369BF">
        <w:rPr>
          <w:i/>
          <w:highlight w:val="green"/>
        </w:rPr>
        <w:t>Theology</w:t>
      </w:r>
      <w:r w:rsidRPr="00F369BF">
        <w:rPr>
          <w:highlight w:val="green"/>
        </w:rPr>
        <w:t>, 2:67–91.</w:t>
      </w:r>
      <w:r>
        <w:t xml:space="preserve"> </w:t>
      </w:r>
    </w:p>
  </w:footnote>
  <w:footnote w:id="56">
    <w:p w14:paraId="55CD62F1" w14:textId="04E099AF" w:rsidR="00F03898" w:rsidRDefault="00F03898">
      <w:pPr>
        <w:pStyle w:val="FootnoteText"/>
      </w:pPr>
      <w:r>
        <w:rPr>
          <w:rStyle w:val="FootnoteReference"/>
        </w:rPr>
        <w:footnoteRef/>
      </w:r>
      <w:r>
        <w:t xml:space="preserve"> </w:t>
      </w:r>
      <w:r>
        <w:fldChar w:fldCharType="begin"/>
      </w:r>
      <w:r w:rsidR="00F369BF">
        <w:instrText xml:space="preserve"> ADDIN ZOTERO_ITEM CSL_CITATION {"citationID":"0vT5kqCK","properties":{"formattedCitation":"Eichrodt, {\\i{}Theology}, 2:67-91.","plainCitation":"Eichrodt, Theology, 2:67-91.","noteIndex":56},"citationItems":[{"id":1257,"uris":["http://zotero.org/users/3304579/items/KXD42QNV"],"uri":["http://zotero.org/users/3304579/items/KXD42QNV"],"itemData":{"id":1257,"type":"book","title":"Theology of the Old Testament","publisher":"SCM","publisher-place":"London","number-of-volumes":"2","event-place":"London","shortTitle":"Theology","author":[{"family":"Eichrodt","given":"Walther"}],"translator":[{"family":"Baker","given":"J. A."}],"issued":{"date-parts":[["1961"]],"season":"67"}},"locator":"2:67-91"}],"schema":"https://github.com/citation-style-language/schema/raw/master/csl-citation.json"} </w:instrText>
      </w:r>
      <w:r>
        <w:fldChar w:fldCharType="separate"/>
      </w:r>
      <w:proofErr w:type="spellStart"/>
      <w:r w:rsidR="00F369BF" w:rsidRPr="00F369BF">
        <w:rPr>
          <w:szCs w:val="24"/>
        </w:rPr>
        <w:t>Eichrodt</w:t>
      </w:r>
      <w:proofErr w:type="spellEnd"/>
      <w:r w:rsidR="00F369BF" w:rsidRPr="00F369BF">
        <w:rPr>
          <w:szCs w:val="24"/>
        </w:rPr>
        <w:t xml:space="preserve">, </w:t>
      </w:r>
      <w:r w:rsidR="00F369BF" w:rsidRPr="00F369BF">
        <w:rPr>
          <w:i/>
          <w:iCs/>
          <w:szCs w:val="24"/>
        </w:rPr>
        <w:t>Theology</w:t>
      </w:r>
      <w:r w:rsidR="00F369BF" w:rsidRPr="00F369BF">
        <w:rPr>
          <w:szCs w:val="24"/>
        </w:rPr>
        <w:t>, 2:67-91.</w:t>
      </w:r>
      <w:r>
        <w:fldChar w:fldCharType="end"/>
      </w:r>
    </w:p>
  </w:footnote>
  <w:footnote w:id="57">
    <w:p w14:paraId="605E01A3" w14:textId="77777777" w:rsidR="00926AB7" w:rsidRDefault="00013B9D">
      <w:pPr>
        <w:pStyle w:val="footnotedescription"/>
        <w:spacing w:after="5"/>
        <w:jc w:val="both"/>
      </w:pPr>
      <w:r>
        <w:rPr>
          <w:rStyle w:val="footnotemark"/>
        </w:rPr>
        <w:footnoteRef/>
      </w:r>
      <w:r>
        <w:t xml:space="preserve"> </w:t>
      </w:r>
      <w:r w:rsidRPr="002118DD">
        <w:rPr>
          <w:highlight w:val="green"/>
        </w:rPr>
        <w:t xml:space="preserve">Rainer </w:t>
      </w:r>
      <w:proofErr w:type="spellStart"/>
      <w:r w:rsidRPr="002118DD">
        <w:rPr>
          <w:highlight w:val="green"/>
        </w:rPr>
        <w:t>Albertz</w:t>
      </w:r>
      <w:proofErr w:type="spellEnd"/>
      <w:r w:rsidRPr="002118DD">
        <w:rPr>
          <w:highlight w:val="green"/>
        </w:rPr>
        <w:t xml:space="preserve">, </w:t>
      </w:r>
      <w:r w:rsidRPr="002118DD">
        <w:rPr>
          <w:i/>
          <w:highlight w:val="green"/>
        </w:rPr>
        <w:t>From the Exile to the Maccabees</w:t>
      </w:r>
      <w:r w:rsidRPr="002118DD">
        <w:rPr>
          <w:highlight w:val="green"/>
        </w:rPr>
        <w:t xml:space="preserve">, vol. 2 of </w:t>
      </w:r>
      <w:r w:rsidRPr="002118DD">
        <w:rPr>
          <w:i/>
          <w:highlight w:val="green"/>
        </w:rPr>
        <w:t>A History of Israelite Religion in the Old Testament Period</w:t>
      </w:r>
      <w:r w:rsidRPr="002118DD">
        <w:rPr>
          <w:highlight w:val="green"/>
        </w:rPr>
        <w:t xml:space="preserve">; </w:t>
      </w:r>
      <w:r w:rsidRPr="00AE21ED">
        <w:rPr>
          <w:highlight w:val="yellow"/>
        </w:rPr>
        <w:t xml:space="preserve">trans. John Bowden </w:t>
      </w:r>
      <w:r w:rsidRPr="002118DD">
        <w:rPr>
          <w:highlight w:val="green"/>
        </w:rPr>
        <w:t>(London: SCM, 1994), 45.</w:t>
      </w:r>
      <w:r>
        <w:t xml:space="preserve"> </w:t>
      </w:r>
    </w:p>
  </w:footnote>
  <w:footnote w:id="58">
    <w:p w14:paraId="639BC3B7" w14:textId="3D25895D" w:rsidR="00552129" w:rsidRDefault="00552129">
      <w:pPr>
        <w:pStyle w:val="FootnoteText"/>
      </w:pPr>
      <w:r>
        <w:rPr>
          <w:rStyle w:val="FootnoteReference"/>
        </w:rPr>
        <w:footnoteRef/>
      </w:r>
      <w:r>
        <w:t xml:space="preserve"> </w:t>
      </w:r>
      <w:r>
        <w:fldChar w:fldCharType="begin"/>
      </w:r>
      <w:r w:rsidR="007A515B">
        <w:instrText xml:space="preserve"> ADDIN ZOTERO_ITEM CSL_CITATION {"citationID":"NmE07pX5","properties":{"formattedCitation":"Rainer Albertz, {\\i{}From the Exile to the Maccabees}, trans. John Bowden, vol 2 of {\\i{}A History of Israelite Religion in the Old Testament Period} (London: SCM, 1994), 45.","plainCitation":"Rainer Albertz, From the Exile to the Maccabees, trans. John Bowden, vol 2 of A History of Israelite Religion in the Old Testament Period (London: SCM, 1994), 45.","noteIndex":58},"citationItems":[{"id":1259,"uris":["http://zotero.org/users/3304579/items/GHYUKCEM"],"uri":["http://zotero.org/users/3304579/items/GHYUKCEM"],"itemData":{"id":1259,"type":"book","title":"From the Exile to the Maccabees","collection-title":"vol 2 of &lt;i&gt;A History of Israelite Religion in the Old Testament Period&lt;/i&gt;","publisher":"SCM","publisher-place":"London","event-place":"London","shortTitle":"From the Exile","author":[{"family":"Albertz","given":"Rainer"}],"translator":[{"family":"Bowden","given":"John"}],"issued":{"date-parts":[["1994"]]}},"locator":"45"}],"schema":"https://github.com/citation-style-language/schema/raw/master/csl-citation.json"} </w:instrText>
      </w:r>
      <w:r>
        <w:fldChar w:fldCharType="separate"/>
      </w:r>
      <w:r w:rsidR="007A515B" w:rsidRPr="007A515B">
        <w:rPr>
          <w:szCs w:val="24"/>
        </w:rPr>
        <w:t xml:space="preserve">Rainer </w:t>
      </w:r>
      <w:proofErr w:type="spellStart"/>
      <w:r w:rsidR="007A515B" w:rsidRPr="007A515B">
        <w:rPr>
          <w:szCs w:val="24"/>
        </w:rPr>
        <w:t>Albertz</w:t>
      </w:r>
      <w:proofErr w:type="spellEnd"/>
      <w:r w:rsidR="007A515B" w:rsidRPr="007A515B">
        <w:rPr>
          <w:szCs w:val="24"/>
        </w:rPr>
        <w:t xml:space="preserve">, </w:t>
      </w:r>
      <w:r w:rsidR="007A515B" w:rsidRPr="007A515B">
        <w:rPr>
          <w:i/>
          <w:iCs/>
          <w:szCs w:val="24"/>
        </w:rPr>
        <w:t>From the Exile to the Maccabees</w:t>
      </w:r>
      <w:r w:rsidR="007A515B" w:rsidRPr="007A515B">
        <w:rPr>
          <w:szCs w:val="24"/>
        </w:rPr>
        <w:t xml:space="preserve">, trans. John Bowden, vol 2 of </w:t>
      </w:r>
      <w:r w:rsidR="007A515B" w:rsidRPr="007A515B">
        <w:rPr>
          <w:i/>
          <w:iCs/>
          <w:szCs w:val="24"/>
        </w:rPr>
        <w:t>A History of Israelite Religion in the Old Testament Period</w:t>
      </w:r>
      <w:r w:rsidR="007A515B" w:rsidRPr="007A515B">
        <w:rPr>
          <w:szCs w:val="24"/>
        </w:rPr>
        <w:t xml:space="preserve"> (London: SCM, 1994), 45.</w:t>
      </w:r>
      <w:r>
        <w:fldChar w:fldCharType="end"/>
      </w:r>
    </w:p>
  </w:footnote>
  <w:footnote w:id="59">
    <w:p w14:paraId="605E01A4" w14:textId="77777777" w:rsidR="00926AB7" w:rsidRDefault="00013B9D">
      <w:pPr>
        <w:pStyle w:val="footnotedescription"/>
        <w:spacing w:after="22"/>
      </w:pPr>
      <w:r w:rsidRPr="00AE21ED">
        <w:rPr>
          <w:rStyle w:val="footnotemark"/>
          <w:highlight w:val="green"/>
        </w:rPr>
        <w:footnoteRef/>
      </w:r>
      <w:r w:rsidRPr="00AE21ED">
        <w:rPr>
          <w:highlight w:val="green"/>
        </w:rPr>
        <w:t xml:space="preserve"> </w:t>
      </w:r>
      <w:proofErr w:type="spellStart"/>
      <w:r w:rsidRPr="00AE21ED">
        <w:rPr>
          <w:highlight w:val="green"/>
        </w:rPr>
        <w:t>Albertz</w:t>
      </w:r>
      <w:proofErr w:type="spellEnd"/>
      <w:r w:rsidRPr="00AE21ED">
        <w:rPr>
          <w:highlight w:val="green"/>
        </w:rPr>
        <w:t xml:space="preserve">, </w:t>
      </w:r>
      <w:r w:rsidRPr="00AE21ED">
        <w:rPr>
          <w:i/>
          <w:highlight w:val="green"/>
        </w:rPr>
        <w:t>From the Exile</w:t>
      </w:r>
      <w:r w:rsidRPr="00AE21ED">
        <w:rPr>
          <w:highlight w:val="green"/>
        </w:rPr>
        <w:t>, 56.</w:t>
      </w:r>
      <w:r>
        <w:t xml:space="preserve"> </w:t>
      </w:r>
    </w:p>
  </w:footnote>
  <w:footnote w:id="60">
    <w:p w14:paraId="12139D00" w14:textId="233CEC73" w:rsidR="007A515B" w:rsidRDefault="007A515B">
      <w:pPr>
        <w:pStyle w:val="FootnoteText"/>
      </w:pPr>
      <w:r>
        <w:rPr>
          <w:rStyle w:val="FootnoteReference"/>
        </w:rPr>
        <w:footnoteRef/>
      </w:r>
      <w:r>
        <w:t xml:space="preserve"> </w:t>
      </w:r>
      <w:r>
        <w:fldChar w:fldCharType="begin"/>
      </w:r>
      <w:r>
        <w:instrText xml:space="preserve"> ADDIN ZOTERO_ITEM CSL_CITATION {"citationID":"K4UaeVcw","properties":{"formattedCitation":"Albertz, {\\i{}From the Exile}, 56.","plainCitation":"Albertz, From the Exile, 56.","noteIndex":60},"citationItems":[{"id":1259,"uris":["http://zotero.org/users/3304579/items/GHYUKCEM"],"uri":["http://zotero.org/users/3304579/items/GHYUKCEM"],"itemData":{"id":1259,"type":"book","title":"From the Exile to the Maccabees","collection-title":"vol 2 of &lt;i&gt;A History of Israelite Religion in the Old Testament Period&lt;/i&gt;","publisher":"SCM","publisher-place":"London","event-place":"London","shortTitle":"From the Exile","author":[{"family":"Albertz","given":"Rainer"}],"translator":[{"family":"Bowden","given":"John"}],"issued":{"date-parts":[["1994"]]}},"locator":"56"}],"schema":"https://github.com/citation-style-language/schema/raw/master/csl-citation.json"} </w:instrText>
      </w:r>
      <w:r>
        <w:fldChar w:fldCharType="separate"/>
      </w:r>
      <w:proofErr w:type="spellStart"/>
      <w:r w:rsidRPr="007A515B">
        <w:rPr>
          <w:szCs w:val="24"/>
        </w:rPr>
        <w:t>Albertz</w:t>
      </w:r>
      <w:proofErr w:type="spellEnd"/>
      <w:r w:rsidRPr="007A515B">
        <w:rPr>
          <w:szCs w:val="24"/>
        </w:rPr>
        <w:t xml:space="preserve">, </w:t>
      </w:r>
      <w:r w:rsidRPr="007A515B">
        <w:rPr>
          <w:i/>
          <w:iCs/>
          <w:szCs w:val="24"/>
        </w:rPr>
        <w:t>From the Exile</w:t>
      </w:r>
      <w:r w:rsidRPr="007A515B">
        <w:rPr>
          <w:szCs w:val="24"/>
        </w:rPr>
        <w:t>, 56.</w:t>
      </w:r>
      <w:r>
        <w:fldChar w:fldCharType="end"/>
      </w:r>
    </w:p>
  </w:footnote>
  <w:footnote w:id="61">
    <w:p w14:paraId="605E01A5" w14:textId="77777777" w:rsidR="00926AB7" w:rsidRDefault="00013B9D">
      <w:pPr>
        <w:pStyle w:val="footnotedescription"/>
        <w:spacing w:after="5" w:line="262" w:lineRule="auto"/>
        <w:jc w:val="both"/>
      </w:pPr>
      <w:r>
        <w:rPr>
          <w:rStyle w:val="footnotemark"/>
        </w:rPr>
        <w:footnoteRef/>
      </w:r>
      <w:r>
        <w:t xml:space="preserve"> Hans W. Wolff, </w:t>
      </w:r>
      <w:r>
        <w:rPr>
          <w:i/>
        </w:rPr>
        <w:t>A Commentary on the Book of the Prophet Hosea</w:t>
      </w:r>
      <w:r>
        <w:t xml:space="preserve">, trans. Gary </w:t>
      </w:r>
      <w:proofErr w:type="spellStart"/>
      <w:r>
        <w:t>Stansell</w:t>
      </w:r>
      <w:proofErr w:type="spellEnd"/>
      <w:r w:rsidRPr="00E76D0A">
        <w:rPr>
          <w:highlight w:val="red"/>
        </w:rPr>
        <w:t>;</w:t>
      </w:r>
      <w:r>
        <w:t xml:space="preserve"> </w:t>
      </w:r>
      <w:proofErr w:type="spellStart"/>
      <w:r>
        <w:t>Hermeneia</w:t>
      </w:r>
      <w:proofErr w:type="spellEnd"/>
      <w:r>
        <w:t xml:space="preserve"> (Philadelphia: Fortress, 1974), 66. </w:t>
      </w:r>
    </w:p>
  </w:footnote>
  <w:footnote w:id="62">
    <w:p w14:paraId="6389DCF5" w14:textId="165D83BB" w:rsidR="00844047" w:rsidRDefault="00844047">
      <w:pPr>
        <w:pStyle w:val="FootnoteText"/>
      </w:pPr>
      <w:r>
        <w:rPr>
          <w:rStyle w:val="FootnoteReference"/>
        </w:rPr>
        <w:footnoteRef/>
      </w:r>
      <w:r>
        <w:t xml:space="preserve"> </w:t>
      </w:r>
      <w:r>
        <w:fldChar w:fldCharType="begin"/>
      </w:r>
      <w:r w:rsidR="007A515B">
        <w:instrText xml:space="preserve"> ADDIN ZOTERO_ITEM CSL_CITATION {"citationID":"Bua6fYMS","properties":{"formattedCitation":"Hans W. Wolff, {\\i{}A Commentary on the Book of the Prophet Hosea}, trans. Gary Stansell, Hermeneia (Philadelphia: Fortress, 1974), 66.","plainCitation":"Hans W. Wolff, A Commentary on the Book of the Prophet Hosea, trans. Gary Stansell, Hermeneia (Philadelphia: Fortress, 1974), 66.","noteIndex":62},"citationItems":[{"id":1260,"uris":["http://zotero.org/users/3304579/items/A492KZ5S"],"uri":["http://zotero.org/users/3304579/items/A492KZ5S"],"itemData":{"id":1260,"type":"book","title":"A Commentary on the Book of the Prophet Hosea","collection-title":"Hermeneia","publisher":"Fortress","publisher-place":"Philadelphia","event-place":"Philadelphia","shortTitle":"Hosea","author":[{"family":"Wolff","given":"Hans W."}],"translator":[{"family":"Stansell","given":"Gary"}],"issued":{"date-parts":[["1974"]]}},"locator":"66"}],"schema":"https://github.com/citation-style-language/schema/raw/master/csl-citation.json"} </w:instrText>
      </w:r>
      <w:r>
        <w:fldChar w:fldCharType="separate"/>
      </w:r>
      <w:r w:rsidR="00BA781F" w:rsidRPr="00BA781F">
        <w:rPr>
          <w:szCs w:val="24"/>
        </w:rPr>
        <w:t xml:space="preserve">Hans W. Wolff, </w:t>
      </w:r>
      <w:r w:rsidR="00BA781F" w:rsidRPr="00BA781F">
        <w:rPr>
          <w:i/>
          <w:iCs/>
          <w:szCs w:val="24"/>
        </w:rPr>
        <w:t>A Commentary on the Book of the Prophet Hosea</w:t>
      </w:r>
      <w:r w:rsidR="00BA781F" w:rsidRPr="00BA781F">
        <w:rPr>
          <w:szCs w:val="24"/>
        </w:rPr>
        <w:t xml:space="preserve">, trans. Gary </w:t>
      </w:r>
      <w:proofErr w:type="spellStart"/>
      <w:r w:rsidR="00BA781F" w:rsidRPr="00BA781F">
        <w:rPr>
          <w:szCs w:val="24"/>
        </w:rPr>
        <w:t>Stansell</w:t>
      </w:r>
      <w:proofErr w:type="spellEnd"/>
      <w:r w:rsidR="00BA781F" w:rsidRPr="00BA781F">
        <w:rPr>
          <w:szCs w:val="24"/>
        </w:rPr>
        <w:t xml:space="preserve">, </w:t>
      </w:r>
      <w:proofErr w:type="spellStart"/>
      <w:r w:rsidR="00BA781F" w:rsidRPr="00BA781F">
        <w:rPr>
          <w:szCs w:val="24"/>
        </w:rPr>
        <w:t>Hermeneia</w:t>
      </w:r>
      <w:proofErr w:type="spellEnd"/>
      <w:r w:rsidR="00BA781F" w:rsidRPr="00BA781F">
        <w:rPr>
          <w:szCs w:val="24"/>
        </w:rPr>
        <w:t xml:space="preserve"> (Philadelphia: Fortress, 1974), 66.</w:t>
      </w:r>
      <w:r>
        <w:fldChar w:fldCharType="end"/>
      </w:r>
    </w:p>
  </w:footnote>
  <w:footnote w:id="63">
    <w:p w14:paraId="605E01A6" w14:textId="77777777" w:rsidR="00926AB7" w:rsidRDefault="00013B9D">
      <w:pPr>
        <w:pStyle w:val="footnotedescription"/>
        <w:spacing w:after="0"/>
      </w:pPr>
      <w:r w:rsidRPr="00524435">
        <w:rPr>
          <w:rStyle w:val="footnotemark"/>
          <w:highlight w:val="green"/>
        </w:rPr>
        <w:footnoteRef/>
      </w:r>
      <w:r w:rsidRPr="00524435">
        <w:rPr>
          <w:highlight w:val="green"/>
        </w:rPr>
        <w:t xml:space="preserve"> Wolff, </w:t>
      </w:r>
      <w:r w:rsidRPr="00524435">
        <w:rPr>
          <w:i/>
          <w:highlight w:val="green"/>
        </w:rPr>
        <w:t>Hosea</w:t>
      </w:r>
      <w:r w:rsidRPr="00524435">
        <w:rPr>
          <w:highlight w:val="green"/>
        </w:rPr>
        <w:t>, 134–35.</w:t>
      </w:r>
      <w:r>
        <w:t xml:space="preserve"> </w:t>
      </w:r>
    </w:p>
  </w:footnote>
  <w:footnote w:id="64">
    <w:p w14:paraId="1E784984" w14:textId="6E3A85EA" w:rsidR="00BA781F" w:rsidRDefault="00BA781F">
      <w:pPr>
        <w:pStyle w:val="FootnoteText"/>
      </w:pPr>
      <w:r>
        <w:rPr>
          <w:rStyle w:val="FootnoteReference"/>
        </w:rPr>
        <w:footnoteRef/>
      </w:r>
      <w:r>
        <w:t xml:space="preserve"> </w:t>
      </w:r>
      <w:r>
        <w:fldChar w:fldCharType="begin"/>
      </w:r>
      <w:r w:rsidR="007A515B">
        <w:instrText xml:space="preserve"> ADDIN ZOTERO_ITEM CSL_CITATION {"citationID":"BFszi6fu","properties":{"formattedCitation":"Wolff, {\\i{}Hosea}, 134\\uc0\\u8211{}35.","plainCitation":"Wolff, Hosea, 134–35.","noteIndex":64},"citationItems":[{"id":1260,"uris":["http://zotero.org/users/3304579/items/A492KZ5S"],"uri":["http://zotero.org/users/3304579/items/A492KZ5S"],"itemData":{"id":1260,"type":"book","title":"A Commentary on the Book of the Prophet Hosea","collection-title":"Hermeneia","publisher":"Fortress","publisher-place":"Philadelphia","event-place":"Philadelphia","shortTitle":"Hosea","author":[{"family":"Wolff","given":"Hans W."}],"translator":[{"family":"Stansell","given":"Gary"}],"issued":{"date-parts":[["1974"]]}},"locator":"134-5"}],"schema":"https://github.com/citation-style-language/schema/raw/master/csl-citation.json"} </w:instrText>
      </w:r>
      <w:r>
        <w:fldChar w:fldCharType="separate"/>
      </w:r>
      <w:r w:rsidR="00524435" w:rsidRPr="00524435">
        <w:rPr>
          <w:szCs w:val="24"/>
        </w:rPr>
        <w:t xml:space="preserve">Wolff, </w:t>
      </w:r>
      <w:r w:rsidR="00524435" w:rsidRPr="00524435">
        <w:rPr>
          <w:i/>
          <w:iCs/>
          <w:szCs w:val="24"/>
        </w:rPr>
        <w:t>Hosea</w:t>
      </w:r>
      <w:r w:rsidR="00524435" w:rsidRPr="00524435">
        <w:rPr>
          <w:szCs w:val="24"/>
        </w:rPr>
        <w:t>, 134–35.</w:t>
      </w:r>
      <w:r>
        <w:fldChar w:fldCharType="end"/>
      </w:r>
    </w:p>
  </w:footnote>
  <w:footnote w:id="65">
    <w:p w14:paraId="605E01A7" w14:textId="77777777" w:rsidR="00926AB7" w:rsidRDefault="00013B9D">
      <w:pPr>
        <w:pStyle w:val="footnotedescription"/>
        <w:spacing w:after="14" w:line="246" w:lineRule="auto"/>
      </w:pPr>
      <w:r>
        <w:rPr>
          <w:rStyle w:val="footnotemark"/>
        </w:rPr>
        <w:footnoteRef/>
      </w:r>
      <w:r>
        <w:t xml:space="preserve"> </w:t>
      </w:r>
      <w:r w:rsidRPr="008B5010">
        <w:rPr>
          <w:highlight w:val="green"/>
        </w:rPr>
        <w:t xml:space="preserve">Garry </w:t>
      </w:r>
      <w:r w:rsidRPr="008B5010">
        <w:rPr>
          <w:highlight w:val="green"/>
        </w:rPr>
        <w:tab/>
        <w:t xml:space="preserve">J. </w:t>
      </w:r>
      <w:r w:rsidRPr="008B5010">
        <w:rPr>
          <w:highlight w:val="green"/>
        </w:rPr>
        <w:tab/>
        <w:t xml:space="preserve">Williams, </w:t>
      </w:r>
      <w:r w:rsidRPr="008B5010">
        <w:rPr>
          <w:highlight w:val="green"/>
        </w:rPr>
        <w:tab/>
        <w:t xml:space="preserve">“Punished </w:t>
      </w:r>
      <w:r w:rsidRPr="008B5010">
        <w:rPr>
          <w:highlight w:val="green"/>
        </w:rPr>
        <w:tab/>
        <w:t xml:space="preserve">in </w:t>
      </w:r>
      <w:r w:rsidRPr="008B5010">
        <w:rPr>
          <w:highlight w:val="green"/>
        </w:rPr>
        <w:tab/>
        <w:t xml:space="preserve">Our </w:t>
      </w:r>
      <w:r w:rsidRPr="008B5010">
        <w:rPr>
          <w:highlight w:val="green"/>
        </w:rPr>
        <w:tab/>
        <w:t xml:space="preserve">Place: </w:t>
      </w:r>
      <w:r w:rsidRPr="008B5010">
        <w:rPr>
          <w:highlight w:val="green"/>
        </w:rPr>
        <w:tab/>
        <w:t xml:space="preserve">a </w:t>
      </w:r>
      <w:r w:rsidRPr="008B5010">
        <w:rPr>
          <w:highlight w:val="green"/>
        </w:rPr>
        <w:tab/>
        <w:t xml:space="preserve">Reply </w:t>
      </w:r>
      <w:r w:rsidRPr="008B5010">
        <w:rPr>
          <w:highlight w:val="green"/>
        </w:rPr>
        <w:tab/>
        <w:t xml:space="preserve">to </w:t>
      </w:r>
      <w:r w:rsidRPr="008B5010">
        <w:rPr>
          <w:highlight w:val="green"/>
        </w:rPr>
        <w:tab/>
        <w:t xml:space="preserve">Steve </w:t>
      </w:r>
      <w:r w:rsidRPr="008B5010">
        <w:rPr>
          <w:highlight w:val="green"/>
        </w:rPr>
        <w:tab/>
        <w:t xml:space="preserve">Chalke </w:t>
      </w:r>
      <w:r w:rsidRPr="008B5010">
        <w:rPr>
          <w:highlight w:val="green"/>
        </w:rPr>
        <w:tab/>
        <w:t xml:space="preserve">on </w:t>
      </w:r>
      <w:r w:rsidRPr="008B5010">
        <w:rPr>
          <w:highlight w:val="green"/>
        </w:rPr>
        <w:tab/>
        <w:t xml:space="preserve">Penal </w:t>
      </w:r>
      <w:r w:rsidRPr="008B5010">
        <w:rPr>
          <w:highlight w:val="green"/>
        </w:rPr>
        <w:tab/>
        <w:t>Substitution</w:t>
      </w:r>
      <w:proofErr w:type="gramStart"/>
      <w:r w:rsidRPr="008B5010">
        <w:rPr>
          <w:highlight w:val="green"/>
        </w:rPr>
        <w:t>,”  http://www.theologian.org.uk/doctrine/punished.html</w:t>
      </w:r>
      <w:proofErr w:type="gramEnd"/>
      <w:r w:rsidRPr="008B5010">
        <w:rPr>
          <w:highlight w:val="green"/>
        </w:rPr>
        <w:t>.</w:t>
      </w:r>
      <w:r>
        <w:t xml:space="preserve"> </w:t>
      </w:r>
    </w:p>
  </w:footnote>
  <w:footnote w:id="66">
    <w:p w14:paraId="3AE2D07A" w14:textId="19174107" w:rsidR="00843332" w:rsidRDefault="00843332">
      <w:pPr>
        <w:pStyle w:val="FootnoteText"/>
      </w:pPr>
      <w:r>
        <w:rPr>
          <w:rStyle w:val="FootnoteReference"/>
        </w:rPr>
        <w:footnoteRef/>
      </w:r>
      <w:r>
        <w:t xml:space="preserve"> </w:t>
      </w:r>
      <w:r>
        <w:fldChar w:fldCharType="begin"/>
      </w:r>
      <w:r w:rsidR="007A515B">
        <w:instrText xml:space="preserve"> ADDIN ZOTERO_ITEM CSL_CITATION {"citationID":"BEMYpDZB","properties":{"formattedCitation":"Garry J. Williams, \\uc0\\u8220{}Punished in Our Place: A Reply to Steve Chalke on Penal Substitution,\\uc0\\u8221{} http://www.theologian.org.uk/doctrine/punished.html.","plainCitation":"Garry J. Williams, “Punished in Our Place: A Reply to Steve Chalke on Penal Substitution,” http://www.theologian.org.uk/doctrine/punished.html.","noteIndex":66},"citationItems":[{"id":1261,"uris":["http://zotero.org/users/3304579/items/8V462AJ6"],"uri":["http://zotero.org/users/3304579/items/8V462AJ6"],"itemData":{"id":1261,"type":"webpage","title":"Punished in Our Place: a Reply to Steve Chalke on Penal Substitution","URL":"http://www.theologian.org.uk/doctrine/punished.html","shortTitle":"Punished","author":[{"family":"Williams","given":"Garry J."}]}}],"schema":"https://github.com/citation-style-language/schema/raw/master/csl-citation.json"} </w:instrText>
      </w:r>
      <w:r>
        <w:fldChar w:fldCharType="separate"/>
      </w:r>
      <w:r w:rsidR="008B5010" w:rsidRPr="008B5010">
        <w:rPr>
          <w:szCs w:val="24"/>
        </w:rPr>
        <w:t>Garry J. Williams, “Punished in Our Place: A Reply to Steve Chalke on Penal Substitution,” http://www.theologian.org.uk/doctrine/punished.html.</w:t>
      </w:r>
      <w:r>
        <w:fldChar w:fldCharType="end"/>
      </w:r>
    </w:p>
  </w:footnote>
  <w:footnote w:id="67">
    <w:p w14:paraId="605E01A8" w14:textId="77777777" w:rsidR="00926AB7" w:rsidRDefault="00013B9D">
      <w:pPr>
        <w:pStyle w:val="footnotedescription"/>
        <w:spacing w:after="34"/>
      </w:pPr>
      <w:r>
        <w:rPr>
          <w:rStyle w:val="footnotemark"/>
        </w:rPr>
        <w:footnoteRef/>
      </w:r>
      <w:r>
        <w:t xml:space="preserve"> Williams, “Punished.” </w:t>
      </w:r>
    </w:p>
  </w:footnote>
  <w:footnote w:id="68">
    <w:p w14:paraId="6A9A4193" w14:textId="3D419602" w:rsidR="008B5010" w:rsidRDefault="008B5010">
      <w:pPr>
        <w:pStyle w:val="FootnoteText"/>
      </w:pPr>
      <w:r>
        <w:rPr>
          <w:rStyle w:val="FootnoteReference"/>
        </w:rPr>
        <w:footnoteRef/>
      </w:r>
      <w:r>
        <w:t xml:space="preserve"> </w:t>
      </w:r>
      <w:r>
        <w:fldChar w:fldCharType="begin"/>
      </w:r>
      <w:r w:rsidR="007A515B">
        <w:instrText xml:space="preserve"> ADDIN ZOTERO_ITEM CSL_CITATION {"citationID":"CbqnOX0o","properties":{"formattedCitation":"Williams, \\uc0\\u8220{}Punished.\\uc0\\u8221{}","plainCitation":"Williams, “Punished.”","noteIndex":68},"citationItems":[{"id":1261,"uris":["http://zotero.org/users/3304579/items/8V462AJ6"],"uri":["http://zotero.org/users/3304579/items/8V462AJ6"],"itemData":{"id":1261,"type":"webpage","title":"Punished in Our Place: a Reply to Steve Chalke on Penal Substitution","URL":"http://www.theologian.org.uk/doctrine/punished.html","shortTitle":"Punished","author":[{"family":"Williams","given":"Garry J."}]}}],"schema":"https://github.com/citation-style-language/schema/raw/master/csl-citation.json"} </w:instrText>
      </w:r>
      <w:r>
        <w:fldChar w:fldCharType="separate"/>
      </w:r>
      <w:r w:rsidR="00942AA5" w:rsidRPr="00942AA5">
        <w:rPr>
          <w:szCs w:val="24"/>
        </w:rPr>
        <w:t>Williams, “Punished.”</w:t>
      </w:r>
      <w:r>
        <w:fldChar w:fldCharType="end"/>
      </w:r>
    </w:p>
  </w:footnote>
  <w:footnote w:id="69">
    <w:p w14:paraId="605E01A9" w14:textId="77777777" w:rsidR="00926AB7" w:rsidRDefault="00013B9D">
      <w:pPr>
        <w:pStyle w:val="footnotedescription"/>
        <w:spacing w:after="0"/>
        <w:jc w:val="both"/>
      </w:pPr>
      <w:r>
        <w:rPr>
          <w:rStyle w:val="footnotemark"/>
        </w:rPr>
        <w:footnoteRef/>
      </w:r>
      <w:r>
        <w:t xml:space="preserve"> Daniel I. Block, “Preaching Old Testament Law to New Testament Christians,” </w:t>
      </w:r>
      <w:proofErr w:type="spellStart"/>
      <w:r>
        <w:rPr>
          <w:i/>
        </w:rPr>
        <w:t>Hiphil</w:t>
      </w:r>
      <w:proofErr w:type="spellEnd"/>
      <w:r>
        <w:t xml:space="preserve"> 3 (2006):14-17. </w:t>
      </w:r>
    </w:p>
    <w:p w14:paraId="605E01AA" w14:textId="77777777" w:rsidR="00926AB7" w:rsidRDefault="00013B9D">
      <w:pPr>
        <w:pStyle w:val="footnotedescription"/>
        <w:spacing w:after="0"/>
      </w:pPr>
      <w:r w:rsidRPr="00E121C0">
        <w:rPr>
          <w:highlight w:val="red"/>
        </w:rPr>
        <w:t>http://www.see-j.net/hiphil.</w:t>
      </w:r>
      <w:r>
        <w:t xml:space="preserve"> </w:t>
      </w:r>
    </w:p>
  </w:footnote>
  <w:footnote w:id="70">
    <w:p w14:paraId="6A33D05F" w14:textId="2BE87180" w:rsidR="004F3A63" w:rsidRDefault="004F3A63">
      <w:pPr>
        <w:pStyle w:val="FootnoteText"/>
      </w:pPr>
      <w:r>
        <w:rPr>
          <w:rStyle w:val="FootnoteReference"/>
        </w:rPr>
        <w:footnoteRef/>
      </w:r>
      <w:r>
        <w:t xml:space="preserve"> </w:t>
      </w:r>
      <w:r>
        <w:fldChar w:fldCharType="begin"/>
      </w:r>
      <w:r w:rsidR="007A515B">
        <w:instrText xml:space="preserve"> ADDIN ZOTERO_ITEM CSL_CITATION {"citationID":"xSPpArZ2","properties":{"formattedCitation":"Daniel I. Block, \\uc0\\u8220{}Preaching Old Testament Law to New Testament Christians,\\uc0\\u8221{} {\\i{}Hiphil} 3 (2006): 14\\uc0\\u8211{}17.","plainCitation":"Daniel I. Block, “Preaching Old Testament Law to New Testament Christians,” Hiphil 3 (2006): 14–17.","noteIndex":70},"citationItems":[{"id":1262,"uris":["http://zotero.org/users/3304579/items/MC5TIE3M"],"uri":["http://zotero.org/users/3304579/items/MC5TIE3M"],"itemData":{"id":1262,"type":"article-journal","title":"Preaching Old Testament Law to New Testament Christians","container-title":"Hiphil","page":"1-24","volume":"3","shortTitle":"Preaching Old Testament Law","author":[{"family":"Block","given":"Daniel I."}],"issued":{"date-parts":[["2006"]]}},"locator":"14-17"}],"schema":"https://github.com/citation-style-language/schema/raw/master/csl-citation.json"} </w:instrText>
      </w:r>
      <w:r>
        <w:fldChar w:fldCharType="separate"/>
      </w:r>
      <w:r w:rsidR="00B0210E" w:rsidRPr="00B0210E">
        <w:rPr>
          <w:szCs w:val="24"/>
        </w:rPr>
        <w:t xml:space="preserve">Daniel I. Block, “Preaching Old Testament Law to New Testament Christians,” </w:t>
      </w:r>
      <w:proofErr w:type="spellStart"/>
      <w:r w:rsidR="00B0210E" w:rsidRPr="00B0210E">
        <w:rPr>
          <w:i/>
          <w:iCs/>
          <w:szCs w:val="24"/>
        </w:rPr>
        <w:t>Hiphil</w:t>
      </w:r>
      <w:proofErr w:type="spellEnd"/>
      <w:r w:rsidR="00B0210E" w:rsidRPr="00B0210E">
        <w:rPr>
          <w:szCs w:val="24"/>
        </w:rPr>
        <w:t xml:space="preserve"> 3 (2006): 14–17.</w:t>
      </w:r>
      <w:r>
        <w:fldChar w:fldCharType="end"/>
      </w:r>
    </w:p>
  </w:footnote>
  <w:footnote w:id="71">
    <w:p w14:paraId="605E01AB" w14:textId="77777777" w:rsidR="00926AB7" w:rsidRDefault="00013B9D">
      <w:pPr>
        <w:pStyle w:val="footnotedescription"/>
        <w:spacing w:after="0"/>
      </w:pPr>
      <w:r>
        <w:rPr>
          <w:rStyle w:val="footnotemark"/>
        </w:rPr>
        <w:footnoteRef/>
      </w:r>
      <w:r>
        <w:t xml:space="preserve"> </w:t>
      </w:r>
      <w:r w:rsidRPr="00E121C0">
        <w:rPr>
          <w:highlight w:val="green"/>
        </w:rPr>
        <w:t>Block, “Preaching Old Testament Law,” 19.</w:t>
      </w:r>
      <w:r>
        <w:t xml:space="preserve"> </w:t>
      </w:r>
    </w:p>
  </w:footnote>
  <w:footnote w:id="72">
    <w:p w14:paraId="3E8F9DF8" w14:textId="42921837" w:rsidR="00B80A63" w:rsidRDefault="00B80A63">
      <w:pPr>
        <w:pStyle w:val="FootnoteText"/>
      </w:pPr>
      <w:r>
        <w:rPr>
          <w:rStyle w:val="FootnoteReference"/>
        </w:rPr>
        <w:footnoteRef/>
      </w:r>
      <w:r>
        <w:t xml:space="preserve"> </w:t>
      </w:r>
      <w:r>
        <w:fldChar w:fldCharType="begin"/>
      </w:r>
      <w:r w:rsidR="007A515B">
        <w:instrText xml:space="preserve"> ADDIN ZOTERO_ITEM CSL_CITATION {"citationID":"A3foUNa9","properties":{"formattedCitation":"Block, \\uc0\\u8220{}Preaching Old Testament Law,\\uc0\\u8221{} 19.","plainCitation":"Block, “Preaching Old Testament Law,” 19.","noteIndex":72},"citationItems":[{"id":1262,"uris":["http://zotero.org/users/3304579/items/MC5TIE3M"],"uri":["http://zotero.org/users/3304579/items/MC5TIE3M"],"itemData":{"id":1262,"type":"article-journal","title":"Preaching Old Testament Law to New Testament Christians","container-title":"Hiphil","page":"1-24","volume":"3","shortTitle":"Preaching Old Testament Law","author":[{"family":"Block","given":"Daniel I."}],"issued":{"date-parts":[["2006"]]}},"locator":"19"}],"schema":"https://github.com/citation-style-language/schema/raw/master/csl-citation.json"} </w:instrText>
      </w:r>
      <w:r>
        <w:fldChar w:fldCharType="separate"/>
      </w:r>
      <w:r w:rsidR="003D2857" w:rsidRPr="003D2857">
        <w:rPr>
          <w:szCs w:val="24"/>
        </w:rPr>
        <w:t>Block, “Preaching Old Testament Law,” 19.</w:t>
      </w:r>
      <w:r>
        <w:fldChar w:fldCharType="end"/>
      </w:r>
    </w:p>
  </w:footnote>
  <w:footnote w:id="73">
    <w:p w14:paraId="605E01AC" w14:textId="77777777" w:rsidR="00926AB7" w:rsidRDefault="00013B9D">
      <w:pPr>
        <w:pStyle w:val="footnotedescription"/>
        <w:spacing w:after="15" w:line="255" w:lineRule="auto"/>
        <w:jc w:val="both"/>
      </w:pPr>
      <w:r>
        <w:rPr>
          <w:rStyle w:val="footnotemark"/>
        </w:rPr>
        <w:footnoteRef/>
      </w:r>
      <w:r>
        <w:t xml:space="preserve"> John Calvin, </w:t>
      </w:r>
      <w:r>
        <w:rPr>
          <w:i/>
        </w:rPr>
        <w:t>Institutes of the Christian Religion</w:t>
      </w:r>
      <w:r>
        <w:t xml:space="preserve">, ed. John T. McNeill; trans. Ford Lewis Battles; 2 vols.; LCC 20-21 (Philadelphia: Westminster, 1960), III.ii.2 (Battles 2:121). </w:t>
      </w:r>
    </w:p>
  </w:footnote>
  <w:footnote w:id="74">
    <w:p w14:paraId="605E01AD" w14:textId="77777777" w:rsidR="00926AB7" w:rsidRDefault="00013B9D">
      <w:pPr>
        <w:pStyle w:val="footnotedescription"/>
        <w:spacing w:after="7"/>
      </w:pPr>
      <w:r>
        <w:rPr>
          <w:rStyle w:val="footnotemark"/>
        </w:rPr>
        <w:footnoteRef/>
      </w:r>
      <w:r>
        <w:t xml:space="preserve"> Calvin, </w:t>
      </w:r>
      <w:r>
        <w:rPr>
          <w:i/>
        </w:rPr>
        <w:t>Inst</w:t>
      </w:r>
      <w:r>
        <w:t xml:space="preserve">. II.vi.4 (Battles 2:121).  </w:t>
      </w:r>
    </w:p>
  </w:footnote>
  <w:footnote w:id="75">
    <w:p w14:paraId="605E01AE" w14:textId="77777777" w:rsidR="00926AB7" w:rsidRDefault="00013B9D">
      <w:pPr>
        <w:pStyle w:val="footnotedescription"/>
        <w:spacing w:after="28"/>
      </w:pPr>
      <w:r>
        <w:rPr>
          <w:rStyle w:val="footnotemark"/>
        </w:rPr>
        <w:footnoteRef/>
      </w:r>
      <w:r>
        <w:t xml:space="preserve"> </w:t>
      </w:r>
      <w:proofErr w:type="spellStart"/>
      <w:r>
        <w:t>Joüon</w:t>
      </w:r>
      <w:proofErr w:type="spellEnd"/>
      <w:r>
        <w:t xml:space="preserve"> §119m. </w:t>
      </w:r>
    </w:p>
  </w:footnote>
  <w:footnote w:id="76">
    <w:p w14:paraId="605E01AF" w14:textId="77777777" w:rsidR="00926AB7" w:rsidRDefault="00013B9D">
      <w:pPr>
        <w:pStyle w:val="footnotedescription"/>
        <w:spacing w:after="37"/>
      </w:pPr>
      <w:r>
        <w:rPr>
          <w:rStyle w:val="footnotemark"/>
        </w:rPr>
        <w:footnoteRef/>
      </w:r>
      <w:r>
        <w:t xml:space="preserve"> </w:t>
      </w:r>
      <w:proofErr w:type="spellStart"/>
      <w:r>
        <w:t>Joüon</w:t>
      </w:r>
      <w:proofErr w:type="spellEnd"/>
      <w:r>
        <w:t xml:space="preserve"> §45d.   </w:t>
      </w:r>
    </w:p>
  </w:footnote>
  <w:footnote w:id="77">
    <w:p w14:paraId="605E01B0" w14:textId="77777777" w:rsidR="00926AB7" w:rsidRDefault="00013B9D">
      <w:pPr>
        <w:pStyle w:val="footnotedescription"/>
        <w:spacing w:after="30"/>
      </w:pPr>
      <w:r>
        <w:rPr>
          <w:rStyle w:val="footnotemark"/>
        </w:rPr>
        <w:footnoteRef/>
      </w:r>
      <w:r>
        <w:t xml:space="preserve"> </w:t>
      </w:r>
      <w:r>
        <w:rPr>
          <w:i/>
        </w:rPr>
        <w:t>IBHS</w:t>
      </w:r>
      <w:r>
        <w:t xml:space="preserve"> §31.2.4.   </w:t>
      </w:r>
    </w:p>
  </w:footnote>
  <w:footnote w:id="78">
    <w:p w14:paraId="605E01B1" w14:textId="77777777" w:rsidR="00926AB7" w:rsidRDefault="00013B9D">
      <w:pPr>
        <w:pStyle w:val="footnotedescription"/>
        <w:spacing w:after="15"/>
      </w:pPr>
      <w:r>
        <w:rPr>
          <w:rStyle w:val="footnotemark"/>
        </w:rPr>
        <w:footnoteRef/>
      </w:r>
      <w:r>
        <w:t xml:space="preserve"> </w:t>
      </w:r>
      <w:r>
        <w:rPr>
          <w:i/>
        </w:rPr>
        <w:t>IBHS</w:t>
      </w:r>
      <w:r>
        <w:t xml:space="preserve"> §35.3.4(a).   </w:t>
      </w:r>
    </w:p>
  </w:footnote>
  <w:footnote w:id="79">
    <w:p w14:paraId="605E01B2" w14:textId="77777777" w:rsidR="00926AB7" w:rsidRDefault="00013B9D">
      <w:pPr>
        <w:pStyle w:val="footnotedescription"/>
        <w:spacing w:after="0" w:line="290" w:lineRule="auto"/>
        <w:ind w:right="7886"/>
      </w:pPr>
      <w:r>
        <w:rPr>
          <w:rStyle w:val="footnotemark"/>
        </w:rPr>
        <w:footnoteRef/>
      </w:r>
      <w:r>
        <w:t xml:space="preserve"> GKC §100i.   </w:t>
      </w:r>
      <w:r>
        <w:rPr>
          <w:vertAlign w:val="superscript"/>
        </w:rPr>
        <w:t>51</w:t>
      </w:r>
      <w:r>
        <w:t xml:space="preserve"> GKC §45a.   </w:t>
      </w:r>
    </w:p>
  </w:footnote>
  <w:footnote w:id="80">
    <w:p w14:paraId="605E01B3" w14:textId="77777777" w:rsidR="00926AB7" w:rsidRDefault="00013B9D">
      <w:pPr>
        <w:pStyle w:val="footnotedescription"/>
        <w:spacing w:after="29"/>
      </w:pPr>
      <w:r>
        <w:rPr>
          <w:rStyle w:val="footnotemark"/>
        </w:rPr>
        <w:footnoteRef/>
      </w:r>
      <w:r>
        <w:t xml:space="preserve"> </w:t>
      </w:r>
      <w:r>
        <w:rPr>
          <w:i/>
        </w:rPr>
        <w:t>GBHS</w:t>
      </w:r>
      <w:r>
        <w:t xml:space="preserve"> §3.5.1.   </w:t>
      </w:r>
    </w:p>
  </w:footnote>
  <w:footnote w:id="81">
    <w:p w14:paraId="605E01B4" w14:textId="77777777" w:rsidR="00926AB7" w:rsidRDefault="00013B9D">
      <w:pPr>
        <w:pStyle w:val="footnotedescription"/>
        <w:spacing w:after="28"/>
      </w:pPr>
      <w:r>
        <w:rPr>
          <w:rStyle w:val="footnotemark"/>
        </w:rPr>
        <w:footnoteRef/>
      </w:r>
      <w:r>
        <w:t xml:space="preserve"> </w:t>
      </w:r>
      <w:r>
        <w:rPr>
          <w:i/>
        </w:rPr>
        <w:t>GBHS</w:t>
      </w:r>
      <w:r>
        <w:t xml:space="preserve"> §4.2.1(a).   </w:t>
      </w:r>
    </w:p>
  </w:footnote>
  <w:footnote w:id="82">
    <w:p w14:paraId="605E01B5" w14:textId="77777777" w:rsidR="00926AB7" w:rsidRDefault="00013B9D">
      <w:pPr>
        <w:pStyle w:val="footnotedescription"/>
        <w:spacing w:after="11"/>
        <w:jc w:val="both"/>
      </w:pPr>
      <w:r>
        <w:rPr>
          <w:rStyle w:val="footnotemark"/>
        </w:rPr>
        <w:footnoteRef/>
      </w:r>
      <w:r>
        <w:t xml:space="preserve"> </w:t>
      </w:r>
      <w:r w:rsidRPr="00066B15">
        <w:rPr>
          <w:highlight w:val="green"/>
        </w:rPr>
        <w:t xml:space="preserve">Daniel B. Wallace, </w:t>
      </w:r>
      <w:r w:rsidRPr="00066B15">
        <w:rPr>
          <w:i/>
          <w:highlight w:val="green"/>
        </w:rPr>
        <w:t>Greek Grammar Beyond the Basics: An Exegetical Syntax of the New Testament with Scripture, Subject, and Greek Word Indexes</w:t>
      </w:r>
      <w:r w:rsidRPr="00066B15">
        <w:rPr>
          <w:highlight w:val="green"/>
        </w:rPr>
        <w:t xml:space="preserve"> (Grand Rapids: Zondervan, 1996), 45.</w:t>
      </w:r>
      <w:r>
        <w:t xml:space="preserve">   </w:t>
      </w:r>
    </w:p>
  </w:footnote>
  <w:footnote w:id="83">
    <w:p w14:paraId="6D8692BD" w14:textId="36D2B733" w:rsidR="00E37A18" w:rsidRDefault="00E37A18">
      <w:pPr>
        <w:pStyle w:val="FootnoteText"/>
      </w:pPr>
      <w:r>
        <w:rPr>
          <w:rStyle w:val="FootnoteReference"/>
        </w:rPr>
        <w:footnoteRef/>
      </w:r>
      <w:r>
        <w:t xml:space="preserve"> </w:t>
      </w:r>
      <w:r>
        <w:fldChar w:fldCharType="begin"/>
      </w:r>
      <w:r w:rsidR="007A515B">
        <w:instrText xml:space="preserve"> ADDIN ZOTERO_ITEM CSL_CITATION {"citationID":"c34UO08r","properties":{"formattedCitation":"Daniel B Wallace, {\\i{}Greek Grammar beyond the Basics: An Exegetical Syntax of the New Testament with Scripture, Subject, and Greek Word Indexes} (Grand Rapids: Zondervan, 1996), 45.","plainCitation":"Daniel B Wallace, Greek Grammar beyond the Basics: An Exegetical Syntax of the New Testament with Scripture, Subject, and Greek Word Indexes (Grand Rapids: Zondervan, 1996), 45.","noteIndex":83},"citationItems":[{"id":1263,"uris":["http://zotero.org/users/3304579/items/JX6R7Y6L"],"uri":["http://zotero.org/users/3304579/items/JX6R7Y6L"],"itemData":{"id":1263,"type":"book","title":"Greek grammar beyond the basics: an exegetical syntax of the New Testament with Scripture, subject, and Greek word indexes","publisher":"Zondervan","publisher-place":"Grand Rapids","source":"Open WorldCat","event-place":"Grand Rapids","note":"OCLC: 477206195","shortTitle":"Greek grammar beyond the basics","language":"English","author":[{"family":"Wallace","given":"Daniel B"}],"issued":{"date-parts":[["1996"]]}},"locator":"45"}],"schema":"https://github.com/citation-style-language/schema/raw/master/csl-citation.json"} </w:instrText>
      </w:r>
      <w:r>
        <w:fldChar w:fldCharType="separate"/>
      </w:r>
      <w:r w:rsidR="00066B15" w:rsidRPr="00066B15">
        <w:rPr>
          <w:szCs w:val="24"/>
        </w:rPr>
        <w:t xml:space="preserve">Daniel B Wallace, </w:t>
      </w:r>
      <w:r w:rsidR="00066B15" w:rsidRPr="00066B15">
        <w:rPr>
          <w:i/>
          <w:iCs/>
          <w:szCs w:val="24"/>
        </w:rPr>
        <w:t>Greek Grammar beyond the Basics: An Exegetical Syntax of the New Testament with Scripture, Subject, and Greek Word Indexes</w:t>
      </w:r>
      <w:r w:rsidR="00066B15" w:rsidRPr="00066B15">
        <w:rPr>
          <w:szCs w:val="24"/>
        </w:rPr>
        <w:t xml:space="preserve"> (Grand Rapids: Zondervan, 1996), 45.</w:t>
      </w:r>
      <w:r>
        <w:fldChar w:fldCharType="end"/>
      </w:r>
    </w:p>
  </w:footnote>
  <w:footnote w:id="84">
    <w:p w14:paraId="605E01B6" w14:textId="77777777" w:rsidR="00926AB7" w:rsidRDefault="00013B9D">
      <w:pPr>
        <w:pStyle w:val="footnotedescription"/>
        <w:spacing w:after="22"/>
      </w:pPr>
      <w:r w:rsidRPr="00066B15">
        <w:rPr>
          <w:rStyle w:val="footnotemark"/>
          <w:highlight w:val="green"/>
        </w:rPr>
        <w:footnoteRef/>
      </w:r>
      <w:r w:rsidRPr="00066B15">
        <w:rPr>
          <w:highlight w:val="green"/>
        </w:rPr>
        <w:t xml:space="preserve"> Wallace, </w:t>
      </w:r>
      <w:r w:rsidRPr="00066B15">
        <w:rPr>
          <w:i/>
          <w:highlight w:val="green"/>
        </w:rPr>
        <w:t>Greek Grammar Beyond the Basics</w:t>
      </w:r>
      <w:r w:rsidRPr="00066B15">
        <w:rPr>
          <w:highlight w:val="green"/>
        </w:rPr>
        <w:t>, 124–25.</w:t>
      </w:r>
      <w:r>
        <w:t xml:space="preserve">   </w:t>
      </w:r>
    </w:p>
  </w:footnote>
  <w:footnote w:id="85">
    <w:p w14:paraId="796F5C56" w14:textId="77199A44" w:rsidR="00066B15" w:rsidRDefault="00066B15">
      <w:pPr>
        <w:pStyle w:val="FootnoteText"/>
      </w:pPr>
      <w:r>
        <w:rPr>
          <w:rStyle w:val="FootnoteReference"/>
        </w:rPr>
        <w:footnoteRef/>
      </w:r>
      <w:r>
        <w:t xml:space="preserve"> </w:t>
      </w:r>
      <w:r>
        <w:fldChar w:fldCharType="begin"/>
      </w:r>
      <w:r w:rsidR="007A515B">
        <w:instrText xml:space="preserve"> ADDIN ZOTERO_ITEM CSL_CITATION {"citationID":"a9fSWwpw","properties":{"formattedCitation":"Wallace, {\\i{}Greek Grammar beyond the Basics}, 124\\uc0\\u8211{}25.","plainCitation":"Wallace, Greek Grammar beyond the Basics, 124–25.","noteIndex":85},"citationItems":[{"id":1263,"uris":["http://zotero.org/users/3304579/items/JX6R7Y6L"],"uri":["http://zotero.org/users/3304579/items/JX6R7Y6L"],"itemData":{"id":1263,"type":"book","title":"Greek grammar beyond the basics: an exegetical syntax of the New Testament with Scripture, subject, and Greek word indexes","publisher":"Zondervan","publisher-place":"Grand Rapids","source":"Open WorldCat","event-place":"Grand Rapids","note":"OCLC: 477206195","shortTitle":"Greek grammar beyond the basics","language":"English","author":[{"family":"Wallace","given":"Daniel B"}],"issued":{"date-parts":[["1996"]]}},"locator":"124-5"}],"schema":"https://github.com/citation-style-language/schema/raw/master/csl-citation.json"} </w:instrText>
      </w:r>
      <w:r>
        <w:fldChar w:fldCharType="separate"/>
      </w:r>
      <w:r w:rsidRPr="00066B15">
        <w:rPr>
          <w:szCs w:val="24"/>
        </w:rPr>
        <w:t xml:space="preserve">Wallace, </w:t>
      </w:r>
      <w:r w:rsidRPr="00066B15">
        <w:rPr>
          <w:i/>
          <w:iCs/>
          <w:szCs w:val="24"/>
        </w:rPr>
        <w:t>Greek Grammar beyond the Basics</w:t>
      </w:r>
      <w:r w:rsidRPr="00066B15">
        <w:rPr>
          <w:szCs w:val="24"/>
        </w:rPr>
        <w:t>, 124–25.</w:t>
      </w:r>
      <w:r>
        <w:fldChar w:fldCharType="end"/>
      </w:r>
    </w:p>
  </w:footnote>
  <w:footnote w:id="86">
    <w:p w14:paraId="605E01B7" w14:textId="77777777" w:rsidR="00926AB7" w:rsidRDefault="00013B9D">
      <w:pPr>
        <w:pStyle w:val="footnotedescription"/>
        <w:spacing w:after="18" w:line="253" w:lineRule="auto"/>
        <w:jc w:val="both"/>
      </w:pPr>
      <w:r>
        <w:rPr>
          <w:rStyle w:val="footnotemark"/>
        </w:rPr>
        <w:footnoteRef/>
      </w:r>
      <w:r>
        <w:t xml:space="preserve"> BDAG 232a (a for left-hand column; b for right-hand column). Please note that the column should be included when using the print </w:t>
      </w:r>
      <w:proofErr w:type="gramStart"/>
      <w:r>
        <w:t>edition, but</w:t>
      </w:r>
      <w:proofErr w:type="gramEnd"/>
      <w:r>
        <w:t xml:space="preserve"> may be left out when using the digital edition. </w:t>
      </w:r>
    </w:p>
  </w:footnote>
  <w:footnote w:id="87">
    <w:p w14:paraId="605E01B8" w14:textId="77777777" w:rsidR="00926AB7" w:rsidRDefault="00013B9D">
      <w:pPr>
        <w:pStyle w:val="footnotedescription"/>
        <w:spacing w:line="250" w:lineRule="auto"/>
        <w:jc w:val="both"/>
      </w:pPr>
      <w:r>
        <w:rPr>
          <w:rStyle w:val="footnotemark"/>
        </w:rPr>
        <w:footnoteRef/>
      </w:r>
      <w:r>
        <w:t xml:space="preserve"> </w:t>
      </w:r>
      <w:r>
        <w:rPr>
          <w:i/>
        </w:rPr>
        <w:t>HALOT</w:t>
      </w:r>
      <w:r>
        <w:t xml:space="preserve"> 440b (a for left-hand column; b for right-hand column). Please note that, as for BDAG, the column should be included when using the print </w:t>
      </w:r>
      <w:proofErr w:type="gramStart"/>
      <w:r>
        <w:t>edition, but</w:t>
      </w:r>
      <w:proofErr w:type="gramEnd"/>
      <w:r>
        <w:t xml:space="preserve"> may be left out when using the digital edition. </w:t>
      </w:r>
    </w:p>
  </w:footnote>
  <w:footnote w:id="88">
    <w:p w14:paraId="605E01B9" w14:textId="77777777" w:rsidR="00926AB7" w:rsidRDefault="00013B9D">
      <w:pPr>
        <w:pStyle w:val="footnotedescription"/>
        <w:spacing w:after="0" w:line="262" w:lineRule="auto"/>
        <w:jc w:val="both"/>
      </w:pPr>
      <w:r>
        <w:rPr>
          <w:rStyle w:val="footnotemark"/>
        </w:rPr>
        <w:footnoteRef/>
      </w:r>
      <w:r>
        <w:t xml:space="preserve"> </w:t>
      </w:r>
      <w:r w:rsidRPr="008301AF">
        <w:rPr>
          <w:highlight w:val="green"/>
        </w:rPr>
        <w:t xml:space="preserve">Matthias </w:t>
      </w:r>
      <w:proofErr w:type="spellStart"/>
      <w:r w:rsidRPr="008301AF">
        <w:rPr>
          <w:highlight w:val="green"/>
        </w:rPr>
        <w:t>Wenk</w:t>
      </w:r>
      <w:proofErr w:type="spellEnd"/>
      <w:r w:rsidRPr="008301AF">
        <w:rPr>
          <w:highlight w:val="green"/>
        </w:rPr>
        <w:t>, “The Holy Spirit and the Ethical / Religious Life of the People of God in Luke–Acts” (Ph.D. diss., Brunel University, 1998), 34–37.</w:t>
      </w:r>
      <w:r>
        <w:t xml:space="preserve">   </w:t>
      </w:r>
    </w:p>
  </w:footnote>
  <w:footnote w:id="89">
    <w:p w14:paraId="0083F454" w14:textId="007222D3" w:rsidR="00E35A8D" w:rsidRDefault="00E35A8D">
      <w:pPr>
        <w:pStyle w:val="FootnoteText"/>
      </w:pPr>
      <w:r>
        <w:rPr>
          <w:rStyle w:val="FootnoteReference"/>
        </w:rPr>
        <w:footnoteRef/>
      </w:r>
      <w:r>
        <w:t xml:space="preserve"> </w:t>
      </w:r>
      <w:r>
        <w:fldChar w:fldCharType="begin"/>
      </w:r>
      <w:r w:rsidR="007A515B">
        <w:instrText xml:space="preserve"> ADDIN ZOTERO_ITEM CSL_CITATION {"citationID":"KOg4Of5J","properties":{"formattedCitation":"Matthias Wenk, \\uc0\\u8220{}The Holy Spirit and the Ethical / Religious Life of the People of God in Luke\\uc0\\u8211{}Acts\\uc0\\u8221{} (Ph.D. diss., Brunel University, 1998), 34\\uc0\\u8211{}37.","plainCitation":"Matthias Wenk, “The Holy Spirit and the Ethical / Religious Life of the People of God in Luke–Acts” (Ph.D. diss., Brunel University, 1998), 34–37.","noteIndex":89},"citationItems":[{"id":1264,"uris":["http://zotero.org/users/3304579/items/WNBVQDH3"],"uri":["http://zotero.org/users/3304579/items/WNBVQDH3"],"itemData":{"id":1264,"type":"thesis","title":"The Holy Spirit and the Ethical / Religious Life of the People of God in Luke–Acts","publisher":"Brunel University","genre":"Ph.D. diss.","shortTitle":"Holy Spirit","author":[{"family":"Wenk","given":"Matthias"}],"issued":{"date-parts":[["1998"]]}},"locator":"34-37"}],"schema":"https://github.com/citation-style-language/schema/raw/master/csl-citation.json"} </w:instrText>
      </w:r>
      <w:r>
        <w:fldChar w:fldCharType="separate"/>
      </w:r>
      <w:r w:rsidR="005A2D49" w:rsidRPr="005A2D49">
        <w:rPr>
          <w:szCs w:val="24"/>
        </w:rPr>
        <w:t xml:space="preserve">Matthias </w:t>
      </w:r>
      <w:proofErr w:type="spellStart"/>
      <w:r w:rsidR="005A2D49" w:rsidRPr="005A2D49">
        <w:rPr>
          <w:szCs w:val="24"/>
        </w:rPr>
        <w:t>Wenk</w:t>
      </w:r>
      <w:proofErr w:type="spellEnd"/>
      <w:r w:rsidR="005A2D49" w:rsidRPr="005A2D49">
        <w:rPr>
          <w:szCs w:val="24"/>
        </w:rPr>
        <w:t>, “The Holy Spirit and the Ethical / Religious Life of the People of God in Luke–Acts” (Ph.D. diss., Brunel University, 1998), 34–37.</w:t>
      </w:r>
      <w:r>
        <w:fldChar w:fldCharType="end"/>
      </w:r>
    </w:p>
  </w:footnote>
  <w:footnote w:id="90">
    <w:p w14:paraId="605E01BA" w14:textId="77777777" w:rsidR="00926AB7" w:rsidRDefault="00013B9D">
      <w:pPr>
        <w:pStyle w:val="footnotedescription"/>
        <w:spacing w:after="22"/>
      </w:pPr>
      <w:r>
        <w:rPr>
          <w:rStyle w:val="footnotemark"/>
        </w:rPr>
        <w:footnoteRef/>
      </w:r>
      <w:r>
        <w:t xml:space="preserve"> </w:t>
      </w:r>
      <w:proofErr w:type="spellStart"/>
      <w:r w:rsidRPr="008301AF">
        <w:rPr>
          <w:highlight w:val="green"/>
        </w:rPr>
        <w:t>Wenk</w:t>
      </w:r>
      <w:proofErr w:type="spellEnd"/>
      <w:r w:rsidRPr="008301AF">
        <w:rPr>
          <w:highlight w:val="green"/>
        </w:rPr>
        <w:t>, “Holy Spirit,” 39–41.</w:t>
      </w:r>
      <w:r>
        <w:t xml:space="preserve">   </w:t>
      </w:r>
    </w:p>
  </w:footnote>
  <w:footnote w:id="91">
    <w:p w14:paraId="17092204" w14:textId="151F6A65" w:rsidR="005A2D49" w:rsidRDefault="005A2D49">
      <w:pPr>
        <w:pStyle w:val="FootnoteText"/>
      </w:pPr>
      <w:r>
        <w:rPr>
          <w:rStyle w:val="FootnoteReference"/>
        </w:rPr>
        <w:footnoteRef/>
      </w:r>
      <w:r>
        <w:t xml:space="preserve"> </w:t>
      </w:r>
      <w:r>
        <w:fldChar w:fldCharType="begin"/>
      </w:r>
      <w:r w:rsidR="007A515B">
        <w:instrText xml:space="preserve"> ADDIN ZOTERO_ITEM CSL_CITATION {"citationID":"GZ3nW2Ik","properties":{"formattedCitation":"Wenk, \\uc0\\u8220{}Holy Spirit,\\uc0\\u8221{} 39\\uc0\\u8211{}41.","plainCitation":"Wenk, “Holy Spirit,” 39–41.","noteIndex":91},"citationItems":[{"id":1264,"uris":["http://zotero.org/users/3304579/items/WNBVQDH3"],"uri":["http://zotero.org/users/3304579/items/WNBVQDH3"],"itemData":{"id":1264,"type":"thesis","title":"The Holy Spirit and the Ethical / Religious Life of the People of God in Luke–Acts","publisher":"Brunel University","genre":"Ph.D. diss.","shortTitle":"Holy Spirit","author":[{"family":"Wenk","given":"Matthias"}],"issued":{"date-parts":[["1998"]]}},"locator":"39-41"}],"schema":"https://github.com/citation-style-language/schema/raw/master/csl-citation.json"} </w:instrText>
      </w:r>
      <w:r>
        <w:fldChar w:fldCharType="separate"/>
      </w:r>
      <w:proofErr w:type="spellStart"/>
      <w:r w:rsidRPr="005A2D49">
        <w:rPr>
          <w:szCs w:val="24"/>
        </w:rPr>
        <w:t>Wenk</w:t>
      </w:r>
      <w:proofErr w:type="spellEnd"/>
      <w:r w:rsidRPr="005A2D49">
        <w:rPr>
          <w:szCs w:val="24"/>
        </w:rPr>
        <w:t>, “Holy Spirit,” 39–41.</w:t>
      </w:r>
      <w:r>
        <w:fldChar w:fldCharType="end"/>
      </w:r>
    </w:p>
  </w:footnote>
  <w:footnote w:id="92">
    <w:p w14:paraId="605E01BB" w14:textId="77777777" w:rsidR="00926AB7" w:rsidRDefault="00013B9D">
      <w:pPr>
        <w:pStyle w:val="footnotedescription"/>
        <w:spacing w:after="5"/>
        <w:jc w:val="both"/>
      </w:pPr>
      <w:r w:rsidRPr="00B0210E">
        <w:rPr>
          <w:rStyle w:val="footnotemark"/>
          <w:highlight w:val="green"/>
        </w:rPr>
        <w:footnoteRef/>
      </w:r>
      <w:r w:rsidRPr="00B0210E">
        <w:rPr>
          <w:highlight w:val="green"/>
        </w:rPr>
        <w:t xml:space="preserve"> Johannes C. de Moor, ed., </w:t>
      </w:r>
      <w:r w:rsidRPr="00B0210E">
        <w:rPr>
          <w:i/>
          <w:highlight w:val="green"/>
        </w:rPr>
        <w:t>The Elusive Prophet: The Prophet as a Historical Person, Literary Character &amp; Anonymous Artist</w:t>
      </w:r>
      <w:r w:rsidRPr="00B0210E">
        <w:rPr>
          <w:highlight w:val="green"/>
        </w:rPr>
        <w:t xml:space="preserve">, </w:t>
      </w:r>
      <w:proofErr w:type="spellStart"/>
      <w:r w:rsidRPr="00B0210E">
        <w:rPr>
          <w:highlight w:val="green"/>
        </w:rPr>
        <w:t>OtSt</w:t>
      </w:r>
      <w:proofErr w:type="spellEnd"/>
      <w:r w:rsidRPr="00B0210E">
        <w:rPr>
          <w:highlight w:val="green"/>
        </w:rPr>
        <w:t xml:space="preserve"> 45 (Leiden: Brill, 2001).</w:t>
      </w:r>
      <w:r>
        <w:t xml:space="preserve"> </w:t>
      </w:r>
    </w:p>
  </w:footnote>
  <w:footnote w:id="93">
    <w:p w14:paraId="608AC84B" w14:textId="5CD17C30" w:rsidR="00156F44" w:rsidRDefault="00156F44">
      <w:pPr>
        <w:pStyle w:val="FootnoteText"/>
      </w:pPr>
      <w:r>
        <w:rPr>
          <w:rStyle w:val="FootnoteReference"/>
        </w:rPr>
        <w:footnoteRef/>
      </w:r>
      <w:r>
        <w:t xml:space="preserve"> </w:t>
      </w:r>
      <w:r>
        <w:fldChar w:fldCharType="begin"/>
      </w:r>
      <w:r w:rsidR="007A515B">
        <w:instrText xml:space="preserve"> ADDIN ZOTERO_ITEM CSL_CITATION {"citationID":"3wHv7MYw","properties":{"formattedCitation":"Johannes C. de Moor, ed., {\\i{}The Elusive Prophet: The Prophet as a Historical Person, Literary Character &amp; Anonymous Artist}, OTS 45 (Leiden: Brill, 2001).","plainCitation":"Johannes C. de Moor, ed., The Elusive Prophet: The Prophet as a Historical Person, Literary Character &amp; Anonymous Artist, OTS 45 (Leiden: Brill, 2001).","noteIndex":93},"citationItems":[{"id":1265,"uris":["http://zotero.org/users/3304579/items/IJ2LB69T"],"uri":["http://zotero.org/users/3304579/items/IJ2LB69T"],"itemData":{"id":1265,"type":"book","title":"The Elusive Prophet: The Prophet as a Historical Person, Literary Character &amp; Anonymous Artist","collection-title":"OTS","collection-number":"45","publisher":"Brill","publisher-place":"Leiden","event-place":"Leiden","shortTitle":"The Elusive Prophet","editor":[{"family":"Moor","given":"Johannes C.","non-dropping-particle":"de"}],"issued":{"date-parts":[["2001"]]}}}],"schema":"https://github.com/citation-style-language/schema/raw/master/csl-citation.json"} </w:instrText>
      </w:r>
      <w:r>
        <w:fldChar w:fldCharType="separate"/>
      </w:r>
      <w:r w:rsidR="00EC3E73" w:rsidRPr="00EC3E73">
        <w:rPr>
          <w:szCs w:val="24"/>
        </w:rPr>
        <w:t xml:space="preserve">Johannes C. de Moor, ed., </w:t>
      </w:r>
      <w:r w:rsidR="00EC3E73" w:rsidRPr="00EC3E73">
        <w:rPr>
          <w:i/>
          <w:iCs/>
          <w:szCs w:val="24"/>
        </w:rPr>
        <w:t>The Elusive Prophet: The Prophet as a Historical Person, Literary Character &amp; Anonymous Artist</w:t>
      </w:r>
      <w:r w:rsidR="00EC3E73" w:rsidRPr="00EC3E73">
        <w:rPr>
          <w:szCs w:val="24"/>
        </w:rPr>
        <w:t>, OTS 45 (Leiden: Brill, 2001).</w:t>
      </w:r>
      <w:r>
        <w:fldChar w:fldCharType="end"/>
      </w:r>
    </w:p>
  </w:footnote>
  <w:footnote w:id="94">
    <w:p w14:paraId="605E01BC" w14:textId="77777777" w:rsidR="00926AB7" w:rsidRDefault="00013B9D">
      <w:pPr>
        <w:pStyle w:val="footnotedescription"/>
        <w:spacing w:after="19"/>
      </w:pPr>
      <w:r w:rsidRPr="00B0210E">
        <w:rPr>
          <w:rStyle w:val="footnotemark"/>
          <w:highlight w:val="green"/>
        </w:rPr>
        <w:footnoteRef/>
      </w:r>
      <w:r w:rsidRPr="00B0210E">
        <w:rPr>
          <w:highlight w:val="green"/>
        </w:rPr>
        <w:t xml:space="preserve"> de Moor, </w:t>
      </w:r>
      <w:r w:rsidRPr="00B0210E">
        <w:rPr>
          <w:i/>
          <w:highlight w:val="green"/>
        </w:rPr>
        <w:t>The Elusive Prophet</w:t>
      </w:r>
      <w:r w:rsidRPr="00B0210E">
        <w:rPr>
          <w:highlight w:val="green"/>
        </w:rPr>
        <w:t>.</w:t>
      </w:r>
      <w:r>
        <w:t xml:space="preserve"> </w:t>
      </w:r>
    </w:p>
  </w:footnote>
  <w:footnote w:id="95">
    <w:p w14:paraId="4598AC19" w14:textId="285DFF0A" w:rsidR="0007168B" w:rsidRDefault="0007168B">
      <w:pPr>
        <w:pStyle w:val="FootnoteText"/>
      </w:pPr>
      <w:r>
        <w:rPr>
          <w:rStyle w:val="FootnoteReference"/>
        </w:rPr>
        <w:footnoteRef/>
      </w:r>
      <w:r>
        <w:t xml:space="preserve"> </w:t>
      </w:r>
      <w:r>
        <w:fldChar w:fldCharType="begin"/>
      </w:r>
      <w:r w:rsidR="007A515B">
        <w:instrText xml:space="preserve"> ADDIN ZOTERO_ITEM CSL_CITATION {"citationID":"r1EVmLbn","properties":{"formattedCitation":"de Moor, {\\i{}The Elusive Prophet}.","plainCitation":"de Moor, The Elusive Prophet.","noteIndex":95},"citationItems":[{"id":1265,"uris":["http://zotero.org/users/3304579/items/IJ2LB69T"],"uri":["http://zotero.org/users/3304579/items/IJ2LB69T"],"itemData":{"id":1265,"type":"book","title":"The Elusive Prophet: The Prophet as a Historical Person, Literary Character &amp; Anonymous Artist","collection-title":"OTS","collection-number":"45","publisher":"Brill","publisher-place":"Leiden","event-place":"Leiden","shortTitle":"The Elusive Prophet","editor":[{"family":"Moor","given":"Johannes C.","non-dropping-particle":"de"}],"issued":{"date-parts":[["2001"]]}}}],"schema":"https://github.com/citation-style-language/schema/raw/master/csl-citation.json"} </w:instrText>
      </w:r>
      <w:r>
        <w:fldChar w:fldCharType="separate"/>
      </w:r>
      <w:r w:rsidR="00B0210E" w:rsidRPr="00B0210E">
        <w:rPr>
          <w:szCs w:val="24"/>
        </w:rPr>
        <w:t xml:space="preserve">de Moor, </w:t>
      </w:r>
      <w:r w:rsidR="00B0210E" w:rsidRPr="00B0210E">
        <w:rPr>
          <w:i/>
          <w:iCs/>
          <w:szCs w:val="24"/>
        </w:rPr>
        <w:t>The Elusive Prophet</w:t>
      </w:r>
      <w:r w:rsidR="00B0210E" w:rsidRPr="00B0210E">
        <w:rPr>
          <w:szCs w:val="24"/>
        </w:rPr>
        <w:t>.</w:t>
      </w:r>
      <w:r>
        <w:fldChar w:fldCharType="end"/>
      </w:r>
    </w:p>
  </w:footnote>
  <w:footnote w:id="96">
    <w:p w14:paraId="605E01BD" w14:textId="77777777" w:rsidR="00926AB7" w:rsidRDefault="00013B9D">
      <w:pPr>
        <w:pStyle w:val="footnotedescription"/>
        <w:spacing w:after="16" w:line="253" w:lineRule="auto"/>
        <w:ind w:right="111"/>
        <w:jc w:val="both"/>
      </w:pPr>
      <w:r w:rsidRPr="00321676">
        <w:rPr>
          <w:rStyle w:val="footnotemark"/>
          <w:highlight w:val="green"/>
        </w:rPr>
        <w:footnoteRef/>
      </w:r>
      <w:r w:rsidRPr="00321676">
        <w:rPr>
          <w:highlight w:val="green"/>
        </w:rPr>
        <w:t xml:space="preserve"> Carl E. Braaten and Christopher R. Seitz, eds., </w:t>
      </w:r>
      <w:r w:rsidRPr="00321676">
        <w:rPr>
          <w:i/>
          <w:highlight w:val="green"/>
        </w:rPr>
        <w:t>I Am the Lord Your God: Christian Reflections on the Ten Commandments</w:t>
      </w:r>
      <w:r w:rsidRPr="00321676">
        <w:rPr>
          <w:highlight w:val="green"/>
        </w:rPr>
        <w:t xml:space="preserve"> (Grand Rapids: Eerdmans, 2005).  [No pages cited, since you are referring to the whole work; should you wish to refer to a specific chapter within the work, see no.3, p.14 above]</w:t>
      </w:r>
      <w:r>
        <w:t xml:space="preserve"> </w:t>
      </w:r>
    </w:p>
  </w:footnote>
  <w:footnote w:id="97">
    <w:p w14:paraId="3FD08DDC" w14:textId="381147BD" w:rsidR="004E551B" w:rsidRDefault="004E551B">
      <w:pPr>
        <w:pStyle w:val="FootnoteText"/>
      </w:pPr>
      <w:r>
        <w:rPr>
          <w:rStyle w:val="FootnoteReference"/>
        </w:rPr>
        <w:footnoteRef/>
      </w:r>
      <w:r>
        <w:t xml:space="preserve"> </w:t>
      </w:r>
      <w:r>
        <w:fldChar w:fldCharType="begin"/>
      </w:r>
      <w:r w:rsidR="007A515B">
        <w:instrText xml:space="preserve"> ADDIN ZOTERO_ITEM CSL_CITATION {"citationID":"p8HMzxSR","properties":{"formattedCitation":"Carl E. Braaten and Christopher R. Seitz, eds., {\\i{}I Am the Lord Your God: Christian Reflections on the Ten Commandments} (Grand Rapids: Eerdmans, 2005).","plainCitation":"Carl E. Braaten and Christopher R. Seitz, eds., I Am the Lord Your God: Christian Reflections on the Ten Commandments (Grand Rapids: Eerdmans, 2005).","noteIndex":97},"citationItems":[{"id":1266,"uris":["http://zotero.org/users/3304579/items/FPR433PS"],"uri":["http://zotero.org/users/3304579/items/FPR433PS"],"itemData":{"id":1266,"type":"book","title":"I Am the Lord Your God: Christian Reflections on the Ten Commandments","publisher":"Eerdmans","publisher-place":"Grand Rapids","event-place":"Grand Rapids","shortTitle":"I am the Lord your God","editor":[{"family":"Braaten","given":"Carl E."},{"family":"Seitz","given":"Christopher R."}],"issued":{"date-parts":[["2005"]]}}}],"schema":"https://github.com/citation-style-language/schema/raw/master/csl-citation.json"} </w:instrText>
      </w:r>
      <w:r>
        <w:fldChar w:fldCharType="separate"/>
      </w:r>
      <w:r w:rsidR="00321676" w:rsidRPr="00321676">
        <w:rPr>
          <w:szCs w:val="24"/>
        </w:rPr>
        <w:t xml:space="preserve">Carl E. Braaten and Christopher R. Seitz, eds., </w:t>
      </w:r>
      <w:r w:rsidR="00321676" w:rsidRPr="00321676">
        <w:rPr>
          <w:i/>
          <w:iCs/>
          <w:szCs w:val="24"/>
        </w:rPr>
        <w:t>I Am the Lord Your God: Christian Reflections on the Ten Commandments</w:t>
      </w:r>
      <w:r w:rsidR="00321676" w:rsidRPr="00321676">
        <w:rPr>
          <w:szCs w:val="24"/>
        </w:rPr>
        <w:t xml:space="preserve"> (Grand Rapids: Eerdmans, 2005).</w:t>
      </w:r>
      <w:r>
        <w:fldChar w:fldCharType="end"/>
      </w:r>
    </w:p>
  </w:footnote>
  <w:footnote w:id="98">
    <w:p w14:paraId="605E01BE" w14:textId="77777777" w:rsidR="00926AB7" w:rsidRDefault="00013B9D">
      <w:pPr>
        <w:pStyle w:val="footnotedescription"/>
        <w:spacing w:after="0"/>
      </w:pPr>
      <w:r w:rsidRPr="00321676">
        <w:rPr>
          <w:rStyle w:val="footnotemark"/>
          <w:highlight w:val="green"/>
        </w:rPr>
        <w:footnoteRef/>
      </w:r>
      <w:r w:rsidRPr="00321676">
        <w:rPr>
          <w:highlight w:val="green"/>
        </w:rPr>
        <w:t xml:space="preserve"> Braaten and Seitz, </w:t>
      </w:r>
      <w:r w:rsidRPr="00321676">
        <w:rPr>
          <w:i/>
          <w:highlight w:val="green"/>
        </w:rPr>
        <w:t xml:space="preserve">I Am the Lord Your God.  </w:t>
      </w:r>
      <w:r w:rsidRPr="00321676">
        <w:rPr>
          <w:highlight w:val="green"/>
        </w:rPr>
        <w:t>[Again, no pages cited]</w:t>
      </w:r>
      <w:r>
        <w:t xml:space="preserve"> </w:t>
      </w:r>
    </w:p>
  </w:footnote>
  <w:footnote w:id="99">
    <w:p w14:paraId="7D5ED737" w14:textId="50C12A3D" w:rsidR="00321676" w:rsidRDefault="00321676">
      <w:pPr>
        <w:pStyle w:val="FootnoteText"/>
      </w:pPr>
      <w:r>
        <w:rPr>
          <w:rStyle w:val="FootnoteReference"/>
        </w:rPr>
        <w:footnoteRef/>
      </w:r>
      <w:r>
        <w:t xml:space="preserve"> </w:t>
      </w:r>
      <w:r>
        <w:fldChar w:fldCharType="begin"/>
      </w:r>
      <w:r w:rsidR="007A515B">
        <w:instrText xml:space="preserve"> ADDIN ZOTERO_ITEM CSL_CITATION {"citationID":"umAssnHw","properties":{"formattedCitation":"Braaten and Seitz, {\\i{}I Am the Lord Your God}.","plainCitation":"Braaten and Seitz, I Am the Lord Your God.","noteIndex":99},"citationItems":[{"id":1266,"uris":["http://zotero.org/users/3304579/items/FPR433PS"],"uri":["http://zotero.org/users/3304579/items/FPR433PS"],"itemData":{"id":1266,"type":"book","title":"I Am the Lord Your God: Christian Reflections on the Ten Commandments","publisher":"Eerdmans","publisher-place":"Grand Rapids","event-place":"Grand Rapids","shortTitle":"I am the Lord your God","editor":[{"family":"Braaten","given":"Carl E."},{"family":"Seitz","given":"Christopher R."}],"issued":{"date-parts":[["2005"]]}}}],"schema":"https://github.com/citation-style-language/schema/raw/master/csl-citation.json"} </w:instrText>
      </w:r>
      <w:r>
        <w:fldChar w:fldCharType="separate"/>
      </w:r>
      <w:r w:rsidRPr="00321676">
        <w:rPr>
          <w:szCs w:val="24"/>
        </w:rPr>
        <w:t xml:space="preserve">Braaten and Seitz, </w:t>
      </w:r>
      <w:r w:rsidRPr="00321676">
        <w:rPr>
          <w:i/>
          <w:iCs/>
          <w:szCs w:val="24"/>
        </w:rPr>
        <w:t>I Am the Lord Your God</w:t>
      </w:r>
      <w:r w:rsidRPr="00321676">
        <w:rPr>
          <w:szCs w:val="24"/>
        </w:rPr>
        <w:t>.</w:t>
      </w:r>
      <w:r>
        <w:fldChar w:fldCharType="end"/>
      </w:r>
    </w:p>
  </w:footnote>
  <w:footnote w:id="100">
    <w:p w14:paraId="605E01BF" w14:textId="77777777" w:rsidR="00926AB7" w:rsidRDefault="00013B9D">
      <w:pPr>
        <w:pStyle w:val="footnotedescription"/>
        <w:spacing w:after="25"/>
      </w:pPr>
      <w:r>
        <w:rPr>
          <w:rStyle w:val="footnotemark"/>
        </w:rPr>
        <w:footnoteRef/>
      </w:r>
      <w:r>
        <w:t xml:space="preserve"> Or, naturally, ‘CD’, ‘VID’ (for video) or ‘AUD’ (for audio cassette) Research. </w:t>
      </w:r>
    </w:p>
  </w:footnote>
  <w:footnote w:id="101">
    <w:p w14:paraId="605E01C0" w14:textId="77777777" w:rsidR="00926AB7" w:rsidRDefault="00013B9D">
      <w:pPr>
        <w:pStyle w:val="footnotedescription"/>
        <w:spacing w:after="19"/>
      </w:pPr>
      <w:r>
        <w:rPr>
          <w:rStyle w:val="footnotemark"/>
        </w:rPr>
        <w:footnoteRef/>
      </w:r>
      <w:r>
        <w:t xml:space="preserve"> DVD: Howard Marshall, </w:t>
      </w:r>
      <w:r>
        <w:rPr>
          <w:i/>
        </w:rPr>
        <w:t>Why Did Christ die?</w:t>
      </w:r>
      <w:r>
        <w:t xml:space="preserve"> (London: London School of Theology, 2005), 44:56. </w:t>
      </w:r>
    </w:p>
  </w:footnote>
  <w:footnote w:id="102">
    <w:p w14:paraId="605E01C1" w14:textId="77777777" w:rsidR="00926AB7" w:rsidRDefault="00013B9D">
      <w:pPr>
        <w:pStyle w:val="footnotedescription"/>
        <w:spacing w:after="27"/>
      </w:pPr>
      <w:r>
        <w:rPr>
          <w:rStyle w:val="footnotemark"/>
        </w:rPr>
        <w:footnoteRef/>
      </w:r>
      <w:r>
        <w:t xml:space="preserve"> DVD: Marshall, </w:t>
      </w:r>
      <w:r>
        <w:rPr>
          <w:i/>
        </w:rPr>
        <w:t xml:space="preserve">Why Did Christ </w:t>
      </w:r>
      <w:proofErr w:type="gramStart"/>
      <w:r>
        <w:rPr>
          <w:i/>
        </w:rPr>
        <w:t>die?</w:t>
      </w:r>
      <w:r>
        <w:t>,</w:t>
      </w:r>
      <w:proofErr w:type="gramEnd"/>
      <w:r>
        <w:t xml:space="preserve"> 32:12. </w:t>
      </w:r>
    </w:p>
  </w:footnote>
  <w:footnote w:id="103">
    <w:p w14:paraId="605E01C2" w14:textId="77777777" w:rsidR="00926AB7" w:rsidRDefault="00013B9D">
      <w:pPr>
        <w:pStyle w:val="footnotedescription"/>
        <w:spacing w:after="14" w:line="250" w:lineRule="auto"/>
        <w:jc w:val="both"/>
      </w:pPr>
      <w:r>
        <w:rPr>
          <w:rStyle w:val="footnotemark"/>
        </w:rPr>
        <w:footnoteRef/>
      </w:r>
      <w:r>
        <w:t xml:space="preserve"> DVD: Larry Crabb, “When the Leader Gets in the Way,” on </w:t>
      </w:r>
      <w:r>
        <w:rPr>
          <w:i/>
        </w:rPr>
        <w:t>The Leadership Summit on Character</w:t>
      </w:r>
      <w:r>
        <w:t xml:space="preserve"> (Barrington, IL: Willow Creek Association, 2005), track 2: 12:38. </w:t>
      </w:r>
    </w:p>
  </w:footnote>
  <w:footnote w:id="104">
    <w:p w14:paraId="605E01C3" w14:textId="77777777" w:rsidR="00926AB7" w:rsidRDefault="00013B9D">
      <w:pPr>
        <w:pStyle w:val="footnotedescription"/>
        <w:spacing w:after="0"/>
      </w:pPr>
      <w:r>
        <w:rPr>
          <w:rStyle w:val="footnotemark"/>
        </w:rPr>
        <w:footnoteRef/>
      </w:r>
      <w:r>
        <w:t xml:space="preserve"> DVD: Crabb, “When the Leader Gets in the Way,” 14:08. </w:t>
      </w:r>
    </w:p>
  </w:footnote>
  <w:footnote w:id="105">
    <w:p w14:paraId="605E01C4" w14:textId="77777777" w:rsidR="00926AB7" w:rsidRDefault="00013B9D">
      <w:pPr>
        <w:pStyle w:val="footnotedescription"/>
        <w:spacing w:after="18" w:line="250" w:lineRule="auto"/>
        <w:jc w:val="both"/>
      </w:pPr>
      <w:r>
        <w:rPr>
          <w:rStyle w:val="footnotemark"/>
        </w:rPr>
        <w:footnoteRef/>
      </w:r>
      <w:r>
        <w:t xml:space="preserve"> DVD: Erwin McManus, “Reaching Post-Moderns,” in </w:t>
      </w:r>
      <w:r>
        <w:rPr>
          <w:i/>
        </w:rPr>
        <w:t>A2</w:t>
      </w:r>
      <w:r>
        <w:t xml:space="preserve"> (Southampton: Willow Creek Association UK &amp; Ireland, 2005), disc 6, 7:23. </w:t>
      </w:r>
    </w:p>
  </w:footnote>
  <w:footnote w:id="106">
    <w:p w14:paraId="605E01C5" w14:textId="77777777" w:rsidR="00926AB7" w:rsidRDefault="00013B9D">
      <w:pPr>
        <w:pStyle w:val="footnotedescription"/>
        <w:spacing w:after="18"/>
      </w:pPr>
      <w:r>
        <w:rPr>
          <w:rStyle w:val="footnotemark"/>
        </w:rPr>
        <w:footnoteRef/>
      </w:r>
      <w:r>
        <w:t xml:space="preserve"> DVD:  McManus, “Post-Moderns,” 65:09. </w:t>
      </w:r>
    </w:p>
  </w:footnote>
  <w:footnote w:id="107">
    <w:p w14:paraId="605E01C6" w14:textId="77777777" w:rsidR="00926AB7" w:rsidRDefault="00013B9D">
      <w:pPr>
        <w:pStyle w:val="footnotedescription"/>
        <w:spacing w:after="8"/>
        <w:jc w:val="both"/>
      </w:pPr>
      <w:r>
        <w:rPr>
          <w:rStyle w:val="footnotemark"/>
        </w:rPr>
        <w:footnoteRef/>
      </w:r>
      <w:r>
        <w:t xml:space="preserve"> DVD: “Messy Church: church for students,” on </w:t>
      </w:r>
      <w:r>
        <w:rPr>
          <w:i/>
        </w:rPr>
        <w:t xml:space="preserve">expressions: the </w:t>
      </w:r>
      <w:proofErr w:type="spellStart"/>
      <w:proofErr w:type="gramStart"/>
      <w:r>
        <w:rPr>
          <w:i/>
        </w:rPr>
        <w:t>dvd</w:t>
      </w:r>
      <w:proofErr w:type="spellEnd"/>
      <w:r>
        <w:t>;  prod.</w:t>
      </w:r>
      <w:proofErr w:type="gramEnd"/>
      <w:r>
        <w:t xml:space="preserve"> and dir. Norman </w:t>
      </w:r>
      <w:proofErr w:type="spellStart"/>
      <w:r>
        <w:t>Iveson</w:t>
      </w:r>
      <w:proofErr w:type="spellEnd"/>
      <w:r>
        <w:t xml:space="preserve">  (Church House Publishing on behalf of Fresh Expressions, 2006), track 10, 7:56. </w:t>
      </w:r>
    </w:p>
  </w:footnote>
  <w:footnote w:id="108">
    <w:p w14:paraId="605E01C7" w14:textId="77777777" w:rsidR="00926AB7" w:rsidRDefault="00013B9D">
      <w:pPr>
        <w:pStyle w:val="footnotedescription"/>
        <w:spacing w:after="25"/>
      </w:pPr>
      <w:r>
        <w:rPr>
          <w:rStyle w:val="footnotemark"/>
        </w:rPr>
        <w:footnoteRef/>
      </w:r>
      <w:r>
        <w:t xml:space="preserve"> DVD: “Messy Church,” 4:22. </w:t>
      </w:r>
    </w:p>
  </w:footnote>
  <w:footnote w:id="109">
    <w:p w14:paraId="605E01C8" w14:textId="77777777" w:rsidR="00926AB7" w:rsidRDefault="00013B9D">
      <w:pPr>
        <w:pStyle w:val="footnotedescription"/>
        <w:spacing w:after="23" w:line="254" w:lineRule="auto"/>
      </w:pPr>
      <w:r>
        <w:rPr>
          <w:rStyle w:val="footnotemark"/>
        </w:rPr>
        <w:footnoteRef/>
      </w:r>
      <w:r>
        <w:t xml:space="preserve"> Adapted from </w:t>
      </w:r>
      <w:r>
        <w:rPr>
          <w:i/>
        </w:rPr>
        <w:t>Spurgeon’s College MHRA Referencing Style,</w:t>
      </w:r>
      <w:r>
        <w:t xml:space="preserve"> </w:t>
      </w:r>
      <w:r>
        <w:rPr>
          <w:i/>
        </w:rPr>
        <w:t xml:space="preserve">http://www.spurgeons.ac.uk/_uploads/downloads/ Spurgeon's_Referencing_Guidelines_2013-2014.pdf </w:t>
      </w:r>
    </w:p>
  </w:footnote>
  <w:footnote w:id="110">
    <w:p w14:paraId="605E01C9" w14:textId="77777777" w:rsidR="00926AB7" w:rsidRDefault="00013B9D">
      <w:pPr>
        <w:pStyle w:val="footnotedescription"/>
        <w:spacing w:after="0" w:line="247" w:lineRule="auto"/>
      </w:pPr>
      <w:r>
        <w:rPr>
          <w:rStyle w:val="footnotemark"/>
        </w:rPr>
        <w:footnoteRef/>
      </w:r>
      <w:r>
        <w:t xml:space="preserve"> Dan </w:t>
      </w:r>
      <w:r>
        <w:tab/>
        <w:t xml:space="preserve">Strange, </w:t>
      </w:r>
      <w:r>
        <w:tab/>
      </w:r>
      <w:r>
        <w:rPr>
          <w:i/>
        </w:rPr>
        <w:t xml:space="preserve">Keeping </w:t>
      </w:r>
      <w:r>
        <w:rPr>
          <w:i/>
        </w:rPr>
        <w:tab/>
        <w:t xml:space="preserve">Calm </w:t>
      </w:r>
      <w:r>
        <w:rPr>
          <w:i/>
        </w:rPr>
        <w:tab/>
        <w:t xml:space="preserve">and </w:t>
      </w:r>
      <w:r>
        <w:rPr>
          <w:i/>
        </w:rPr>
        <w:tab/>
        <w:t xml:space="preserve">Carrying </w:t>
      </w:r>
      <w:r>
        <w:rPr>
          <w:i/>
        </w:rPr>
        <w:tab/>
        <w:t xml:space="preserve">on </w:t>
      </w:r>
      <w:r>
        <w:rPr>
          <w:i/>
        </w:rPr>
        <w:tab/>
      </w:r>
      <w:r>
        <w:t xml:space="preserve">[online </w:t>
      </w:r>
      <w:r>
        <w:tab/>
        <w:t xml:space="preserve">blog] </w:t>
      </w:r>
      <w:r>
        <w:tab/>
      </w:r>
      <w:r w:rsidRPr="00AD008B">
        <w:rPr>
          <w:highlight w:val="red"/>
        </w:rPr>
        <w:t>&lt;</w:t>
      </w:r>
      <w:r>
        <w:t xml:space="preserve">http://oakhill2.ablette.net/blog/entry/ </w:t>
      </w:r>
      <w:proofErr w:type="spellStart"/>
      <w:r>
        <w:t>keeping_calm_and_carrying_on</w:t>
      </w:r>
      <w:proofErr w:type="spellEnd"/>
      <w:r>
        <w:t>/</w:t>
      </w:r>
      <w:r w:rsidRPr="00AD008B">
        <w:rPr>
          <w:highlight w:val="red"/>
        </w:rPr>
        <w:t>&gt;</w:t>
      </w:r>
      <w:r>
        <w:t xml:space="preserve">  </w:t>
      </w:r>
    </w:p>
  </w:footnote>
  <w:footnote w:id="111">
    <w:p w14:paraId="035FA79B" w14:textId="00268EB4" w:rsidR="00A15BA8" w:rsidRDefault="00A15BA8">
      <w:pPr>
        <w:pStyle w:val="FootnoteText"/>
      </w:pPr>
      <w:r>
        <w:rPr>
          <w:rStyle w:val="FootnoteReference"/>
        </w:rPr>
        <w:footnoteRef/>
      </w:r>
      <w:r>
        <w:t xml:space="preserve"> </w:t>
      </w:r>
      <w:r>
        <w:fldChar w:fldCharType="begin"/>
      </w:r>
      <w:r w:rsidR="007A515B">
        <w:instrText xml:space="preserve"> ADDIN ZOTERO_ITEM CSL_CITATION {"citationID":"6hEb9TpP","properties":{"formattedCitation":"Dan Strange, \\uc0\\u8220{}Keeping Clam and Carrying On,\\uc0\\u8221{} http://oakhill2.ablette.net/blog/entry/ keeping_calm_and_carrying_on/.","plainCitation":"Dan Strange, “Keeping Clam and Carrying On,” http://oakhill2.ablette.net/blog/entry/ keeping_calm_and_carrying_on/.","noteIndex":111},"citationItems":[{"id":1267,"uris":["http://zotero.org/users/3304579/items/NK9S4EAR"],"uri":["http://zotero.org/users/3304579/items/NK9S4EAR"],"itemData":{"id":1267,"type":"post-weblog","title":"Keeping Clam and Carrying on","URL":"http://oakhill2.ablette.net/blog/entry/ keeping_calm_and_carrying_on/","author":[{"family":"Strange","given":"Dan"}]}}],"schema":"https://github.com/citation-style-language/schema/raw/master/csl-citation.json"} </w:instrText>
      </w:r>
      <w:r>
        <w:fldChar w:fldCharType="separate"/>
      </w:r>
      <w:r w:rsidR="002E0291" w:rsidRPr="002E0291">
        <w:rPr>
          <w:szCs w:val="24"/>
        </w:rPr>
        <w:t xml:space="preserve">Dan Strange, “Keeping Clam and Carrying On,” http://oakhill2.ablette.net/blog/entry/ </w:t>
      </w:r>
      <w:proofErr w:type="spellStart"/>
      <w:r w:rsidR="002E0291" w:rsidRPr="002E0291">
        <w:rPr>
          <w:szCs w:val="24"/>
        </w:rPr>
        <w:t>keeping_calm_and_carrying_on</w:t>
      </w:r>
      <w:proofErr w:type="spellEnd"/>
      <w:r w:rsidR="002E0291" w:rsidRPr="002E0291">
        <w:rPr>
          <w:szCs w:val="24"/>
        </w:rPr>
        <w:t>/.</w:t>
      </w:r>
      <w:r>
        <w:fldChar w:fldCharType="end"/>
      </w:r>
    </w:p>
  </w:footnote>
  <w:footnote w:id="112">
    <w:p w14:paraId="602C0AE0" w14:textId="4298EB98" w:rsidR="002E0291" w:rsidRDefault="002E0291">
      <w:pPr>
        <w:pStyle w:val="FootnoteText"/>
      </w:pPr>
      <w:r>
        <w:rPr>
          <w:rStyle w:val="FootnoteReference"/>
        </w:rPr>
        <w:footnoteRef/>
      </w:r>
      <w:r>
        <w:t xml:space="preserve"> </w:t>
      </w:r>
      <w:r>
        <w:fldChar w:fldCharType="begin"/>
      </w:r>
      <w:r w:rsidR="007A515B">
        <w:instrText xml:space="preserve"> ADDIN ZOTERO_ITEM CSL_CITATION {"citationID":"9PdnR8DX","properties":{"formattedCitation":"Strange, \\uc0\\u8220{}Keeping Clam and Carrying On.\\uc0\\u8221{}","plainCitation":"Strange, “Keeping Clam and Carrying On.”","noteIndex":112},"citationItems":[{"id":1267,"uris":["http://zotero.org/users/3304579/items/NK9S4EAR"],"uri":["http://zotero.org/users/3304579/items/NK9S4EAR"],"itemData":{"id":1267,"type":"post-weblog","title":"Keeping Clam and Carrying on","URL":"http://oakhill2.ablette.net/blog/entry/ keeping_calm_and_carrying_on/","author":[{"family":"Strange","given":"Dan"}]}}],"schema":"https://github.com/citation-style-language/schema/raw/master/csl-citation.json"} </w:instrText>
      </w:r>
      <w:r>
        <w:fldChar w:fldCharType="separate"/>
      </w:r>
      <w:r w:rsidRPr="002E0291">
        <w:rPr>
          <w:szCs w:val="24"/>
        </w:rPr>
        <w:t>Strange, “Keeping Clam and Carrying On.”</w:t>
      </w:r>
      <w:r>
        <w:fldChar w:fldCharType="end"/>
      </w:r>
    </w:p>
  </w:footnote>
  <w:footnote w:id="113">
    <w:p w14:paraId="605E01CA" w14:textId="77777777" w:rsidR="00926AB7" w:rsidRDefault="00013B9D">
      <w:pPr>
        <w:pStyle w:val="footnotedescription"/>
        <w:spacing w:after="0" w:line="274" w:lineRule="auto"/>
        <w:jc w:val="both"/>
      </w:pPr>
      <w:r>
        <w:rPr>
          <w:rStyle w:val="footnotemark"/>
        </w:rPr>
        <w:footnoteRef/>
      </w:r>
      <w:r>
        <w:t xml:space="preserve"> Justin </w:t>
      </w:r>
      <w:proofErr w:type="spellStart"/>
      <w:r>
        <w:t>Welby</w:t>
      </w:r>
      <w:proofErr w:type="spellEnd"/>
      <w:r>
        <w:t xml:space="preserve"> during Holy Week tweeted 'In Holy Week as we approach the </w:t>
      </w:r>
      <w:proofErr w:type="gramStart"/>
      <w:r>
        <w:t>cross</w:t>
      </w:r>
      <w:proofErr w:type="gramEnd"/>
      <w:r>
        <w:t xml:space="preserve"> we need to recognise both the suffering of the world around and our own need of repentance.' (@ABC Justin, 27 March 2013). </w:t>
      </w:r>
    </w:p>
  </w:footnote>
  <w:footnote w:id="114">
    <w:p w14:paraId="605E01CB" w14:textId="77777777" w:rsidR="00926AB7" w:rsidRDefault="00013B9D">
      <w:pPr>
        <w:pStyle w:val="footnotedescription"/>
        <w:spacing w:after="4" w:line="267" w:lineRule="auto"/>
      </w:pPr>
      <w:r>
        <w:rPr>
          <w:rStyle w:val="footnotemark"/>
        </w:rPr>
        <w:footnoteRef/>
      </w:r>
      <w:r>
        <w:t xml:space="preserve"> Evangelical Alliance, '</w:t>
      </w:r>
      <w:proofErr w:type="spellStart"/>
      <w:r>
        <w:t>Welby</w:t>
      </w:r>
      <w:proofErr w:type="spellEnd"/>
      <w:r>
        <w:t xml:space="preserve"> vs Wonga' [Facebook post], 26 July 2013 &lt;https://www.facebook.com/ </w:t>
      </w:r>
      <w:proofErr w:type="spellStart"/>
      <w:r>
        <w:t>evangelicalalliance?rf</w:t>
      </w:r>
      <w:proofErr w:type="spellEnd"/>
      <w:r>
        <w:t xml:space="preserve">=109471542405510&gt;  </w:t>
      </w:r>
    </w:p>
  </w:footnote>
  <w:footnote w:id="115">
    <w:p w14:paraId="605E01CC" w14:textId="77777777" w:rsidR="00926AB7" w:rsidRDefault="00013B9D">
      <w:pPr>
        <w:pStyle w:val="footnotedescription"/>
        <w:spacing w:after="0"/>
      </w:pPr>
      <w:r>
        <w:rPr>
          <w:rStyle w:val="footnotemark"/>
        </w:rPr>
        <w:footnoteRef/>
      </w:r>
      <w:r>
        <w:t xml:space="preserve"> </w:t>
      </w:r>
      <w:r>
        <w:rPr>
          <w:i/>
        </w:rPr>
        <w:t>The Bible, Confidence &amp; Steve Chalke</w:t>
      </w:r>
      <w:r>
        <w:t xml:space="preserve">, FIEC, 4 March 2014 &lt;https://www.youtube.com/watch?v=MPZ2bBMKGk8&gt; </w:t>
      </w:r>
    </w:p>
  </w:footnote>
  <w:footnote w:id="116">
    <w:p w14:paraId="605E01CD" w14:textId="77777777" w:rsidR="00926AB7" w:rsidRDefault="00013B9D">
      <w:pPr>
        <w:pStyle w:val="footnotedescription"/>
        <w:spacing w:after="0" w:line="274" w:lineRule="auto"/>
      </w:pPr>
      <w:r>
        <w:rPr>
          <w:rStyle w:val="footnotemark"/>
        </w:rPr>
        <w:footnoteRef/>
      </w:r>
      <w:r>
        <w:t xml:space="preserve"> Ernie Rea, Atheism [podcast], BBC Radio 4, Beyond Belief, 12 March 2012 </w:t>
      </w:r>
      <w:r w:rsidRPr="007C7972">
        <w:rPr>
          <w:highlight w:val="red"/>
        </w:rPr>
        <w:t>&lt;</w:t>
      </w:r>
      <w:r>
        <w:t>http://downloads.bbc.co.uk/podcasts/ radio4/belief/belief_20120312-1700a.mp3</w:t>
      </w:r>
      <w:r w:rsidRPr="007C7972">
        <w:rPr>
          <w:highlight w:val="red"/>
        </w:rPr>
        <w:t>&gt;</w:t>
      </w:r>
      <w:r>
        <w:t xml:space="preserve">  </w:t>
      </w:r>
    </w:p>
  </w:footnote>
  <w:footnote w:id="117">
    <w:p w14:paraId="136D37A7" w14:textId="2ADF98FE" w:rsidR="00AB4F97" w:rsidRDefault="00AB4F97">
      <w:pPr>
        <w:pStyle w:val="FootnoteText"/>
      </w:pPr>
      <w:r>
        <w:rPr>
          <w:rStyle w:val="FootnoteReference"/>
        </w:rPr>
        <w:footnoteRef/>
      </w:r>
      <w:r>
        <w:t xml:space="preserve"> </w:t>
      </w:r>
      <w:r>
        <w:fldChar w:fldCharType="begin"/>
      </w:r>
      <w:r w:rsidR="007A515B">
        <w:instrText xml:space="preserve"> ADDIN ZOTERO_ITEM CSL_CITATION {"citationID":"up3TOLH1","properties":{"formattedCitation":"Ernie Rea, {\\i{}Atheism {\\i0{}[Podcast]}}, BBC Radio 4, Beyond Belief, 12 March 2012, http://downloads.bbc.co.uk/podcasts/ radio4/belief/belief_20120312-1700a.mp3.","plainCitation":"Ernie Rea, Atheism [Podcast], BBC Radio 4, Beyond Belief, 12 March 2012, http://downloads.bbc.co.uk/podcasts/ radio4/belief/belief_20120312-1700a.mp3.","noteIndex":117},"citationItems":[{"id":1269,"uris":["http://zotero.org/users/3304579/items/QMIT9YXD"],"uri":["http://zotero.org/users/3304579/items/QMIT9YXD"],"itemData":{"id":1269,"type":"song","title":"Atheism &lt;i&gt;[podcast]&lt;/i&gt;","collection-title":"BBC Radio 4, Beyond Belief, 12 March 2012","URL":"http://downloads.bbc.co.uk/podcasts/ radio4/belief/belief_20120312-1700a.mp3","author":[{"family":"Rea","given":"Ernie"}]}}],"schema":"https://github.com/citation-style-language/schema/raw/master/csl-citation.json"} </w:instrText>
      </w:r>
      <w:r>
        <w:fldChar w:fldCharType="separate"/>
      </w:r>
      <w:r w:rsidR="007C7972" w:rsidRPr="007C7972">
        <w:rPr>
          <w:szCs w:val="24"/>
        </w:rPr>
        <w:t xml:space="preserve">Ernie Rea, </w:t>
      </w:r>
      <w:r w:rsidR="007C7972" w:rsidRPr="007C7972">
        <w:rPr>
          <w:i/>
          <w:iCs/>
          <w:szCs w:val="24"/>
        </w:rPr>
        <w:t xml:space="preserve">Atheism </w:t>
      </w:r>
      <w:r w:rsidR="007C7972" w:rsidRPr="007C7972">
        <w:rPr>
          <w:szCs w:val="24"/>
        </w:rPr>
        <w:t>[Podcast], BBC Radio 4, Beyond Belief, 12 March 2012, http://downloads.bbc.co.uk/podcasts/ radio4/belief/belief_20120312-1700a.mp3.</w:t>
      </w:r>
      <w:r>
        <w:fldChar w:fldCharType="end"/>
      </w:r>
    </w:p>
  </w:footnote>
  <w:footnote w:id="118">
    <w:p w14:paraId="605E01CE" w14:textId="77777777" w:rsidR="00926AB7" w:rsidRDefault="00013B9D">
      <w:pPr>
        <w:pStyle w:val="footnotedescription"/>
        <w:spacing w:after="16" w:line="252" w:lineRule="auto"/>
        <w:jc w:val="both"/>
      </w:pPr>
      <w:r>
        <w:rPr>
          <w:rStyle w:val="footnotemark"/>
        </w:rPr>
        <w:footnoteRef/>
      </w:r>
      <w:r>
        <w:t xml:space="preserve"> D.A. Carson and Douglas J. Moo, </w:t>
      </w:r>
      <w:r>
        <w:rPr>
          <w:i/>
        </w:rPr>
        <w:t xml:space="preserve">An Introduction to the New Testament </w:t>
      </w:r>
      <w:r>
        <w:t xml:space="preserve">(Grand Rapids, MI: Zondervan, 2009), Amazon Kindle e-book, p.57. </w:t>
      </w:r>
      <w:r>
        <w:rPr>
          <w:i/>
        </w:rPr>
        <w:t xml:space="preserve"> </w:t>
      </w:r>
    </w:p>
  </w:footnote>
  <w:footnote w:id="119">
    <w:p w14:paraId="605E01CF" w14:textId="77777777" w:rsidR="00926AB7" w:rsidRDefault="00013B9D">
      <w:pPr>
        <w:pStyle w:val="footnotedescription"/>
        <w:spacing w:after="0" w:line="256" w:lineRule="auto"/>
        <w:jc w:val="both"/>
      </w:pPr>
      <w:r>
        <w:rPr>
          <w:rStyle w:val="footnotemark"/>
        </w:rPr>
        <w:footnoteRef/>
      </w:r>
      <w:r>
        <w:t xml:space="preserve"> D.A. Carson and Douglas J. Moo, </w:t>
      </w:r>
      <w:r>
        <w:rPr>
          <w:i/>
        </w:rPr>
        <w:t>An Introduction to the New Testament</w:t>
      </w:r>
      <w:r>
        <w:t xml:space="preserve"> (Grand Rapids, MI: Zondervan, 2009), Amazon Kindle e-book (chapter 13, para.9, location 12411). </w:t>
      </w:r>
    </w:p>
  </w:footnote>
  <w:footnote w:id="120">
    <w:p w14:paraId="605E01D0" w14:textId="2D2B63E1" w:rsidR="00926AB7" w:rsidRDefault="00013B9D">
      <w:pPr>
        <w:pStyle w:val="footnotedescription"/>
        <w:spacing w:after="0"/>
      </w:pPr>
      <w:r>
        <w:rPr>
          <w:rStyle w:val="footnotemark"/>
        </w:rPr>
        <w:footnoteRef/>
      </w:r>
      <w:r>
        <w:t xml:space="preserve"> Crawford Gribben, </w:t>
      </w:r>
      <w:r>
        <w:rPr>
          <w:i/>
        </w:rPr>
        <w:t>Writing the Rapture: Prophecy Fiction in Evangelical America</w:t>
      </w:r>
      <w:r>
        <w:t xml:space="preserve"> (Oxford: Oxford University Press</w:t>
      </w:r>
      <w:r w:rsidR="0089775F">
        <w:t xml:space="preserve">), p.68, in Oxford Scholarship Online &lt;http://www.oxfordscholarship.com&gt;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C4"/>
    <w:multiLevelType w:val="hybridMultilevel"/>
    <w:tmpl w:val="321A675C"/>
    <w:lvl w:ilvl="0" w:tplc="D4847E62">
      <w:start w:val="1"/>
      <w:numFmt w:val="bullet"/>
      <w:lvlText w:val="•"/>
      <w:lvlJc w:val="left"/>
      <w:pPr>
        <w:ind w:left="104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43A7994">
      <w:start w:val="1"/>
      <w:numFmt w:val="bullet"/>
      <w:lvlText w:val="o"/>
      <w:lvlJc w:val="left"/>
      <w:pPr>
        <w:ind w:left="136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8966B204">
      <w:start w:val="1"/>
      <w:numFmt w:val="bullet"/>
      <w:lvlText w:val="▪"/>
      <w:lvlJc w:val="left"/>
      <w:pPr>
        <w:ind w:left="20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BD5606C4">
      <w:start w:val="1"/>
      <w:numFmt w:val="bullet"/>
      <w:lvlText w:val="•"/>
      <w:lvlJc w:val="left"/>
      <w:pPr>
        <w:ind w:left="280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FA041D74">
      <w:start w:val="1"/>
      <w:numFmt w:val="bullet"/>
      <w:lvlText w:val="o"/>
      <w:lvlJc w:val="left"/>
      <w:pPr>
        <w:ind w:left="352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5F083214">
      <w:start w:val="1"/>
      <w:numFmt w:val="bullet"/>
      <w:lvlText w:val="▪"/>
      <w:lvlJc w:val="left"/>
      <w:pPr>
        <w:ind w:left="424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A39C1A8A">
      <w:start w:val="1"/>
      <w:numFmt w:val="bullet"/>
      <w:lvlText w:val="•"/>
      <w:lvlJc w:val="left"/>
      <w:pPr>
        <w:ind w:left="496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94E6A736">
      <w:start w:val="1"/>
      <w:numFmt w:val="bullet"/>
      <w:lvlText w:val="o"/>
      <w:lvlJc w:val="left"/>
      <w:pPr>
        <w:ind w:left="56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67EC61AC">
      <w:start w:val="1"/>
      <w:numFmt w:val="bullet"/>
      <w:lvlText w:val="▪"/>
      <w:lvlJc w:val="left"/>
      <w:pPr>
        <w:ind w:left="640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13549D1"/>
    <w:multiLevelType w:val="hybridMultilevel"/>
    <w:tmpl w:val="3ED4D09E"/>
    <w:lvl w:ilvl="0" w:tplc="BA388FAE">
      <w:start w:val="1"/>
      <w:numFmt w:val="decimal"/>
      <w:lvlText w:val="%1."/>
      <w:lvlJc w:val="left"/>
      <w:pPr>
        <w:ind w:left="1335"/>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9FB801A2">
      <w:start w:val="1"/>
      <w:numFmt w:val="lowerLetter"/>
      <w:lvlText w:val="%2"/>
      <w:lvlJc w:val="left"/>
      <w:pPr>
        <w:ind w:left="156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157C8950">
      <w:start w:val="1"/>
      <w:numFmt w:val="lowerRoman"/>
      <w:lvlText w:val="%3"/>
      <w:lvlJc w:val="left"/>
      <w:pPr>
        <w:ind w:left="228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44AE4D8E">
      <w:start w:val="1"/>
      <w:numFmt w:val="decimal"/>
      <w:lvlText w:val="%4"/>
      <w:lvlJc w:val="left"/>
      <w:pPr>
        <w:ind w:left="300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A47A8640">
      <w:start w:val="1"/>
      <w:numFmt w:val="lowerLetter"/>
      <w:lvlText w:val="%5"/>
      <w:lvlJc w:val="left"/>
      <w:pPr>
        <w:ind w:left="372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B0F2C432">
      <w:start w:val="1"/>
      <w:numFmt w:val="lowerRoman"/>
      <w:lvlText w:val="%6"/>
      <w:lvlJc w:val="left"/>
      <w:pPr>
        <w:ind w:left="444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6F00B2C0">
      <w:start w:val="1"/>
      <w:numFmt w:val="decimal"/>
      <w:lvlText w:val="%7"/>
      <w:lvlJc w:val="left"/>
      <w:pPr>
        <w:ind w:left="516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1212ADE4">
      <w:start w:val="1"/>
      <w:numFmt w:val="lowerLetter"/>
      <w:lvlText w:val="%8"/>
      <w:lvlJc w:val="left"/>
      <w:pPr>
        <w:ind w:left="588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76C02084">
      <w:start w:val="1"/>
      <w:numFmt w:val="lowerRoman"/>
      <w:lvlText w:val="%9"/>
      <w:lvlJc w:val="left"/>
      <w:pPr>
        <w:ind w:left="6602"/>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1CD7271F"/>
    <w:multiLevelType w:val="hybridMultilevel"/>
    <w:tmpl w:val="05B41EDA"/>
    <w:lvl w:ilvl="0" w:tplc="D72E9898">
      <w:start w:val="1"/>
      <w:numFmt w:val="upperLetter"/>
      <w:lvlText w:val="%1)"/>
      <w:lvlJc w:val="left"/>
      <w:pPr>
        <w:ind w:left="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142FCC2">
      <w:start w:val="1"/>
      <w:numFmt w:val="decimal"/>
      <w:lvlText w:val="%2)"/>
      <w:lvlJc w:val="left"/>
      <w:pPr>
        <w:ind w:left="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AC2990">
      <w:start w:val="1"/>
      <w:numFmt w:val="lowerRoman"/>
      <w:lvlText w:val="%3"/>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123906">
      <w:start w:val="1"/>
      <w:numFmt w:val="decimal"/>
      <w:lvlText w:val="%4"/>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40E616">
      <w:start w:val="1"/>
      <w:numFmt w:val="lowerLetter"/>
      <w:lvlText w:val="%5"/>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86A68C">
      <w:start w:val="1"/>
      <w:numFmt w:val="lowerRoman"/>
      <w:lvlText w:val="%6"/>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78F33C">
      <w:start w:val="1"/>
      <w:numFmt w:val="decimal"/>
      <w:lvlText w:val="%7"/>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18EAF6">
      <w:start w:val="1"/>
      <w:numFmt w:val="lowerLetter"/>
      <w:lvlText w:val="%8"/>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8C12E6">
      <w:start w:val="1"/>
      <w:numFmt w:val="lowerRoman"/>
      <w:lvlText w:val="%9"/>
      <w:lvlJc w:val="left"/>
      <w:pPr>
        <w:ind w:left="61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C12C6C"/>
    <w:multiLevelType w:val="hybridMultilevel"/>
    <w:tmpl w:val="C14C38AA"/>
    <w:lvl w:ilvl="0" w:tplc="2A28B0F2">
      <w:start w:val="1"/>
      <w:numFmt w:val="upperLetter"/>
      <w:lvlText w:val="%1)"/>
      <w:lvlJc w:val="left"/>
      <w:pPr>
        <w:ind w:left="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D6BE0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B03F2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D3A58A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6C9F2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F0B95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CA655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5C541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44C08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4063AF"/>
    <w:multiLevelType w:val="hybridMultilevel"/>
    <w:tmpl w:val="E572FBCE"/>
    <w:lvl w:ilvl="0" w:tplc="D4B6F092">
      <w:start w:val="1"/>
      <w:numFmt w:val="lowerLetter"/>
      <w:lvlText w:val="%1."/>
      <w:lvlJc w:val="left"/>
      <w:pPr>
        <w:ind w:left="1049"/>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DA28DB00">
      <w:start w:val="1"/>
      <w:numFmt w:val="lowerLetter"/>
      <w:lvlText w:val="%2"/>
      <w:lvlJc w:val="left"/>
      <w:pPr>
        <w:ind w:left="136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3F18E51C">
      <w:start w:val="1"/>
      <w:numFmt w:val="lowerRoman"/>
      <w:lvlText w:val="%3"/>
      <w:lvlJc w:val="left"/>
      <w:pPr>
        <w:ind w:left="208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E93E7E32">
      <w:start w:val="1"/>
      <w:numFmt w:val="decimal"/>
      <w:lvlText w:val="%4"/>
      <w:lvlJc w:val="left"/>
      <w:pPr>
        <w:ind w:left="280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EA1A8FBA">
      <w:start w:val="1"/>
      <w:numFmt w:val="lowerLetter"/>
      <w:lvlText w:val="%5"/>
      <w:lvlJc w:val="left"/>
      <w:pPr>
        <w:ind w:left="352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4F5A9D8E">
      <w:start w:val="1"/>
      <w:numFmt w:val="lowerRoman"/>
      <w:lvlText w:val="%6"/>
      <w:lvlJc w:val="left"/>
      <w:pPr>
        <w:ind w:left="424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E8CA3E6A">
      <w:start w:val="1"/>
      <w:numFmt w:val="decimal"/>
      <w:lvlText w:val="%7"/>
      <w:lvlJc w:val="left"/>
      <w:pPr>
        <w:ind w:left="496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B3A66872">
      <w:start w:val="1"/>
      <w:numFmt w:val="lowerLetter"/>
      <w:lvlText w:val="%8"/>
      <w:lvlJc w:val="left"/>
      <w:pPr>
        <w:ind w:left="568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78BA0F90">
      <w:start w:val="1"/>
      <w:numFmt w:val="lowerRoman"/>
      <w:lvlText w:val="%9"/>
      <w:lvlJc w:val="left"/>
      <w:pPr>
        <w:ind w:left="640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28BB3B06"/>
    <w:multiLevelType w:val="hybridMultilevel"/>
    <w:tmpl w:val="0408234C"/>
    <w:lvl w:ilvl="0" w:tplc="99967AC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DA6DF6">
      <w:start w:val="4"/>
      <w:numFmt w:val="decimal"/>
      <w:lvlText w:val="%2)"/>
      <w:lvlJc w:val="left"/>
      <w:pPr>
        <w:ind w:left="8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EEA907A">
      <w:start w:val="1"/>
      <w:numFmt w:val="lowerRoman"/>
      <w:lvlText w:val="%3"/>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8EC440">
      <w:start w:val="1"/>
      <w:numFmt w:val="decimal"/>
      <w:lvlText w:val="%4"/>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1E9D88">
      <w:start w:val="1"/>
      <w:numFmt w:val="lowerLetter"/>
      <w:lvlText w:val="%5"/>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14C6D6">
      <w:start w:val="1"/>
      <w:numFmt w:val="lowerRoman"/>
      <w:lvlText w:val="%6"/>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4C6CCC">
      <w:start w:val="1"/>
      <w:numFmt w:val="decimal"/>
      <w:lvlText w:val="%7"/>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C277A2">
      <w:start w:val="1"/>
      <w:numFmt w:val="lowerLetter"/>
      <w:lvlText w:val="%8"/>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7962AD2">
      <w:start w:val="1"/>
      <w:numFmt w:val="lowerRoman"/>
      <w:lvlText w:val="%9"/>
      <w:lvlJc w:val="left"/>
      <w:pPr>
        <w:ind w:left="61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B830BF"/>
    <w:multiLevelType w:val="hybridMultilevel"/>
    <w:tmpl w:val="8CDE89B8"/>
    <w:lvl w:ilvl="0" w:tplc="DB40EAAE">
      <w:start w:val="1"/>
      <w:numFmt w:val="bullet"/>
      <w:lvlText w:val="•"/>
      <w:lvlJc w:val="left"/>
      <w:pPr>
        <w:ind w:left="10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66640BE">
      <w:start w:val="1"/>
      <w:numFmt w:val="bullet"/>
      <w:lvlText w:val="o"/>
      <w:lvlJc w:val="left"/>
      <w:pPr>
        <w:ind w:left="13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FBA9F28">
      <w:start w:val="1"/>
      <w:numFmt w:val="bullet"/>
      <w:lvlText w:val="▪"/>
      <w:lvlJc w:val="left"/>
      <w:pPr>
        <w:ind w:left="20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0CA566">
      <w:start w:val="1"/>
      <w:numFmt w:val="bullet"/>
      <w:lvlText w:val="•"/>
      <w:lvlJc w:val="left"/>
      <w:pPr>
        <w:ind w:left="28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7A6DF2">
      <w:start w:val="1"/>
      <w:numFmt w:val="bullet"/>
      <w:lvlText w:val="o"/>
      <w:lvlJc w:val="left"/>
      <w:pPr>
        <w:ind w:left="35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0249A74">
      <w:start w:val="1"/>
      <w:numFmt w:val="bullet"/>
      <w:lvlText w:val="▪"/>
      <w:lvlJc w:val="left"/>
      <w:pPr>
        <w:ind w:left="42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AC8B972">
      <w:start w:val="1"/>
      <w:numFmt w:val="bullet"/>
      <w:lvlText w:val="•"/>
      <w:lvlJc w:val="left"/>
      <w:pPr>
        <w:ind w:left="49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9083F8">
      <w:start w:val="1"/>
      <w:numFmt w:val="bullet"/>
      <w:lvlText w:val="o"/>
      <w:lvlJc w:val="left"/>
      <w:pPr>
        <w:ind w:left="56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586682">
      <w:start w:val="1"/>
      <w:numFmt w:val="bullet"/>
      <w:lvlText w:val="▪"/>
      <w:lvlJc w:val="left"/>
      <w:pPr>
        <w:ind w:left="64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BD31F0"/>
    <w:multiLevelType w:val="hybridMultilevel"/>
    <w:tmpl w:val="E7FC68B6"/>
    <w:lvl w:ilvl="0" w:tplc="8B7A4346">
      <w:start w:val="1"/>
      <w:numFmt w:val="decimal"/>
      <w:lvlText w:val="%1."/>
      <w:lvlJc w:val="left"/>
      <w:pPr>
        <w:ind w:left="1049"/>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69846E00">
      <w:start w:val="1"/>
      <w:numFmt w:val="lowerLetter"/>
      <w:lvlText w:val="%2"/>
      <w:lvlJc w:val="left"/>
      <w:pPr>
        <w:ind w:left="136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7ACC5352">
      <w:start w:val="1"/>
      <w:numFmt w:val="lowerRoman"/>
      <w:lvlText w:val="%3"/>
      <w:lvlJc w:val="left"/>
      <w:pPr>
        <w:ind w:left="208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EA30C574">
      <w:start w:val="1"/>
      <w:numFmt w:val="decimal"/>
      <w:lvlText w:val="%4"/>
      <w:lvlJc w:val="left"/>
      <w:pPr>
        <w:ind w:left="280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7B7011D2">
      <w:start w:val="1"/>
      <w:numFmt w:val="lowerLetter"/>
      <w:lvlText w:val="%5"/>
      <w:lvlJc w:val="left"/>
      <w:pPr>
        <w:ind w:left="352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E81C1498">
      <w:start w:val="1"/>
      <w:numFmt w:val="lowerRoman"/>
      <w:lvlText w:val="%6"/>
      <w:lvlJc w:val="left"/>
      <w:pPr>
        <w:ind w:left="424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4F90D684">
      <w:start w:val="1"/>
      <w:numFmt w:val="decimal"/>
      <w:lvlText w:val="%7"/>
      <w:lvlJc w:val="left"/>
      <w:pPr>
        <w:ind w:left="496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38406F90">
      <w:start w:val="1"/>
      <w:numFmt w:val="lowerLetter"/>
      <w:lvlText w:val="%8"/>
      <w:lvlJc w:val="left"/>
      <w:pPr>
        <w:ind w:left="568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6DAAAEBC">
      <w:start w:val="1"/>
      <w:numFmt w:val="lowerRoman"/>
      <w:lvlText w:val="%9"/>
      <w:lvlJc w:val="left"/>
      <w:pPr>
        <w:ind w:left="640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4D851CB0"/>
    <w:multiLevelType w:val="hybridMultilevel"/>
    <w:tmpl w:val="68307D8A"/>
    <w:lvl w:ilvl="0" w:tplc="750A7A40">
      <w:start w:val="1"/>
      <w:numFmt w:val="bullet"/>
      <w:lvlText w:val="•"/>
      <w:lvlJc w:val="left"/>
      <w:pPr>
        <w:ind w:left="104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81004240">
      <w:start w:val="1"/>
      <w:numFmt w:val="bullet"/>
      <w:lvlText w:val="o"/>
      <w:lvlJc w:val="left"/>
      <w:pPr>
        <w:ind w:left="136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244E51E6">
      <w:start w:val="1"/>
      <w:numFmt w:val="bullet"/>
      <w:lvlText w:val="▪"/>
      <w:lvlJc w:val="left"/>
      <w:pPr>
        <w:ind w:left="20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37A8B9A4">
      <w:start w:val="1"/>
      <w:numFmt w:val="bullet"/>
      <w:lvlText w:val="•"/>
      <w:lvlJc w:val="left"/>
      <w:pPr>
        <w:ind w:left="280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4E0EDE44">
      <w:start w:val="1"/>
      <w:numFmt w:val="bullet"/>
      <w:lvlText w:val="o"/>
      <w:lvlJc w:val="left"/>
      <w:pPr>
        <w:ind w:left="352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73B463E8">
      <w:start w:val="1"/>
      <w:numFmt w:val="bullet"/>
      <w:lvlText w:val="▪"/>
      <w:lvlJc w:val="left"/>
      <w:pPr>
        <w:ind w:left="424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39AA8544">
      <w:start w:val="1"/>
      <w:numFmt w:val="bullet"/>
      <w:lvlText w:val="•"/>
      <w:lvlJc w:val="left"/>
      <w:pPr>
        <w:ind w:left="496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E5D80A82">
      <w:start w:val="1"/>
      <w:numFmt w:val="bullet"/>
      <w:lvlText w:val="o"/>
      <w:lvlJc w:val="left"/>
      <w:pPr>
        <w:ind w:left="56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5E94BDD4">
      <w:start w:val="1"/>
      <w:numFmt w:val="bullet"/>
      <w:lvlText w:val="▪"/>
      <w:lvlJc w:val="left"/>
      <w:pPr>
        <w:ind w:left="640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9" w15:restartNumberingAfterBreak="0">
    <w:nsid w:val="6F1710DB"/>
    <w:multiLevelType w:val="hybridMultilevel"/>
    <w:tmpl w:val="B50C2326"/>
    <w:lvl w:ilvl="0" w:tplc="DB5E1F4E">
      <w:start w:val="1"/>
      <w:numFmt w:val="bullet"/>
      <w:lvlText w:val="•"/>
      <w:lvlJc w:val="left"/>
      <w:pPr>
        <w:ind w:left="13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9A5C86">
      <w:start w:val="1"/>
      <w:numFmt w:val="bullet"/>
      <w:lvlText w:val="o"/>
      <w:lvlJc w:val="left"/>
      <w:pPr>
        <w:ind w:left="19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9EF13A">
      <w:start w:val="1"/>
      <w:numFmt w:val="bullet"/>
      <w:lvlText w:val="▪"/>
      <w:lvlJc w:val="left"/>
      <w:pPr>
        <w:ind w:left="2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802168">
      <w:start w:val="1"/>
      <w:numFmt w:val="bullet"/>
      <w:lvlText w:val="•"/>
      <w:lvlJc w:val="left"/>
      <w:pPr>
        <w:ind w:left="3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0CD35C">
      <w:start w:val="1"/>
      <w:numFmt w:val="bullet"/>
      <w:lvlText w:val="o"/>
      <w:lvlJc w:val="left"/>
      <w:pPr>
        <w:ind w:left="4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482880">
      <w:start w:val="1"/>
      <w:numFmt w:val="bullet"/>
      <w:lvlText w:val="▪"/>
      <w:lvlJc w:val="left"/>
      <w:pPr>
        <w:ind w:left="4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42AE68E">
      <w:start w:val="1"/>
      <w:numFmt w:val="bullet"/>
      <w:lvlText w:val="•"/>
      <w:lvlJc w:val="left"/>
      <w:pPr>
        <w:ind w:left="5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B663D4">
      <w:start w:val="1"/>
      <w:numFmt w:val="bullet"/>
      <w:lvlText w:val="o"/>
      <w:lvlJc w:val="left"/>
      <w:pPr>
        <w:ind w:left="6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C26C272">
      <w:start w:val="1"/>
      <w:numFmt w:val="bullet"/>
      <w:lvlText w:val="▪"/>
      <w:lvlJc w:val="left"/>
      <w:pPr>
        <w:ind w:left="7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1884ECC"/>
    <w:multiLevelType w:val="hybridMultilevel"/>
    <w:tmpl w:val="683EB376"/>
    <w:lvl w:ilvl="0" w:tplc="65803D56">
      <w:start w:val="1"/>
      <w:numFmt w:val="lowerLetter"/>
      <w:lvlText w:val="%1)"/>
      <w:lvlJc w:val="left"/>
      <w:pPr>
        <w:ind w:left="1049"/>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864C9808">
      <w:start w:val="1"/>
      <w:numFmt w:val="lowerLetter"/>
      <w:lvlText w:val="%2"/>
      <w:lvlJc w:val="left"/>
      <w:pPr>
        <w:ind w:left="136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CEEE3C94">
      <w:start w:val="1"/>
      <w:numFmt w:val="lowerRoman"/>
      <w:lvlText w:val="%3"/>
      <w:lvlJc w:val="left"/>
      <w:pPr>
        <w:ind w:left="208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52341714">
      <w:start w:val="1"/>
      <w:numFmt w:val="decimal"/>
      <w:lvlText w:val="%4"/>
      <w:lvlJc w:val="left"/>
      <w:pPr>
        <w:ind w:left="280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9C02A27A">
      <w:start w:val="1"/>
      <w:numFmt w:val="lowerLetter"/>
      <w:lvlText w:val="%5"/>
      <w:lvlJc w:val="left"/>
      <w:pPr>
        <w:ind w:left="352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A74CA8CE">
      <w:start w:val="1"/>
      <w:numFmt w:val="lowerRoman"/>
      <w:lvlText w:val="%6"/>
      <w:lvlJc w:val="left"/>
      <w:pPr>
        <w:ind w:left="424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79F2CA94">
      <w:start w:val="1"/>
      <w:numFmt w:val="decimal"/>
      <w:lvlText w:val="%7"/>
      <w:lvlJc w:val="left"/>
      <w:pPr>
        <w:ind w:left="496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05748756">
      <w:start w:val="1"/>
      <w:numFmt w:val="lowerLetter"/>
      <w:lvlText w:val="%8"/>
      <w:lvlJc w:val="left"/>
      <w:pPr>
        <w:ind w:left="568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75A8273C">
      <w:start w:val="1"/>
      <w:numFmt w:val="lowerRoman"/>
      <w:lvlText w:val="%9"/>
      <w:lvlJc w:val="left"/>
      <w:pPr>
        <w:ind w:left="6403"/>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78D2742E"/>
    <w:multiLevelType w:val="hybridMultilevel"/>
    <w:tmpl w:val="96DAD7A0"/>
    <w:lvl w:ilvl="0" w:tplc="C9CACC1C">
      <w:start w:val="1"/>
      <w:numFmt w:val="bullet"/>
      <w:lvlText w:val="•"/>
      <w:lvlJc w:val="left"/>
      <w:pPr>
        <w:ind w:left="91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F0AC7C58">
      <w:start w:val="1"/>
      <w:numFmt w:val="bullet"/>
      <w:lvlText w:val="o"/>
      <w:lvlJc w:val="left"/>
      <w:pPr>
        <w:ind w:left="136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AC442560">
      <w:start w:val="1"/>
      <w:numFmt w:val="bullet"/>
      <w:lvlText w:val="▪"/>
      <w:lvlJc w:val="left"/>
      <w:pPr>
        <w:ind w:left="20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5106E410">
      <w:start w:val="1"/>
      <w:numFmt w:val="bullet"/>
      <w:lvlText w:val="•"/>
      <w:lvlJc w:val="left"/>
      <w:pPr>
        <w:ind w:left="280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FF4EF868">
      <w:start w:val="1"/>
      <w:numFmt w:val="bullet"/>
      <w:lvlText w:val="o"/>
      <w:lvlJc w:val="left"/>
      <w:pPr>
        <w:ind w:left="352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5306829A">
      <w:start w:val="1"/>
      <w:numFmt w:val="bullet"/>
      <w:lvlText w:val="▪"/>
      <w:lvlJc w:val="left"/>
      <w:pPr>
        <w:ind w:left="424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F1B0A5C8">
      <w:start w:val="1"/>
      <w:numFmt w:val="bullet"/>
      <w:lvlText w:val="•"/>
      <w:lvlJc w:val="left"/>
      <w:pPr>
        <w:ind w:left="496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8D56A7FE">
      <w:start w:val="1"/>
      <w:numFmt w:val="bullet"/>
      <w:lvlText w:val="o"/>
      <w:lvlJc w:val="left"/>
      <w:pPr>
        <w:ind w:left="56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3490DF7C">
      <w:start w:val="1"/>
      <w:numFmt w:val="bullet"/>
      <w:lvlText w:val="▪"/>
      <w:lvlJc w:val="left"/>
      <w:pPr>
        <w:ind w:left="640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2" w15:restartNumberingAfterBreak="0">
    <w:nsid w:val="7CFE01AF"/>
    <w:multiLevelType w:val="hybridMultilevel"/>
    <w:tmpl w:val="AECC53E2"/>
    <w:lvl w:ilvl="0" w:tplc="8C96D7F2">
      <w:start w:val="1"/>
      <w:numFmt w:val="bullet"/>
      <w:lvlText w:val="•"/>
      <w:lvlJc w:val="left"/>
      <w:pPr>
        <w:ind w:left="119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FC8AD4AA">
      <w:start w:val="1"/>
      <w:numFmt w:val="bullet"/>
      <w:lvlText w:val="o"/>
      <w:lvlJc w:val="left"/>
      <w:pPr>
        <w:ind w:left="136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058ABD5A">
      <w:start w:val="1"/>
      <w:numFmt w:val="bullet"/>
      <w:lvlText w:val="▪"/>
      <w:lvlJc w:val="left"/>
      <w:pPr>
        <w:ind w:left="20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DA4E91DC">
      <w:start w:val="1"/>
      <w:numFmt w:val="bullet"/>
      <w:lvlText w:val="•"/>
      <w:lvlJc w:val="left"/>
      <w:pPr>
        <w:ind w:left="280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357AF1FA">
      <w:start w:val="1"/>
      <w:numFmt w:val="bullet"/>
      <w:lvlText w:val="o"/>
      <w:lvlJc w:val="left"/>
      <w:pPr>
        <w:ind w:left="352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CBD07076">
      <w:start w:val="1"/>
      <w:numFmt w:val="bullet"/>
      <w:lvlText w:val="▪"/>
      <w:lvlJc w:val="left"/>
      <w:pPr>
        <w:ind w:left="424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FB1CF714">
      <w:start w:val="1"/>
      <w:numFmt w:val="bullet"/>
      <w:lvlText w:val="•"/>
      <w:lvlJc w:val="left"/>
      <w:pPr>
        <w:ind w:left="496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707822F8">
      <w:start w:val="1"/>
      <w:numFmt w:val="bullet"/>
      <w:lvlText w:val="o"/>
      <w:lvlJc w:val="left"/>
      <w:pPr>
        <w:ind w:left="568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E084AF5C">
      <w:start w:val="1"/>
      <w:numFmt w:val="bullet"/>
      <w:lvlText w:val="▪"/>
      <w:lvlJc w:val="left"/>
      <w:pPr>
        <w:ind w:left="640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3" w15:restartNumberingAfterBreak="0">
    <w:nsid w:val="7F07048C"/>
    <w:multiLevelType w:val="hybridMultilevel"/>
    <w:tmpl w:val="46242EB8"/>
    <w:lvl w:ilvl="0" w:tplc="AF78FD5C">
      <w:start w:val="1"/>
      <w:numFmt w:val="bullet"/>
      <w:lvlText w:val="•"/>
      <w:lvlJc w:val="left"/>
      <w:pPr>
        <w:ind w:left="133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7CAC5626">
      <w:start w:val="1"/>
      <w:numFmt w:val="bullet"/>
      <w:lvlText w:val="o"/>
      <w:lvlJc w:val="left"/>
      <w:pPr>
        <w:ind w:left="198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8B1ACCC8">
      <w:start w:val="1"/>
      <w:numFmt w:val="bullet"/>
      <w:lvlText w:val="▪"/>
      <w:lvlJc w:val="left"/>
      <w:pPr>
        <w:ind w:left="270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ADC02080">
      <w:start w:val="1"/>
      <w:numFmt w:val="bullet"/>
      <w:lvlText w:val="•"/>
      <w:lvlJc w:val="left"/>
      <w:pPr>
        <w:ind w:left="342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13E6DDFE">
      <w:start w:val="1"/>
      <w:numFmt w:val="bullet"/>
      <w:lvlText w:val="o"/>
      <w:lvlJc w:val="left"/>
      <w:pPr>
        <w:ind w:left="414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094CEE36">
      <w:start w:val="1"/>
      <w:numFmt w:val="bullet"/>
      <w:lvlText w:val="▪"/>
      <w:lvlJc w:val="left"/>
      <w:pPr>
        <w:ind w:left="486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2416E832">
      <w:start w:val="1"/>
      <w:numFmt w:val="bullet"/>
      <w:lvlText w:val="•"/>
      <w:lvlJc w:val="left"/>
      <w:pPr>
        <w:ind w:left="558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5B564DE2">
      <w:start w:val="1"/>
      <w:numFmt w:val="bullet"/>
      <w:lvlText w:val="o"/>
      <w:lvlJc w:val="left"/>
      <w:pPr>
        <w:ind w:left="630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6DA018BA">
      <w:start w:val="1"/>
      <w:numFmt w:val="bullet"/>
      <w:lvlText w:val="▪"/>
      <w:lvlJc w:val="left"/>
      <w:pPr>
        <w:ind w:left="702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0"/>
  </w:num>
  <w:num w:numId="5">
    <w:abstractNumId w:val="7"/>
  </w:num>
  <w:num w:numId="6">
    <w:abstractNumId w:val="12"/>
  </w:num>
  <w:num w:numId="7">
    <w:abstractNumId w:val="13"/>
  </w:num>
  <w:num w:numId="8">
    <w:abstractNumId w:val="9"/>
  </w:num>
  <w:num w:numId="9">
    <w:abstractNumId w:val="1"/>
  </w:num>
  <w:num w:numId="10">
    <w:abstractNumId w:val="10"/>
  </w:num>
  <w:num w:numId="11">
    <w:abstractNumId w:val="8"/>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B7"/>
    <w:rsid w:val="00013A8B"/>
    <w:rsid w:val="00013B9D"/>
    <w:rsid w:val="0002097C"/>
    <w:rsid w:val="00037B25"/>
    <w:rsid w:val="00045261"/>
    <w:rsid w:val="000638BD"/>
    <w:rsid w:val="00065BF3"/>
    <w:rsid w:val="0006676E"/>
    <w:rsid w:val="00066B15"/>
    <w:rsid w:val="0007168B"/>
    <w:rsid w:val="0007600B"/>
    <w:rsid w:val="000B0EE6"/>
    <w:rsid w:val="000F561C"/>
    <w:rsid w:val="00130418"/>
    <w:rsid w:val="00156F44"/>
    <w:rsid w:val="001660B4"/>
    <w:rsid w:val="0016709D"/>
    <w:rsid w:val="001723F5"/>
    <w:rsid w:val="00175237"/>
    <w:rsid w:val="00176884"/>
    <w:rsid w:val="00183BC4"/>
    <w:rsid w:val="001B037B"/>
    <w:rsid w:val="001D144A"/>
    <w:rsid w:val="001D390A"/>
    <w:rsid w:val="002118DD"/>
    <w:rsid w:val="002D623D"/>
    <w:rsid w:val="002E0291"/>
    <w:rsid w:val="00302853"/>
    <w:rsid w:val="00321676"/>
    <w:rsid w:val="00360C4A"/>
    <w:rsid w:val="00381184"/>
    <w:rsid w:val="003D2857"/>
    <w:rsid w:val="003F578B"/>
    <w:rsid w:val="003F68F4"/>
    <w:rsid w:val="00412FEF"/>
    <w:rsid w:val="00432910"/>
    <w:rsid w:val="0049469E"/>
    <w:rsid w:val="00495E89"/>
    <w:rsid w:val="004B4E37"/>
    <w:rsid w:val="004B5820"/>
    <w:rsid w:val="004D0A4C"/>
    <w:rsid w:val="004D33C0"/>
    <w:rsid w:val="004E551B"/>
    <w:rsid w:val="004F273E"/>
    <w:rsid w:val="004F3A63"/>
    <w:rsid w:val="005235E0"/>
    <w:rsid w:val="00524435"/>
    <w:rsid w:val="00552129"/>
    <w:rsid w:val="00564A7C"/>
    <w:rsid w:val="005A2D49"/>
    <w:rsid w:val="005A367B"/>
    <w:rsid w:val="005B61FB"/>
    <w:rsid w:val="005C038F"/>
    <w:rsid w:val="005C133B"/>
    <w:rsid w:val="00645988"/>
    <w:rsid w:val="0067679D"/>
    <w:rsid w:val="006821E1"/>
    <w:rsid w:val="006B2A2B"/>
    <w:rsid w:val="00714AE8"/>
    <w:rsid w:val="00746B64"/>
    <w:rsid w:val="00762A8B"/>
    <w:rsid w:val="00783BD4"/>
    <w:rsid w:val="007A515B"/>
    <w:rsid w:val="007B169F"/>
    <w:rsid w:val="007B7780"/>
    <w:rsid w:val="007C2398"/>
    <w:rsid w:val="007C7972"/>
    <w:rsid w:val="008301AF"/>
    <w:rsid w:val="0083422D"/>
    <w:rsid w:val="00843332"/>
    <w:rsid w:val="008435DD"/>
    <w:rsid w:val="00844047"/>
    <w:rsid w:val="0084407B"/>
    <w:rsid w:val="008600B8"/>
    <w:rsid w:val="0089775F"/>
    <w:rsid w:val="008A0A38"/>
    <w:rsid w:val="008B5010"/>
    <w:rsid w:val="008C1789"/>
    <w:rsid w:val="00926AB7"/>
    <w:rsid w:val="00942AA5"/>
    <w:rsid w:val="009A3B66"/>
    <w:rsid w:val="009B06DB"/>
    <w:rsid w:val="009E69FD"/>
    <w:rsid w:val="00A00EF2"/>
    <w:rsid w:val="00A07DB9"/>
    <w:rsid w:val="00A15BA8"/>
    <w:rsid w:val="00A23174"/>
    <w:rsid w:val="00A44F05"/>
    <w:rsid w:val="00A464FE"/>
    <w:rsid w:val="00A973AE"/>
    <w:rsid w:val="00AA3126"/>
    <w:rsid w:val="00AA31EA"/>
    <w:rsid w:val="00AB4F97"/>
    <w:rsid w:val="00AD008B"/>
    <w:rsid w:val="00AE21ED"/>
    <w:rsid w:val="00B0210E"/>
    <w:rsid w:val="00B0256B"/>
    <w:rsid w:val="00B06D5D"/>
    <w:rsid w:val="00B80A63"/>
    <w:rsid w:val="00BA781F"/>
    <w:rsid w:val="00BB7D42"/>
    <w:rsid w:val="00BE6537"/>
    <w:rsid w:val="00BE6919"/>
    <w:rsid w:val="00C037AA"/>
    <w:rsid w:val="00C16E84"/>
    <w:rsid w:val="00C27A55"/>
    <w:rsid w:val="00C42AAB"/>
    <w:rsid w:val="00C53460"/>
    <w:rsid w:val="00C57181"/>
    <w:rsid w:val="00C60668"/>
    <w:rsid w:val="00C8615B"/>
    <w:rsid w:val="00C97E65"/>
    <w:rsid w:val="00CA0F7C"/>
    <w:rsid w:val="00CC33E0"/>
    <w:rsid w:val="00CD0256"/>
    <w:rsid w:val="00D059FB"/>
    <w:rsid w:val="00D45628"/>
    <w:rsid w:val="00D72689"/>
    <w:rsid w:val="00D728D2"/>
    <w:rsid w:val="00D77DCE"/>
    <w:rsid w:val="00DB2278"/>
    <w:rsid w:val="00DC18F3"/>
    <w:rsid w:val="00E00734"/>
    <w:rsid w:val="00E121C0"/>
    <w:rsid w:val="00E2182B"/>
    <w:rsid w:val="00E35A8D"/>
    <w:rsid w:val="00E37A18"/>
    <w:rsid w:val="00E46EF6"/>
    <w:rsid w:val="00E66E50"/>
    <w:rsid w:val="00E66F80"/>
    <w:rsid w:val="00E76D0A"/>
    <w:rsid w:val="00E91CE1"/>
    <w:rsid w:val="00EC3E73"/>
    <w:rsid w:val="00ED1369"/>
    <w:rsid w:val="00EF673F"/>
    <w:rsid w:val="00F00617"/>
    <w:rsid w:val="00F03898"/>
    <w:rsid w:val="00F05DC6"/>
    <w:rsid w:val="00F24BD6"/>
    <w:rsid w:val="00F33F9E"/>
    <w:rsid w:val="00F369BF"/>
    <w:rsid w:val="00F42906"/>
    <w:rsid w:val="00F56181"/>
    <w:rsid w:val="00F6491D"/>
    <w:rsid w:val="00FA2ADB"/>
    <w:rsid w:val="00FD089D"/>
    <w:rsid w:val="00FD2772"/>
    <w:rsid w:val="00FD6D0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FCF7"/>
  <w15:docId w15:val="{8B7E2AF6-71FB-4445-B0B3-B54EF62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38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380" w:hanging="1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2" w:line="249" w:lineRule="auto"/>
      <w:ind w:left="920" w:hanging="10"/>
      <w:jc w:val="both"/>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1" w:line="250" w:lineRule="auto"/>
      <w:ind w:left="493" w:hanging="10"/>
      <w:outlineLvl w:val="2"/>
    </w:pPr>
    <w:rPr>
      <w:rFonts w:ascii="Calibri" w:eastAsia="Calibri" w:hAnsi="Calibri" w:cs="Calibri"/>
      <w:b/>
      <w:color w:val="000000"/>
      <w:sz w:val="28"/>
      <w:u w:val="single" w:color="000000"/>
    </w:rPr>
  </w:style>
  <w:style w:type="paragraph" w:styleId="Heading4">
    <w:name w:val="heading 4"/>
    <w:next w:val="Normal"/>
    <w:link w:val="Heading4Char"/>
    <w:uiPriority w:val="9"/>
    <w:unhideWhenUsed/>
    <w:qFormat/>
    <w:pPr>
      <w:keepNext/>
      <w:keepLines/>
      <w:spacing w:after="11" w:line="250" w:lineRule="auto"/>
      <w:ind w:left="493" w:hanging="10"/>
      <w:outlineLvl w:val="3"/>
    </w:pPr>
    <w:rPr>
      <w:rFonts w:ascii="Calibri" w:eastAsia="Calibri" w:hAnsi="Calibri" w:cs="Calibri"/>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3"/>
      <w:ind w:left="483"/>
    </w:pPr>
    <w:rPr>
      <w:rFonts w:ascii="Calibri" w:eastAsia="Calibri" w:hAnsi="Calibri" w:cs="Calibri"/>
      <w:color w:val="000000"/>
      <w:sz w:val="19"/>
    </w:rPr>
  </w:style>
  <w:style w:type="character" w:customStyle="1" w:styleId="footnotedescriptionChar">
    <w:name w:val="footnote description Char"/>
    <w:link w:val="footnotedescription"/>
    <w:rPr>
      <w:rFonts w:ascii="Calibri" w:eastAsia="Calibri" w:hAnsi="Calibri" w:cs="Calibri"/>
      <w:color w:val="000000"/>
      <w:sz w:val="19"/>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28"/>
      <w:u w:val="single" w:color="000000"/>
    </w:rPr>
  </w:style>
  <w:style w:type="character" w:customStyle="1" w:styleId="Heading4Char">
    <w:name w:val="Heading 4 Char"/>
    <w:link w:val="Heading4"/>
    <w:rPr>
      <w:rFonts w:ascii="Calibri" w:eastAsia="Calibri" w:hAnsi="Calibri" w:cs="Calibri"/>
      <w:b/>
      <w:color w:val="000000"/>
      <w:sz w:val="28"/>
      <w:u w:val="single" w:color="000000"/>
    </w:rPr>
  </w:style>
  <w:style w:type="character" w:customStyle="1" w:styleId="footnotemark">
    <w:name w:val="footnote mark"/>
    <w:hidden/>
    <w:rPr>
      <w:rFonts w:ascii="Calibri" w:eastAsia="Calibri" w:hAnsi="Calibri" w:cs="Calibri"/>
      <w:color w:val="000000"/>
      <w:sz w:val="1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1D14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44A"/>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1D144A"/>
    <w:rPr>
      <w:vertAlign w:val="superscript"/>
    </w:rPr>
  </w:style>
  <w:style w:type="paragraph" w:styleId="Bibliography">
    <w:name w:val="Bibliography"/>
    <w:basedOn w:val="Normal"/>
    <w:next w:val="Normal"/>
    <w:uiPriority w:val="37"/>
    <w:unhideWhenUsed/>
    <w:rsid w:val="00381184"/>
    <w:pPr>
      <w:spacing w:after="0" w:line="240" w:lineRule="auto"/>
      <w:ind w:left="720" w:hanging="720"/>
    </w:pPr>
  </w:style>
  <w:style w:type="paragraph" w:styleId="BalloonText">
    <w:name w:val="Balloon Text"/>
    <w:basedOn w:val="Normal"/>
    <w:link w:val="BalloonTextChar"/>
    <w:uiPriority w:val="99"/>
    <w:semiHidden/>
    <w:unhideWhenUsed/>
    <w:rsid w:val="00C57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18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21</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PhilippaL</dc:creator>
  <cp:keywords/>
  <cp:lastModifiedBy>Daniel Whiffin</cp:lastModifiedBy>
  <cp:revision>149</cp:revision>
  <dcterms:created xsi:type="dcterms:W3CDTF">2018-11-09T19:56:00Z</dcterms:created>
  <dcterms:modified xsi:type="dcterms:W3CDTF">2018-11-10T20:33:00Z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id="dSdxaHUl"/&gt;&lt;style id="OH-SBL2" hasBibliography="1" bibliographyStyleHasBeenSet="1"/&gt;&lt;prefs&gt;&lt;pref name="fieldType" value="Field"/&gt;&lt;pref name="noteType" value="1"/&gt;&lt;/prefs&gt;&lt;/data&gt;</vt:lpwstr>
  </property>
</Properties>
</file>