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AC360A" w14:textId="667B60F4" w:rsidR="001A30D4" w:rsidRPr="005237AD" w:rsidRDefault="005237AD">
      <w:pPr>
        <w:rPr>
          <w:b/>
          <w:bCs/>
        </w:rPr>
      </w:pPr>
      <w:r w:rsidRPr="005237AD">
        <w:rPr>
          <w:b/>
          <w:bCs/>
        </w:rPr>
        <w:t xml:space="preserve">Proud: </w:t>
      </w:r>
    </w:p>
    <w:p w14:paraId="297D4892" w14:textId="77777777" w:rsidR="005237AD" w:rsidRDefault="005237AD" w:rsidP="005237AD">
      <w:pPr>
        <w:pStyle w:val="ListParagraph"/>
        <w:numPr>
          <w:ilvl w:val="0"/>
          <w:numId w:val="1"/>
        </w:numPr>
      </w:pPr>
      <w:r>
        <w:rPr>
          <w:b/>
          <w:bCs/>
        </w:rPr>
        <w:t xml:space="preserve">RCI </w:t>
      </w:r>
      <w:r w:rsidRPr="005237AD">
        <w:rPr>
          <w:b/>
          <w:bCs/>
        </w:rPr>
        <w:t>Revenue Management:</w:t>
      </w:r>
      <w:r>
        <w:t xml:space="preserve"> The team has nearly competed the revenue benefits estimation for 2024 RMA CAR work that will create +$50M in incremental ticket revenue. </w:t>
      </w:r>
    </w:p>
    <w:p w14:paraId="0324CD77" w14:textId="6C704E79" w:rsidR="005237AD" w:rsidRDefault="005237AD" w:rsidP="005237AD">
      <w:pPr>
        <w:pStyle w:val="ListParagraph"/>
        <w:numPr>
          <w:ilvl w:val="0"/>
          <w:numId w:val="1"/>
        </w:numPr>
      </w:pPr>
      <w:r>
        <w:rPr>
          <w:b/>
          <w:bCs/>
        </w:rPr>
        <w:t>CEL Revenue Management:</w:t>
      </w:r>
      <w:r>
        <w:t xml:space="preserve"> </w:t>
      </w:r>
      <w:r w:rsidR="00E0654A">
        <w:t>New AI-generated sailing baskets for CEL more accurately identify sailings with substitutable demand through unsupervised learning &amp; optimization. Results under review by RM teams and will be deployed in pricing automation soon.</w:t>
      </w:r>
      <w:r w:rsidR="00E0654A">
        <w:t xml:space="preserve"> </w:t>
      </w:r>
    </w:p>
    <w:p w14:paraId="75702636" w14:textId="1A0B4928" w:rsidR="00E0654A" w:rsidRDefault="00E0654A" w:rsidP="005237AD">
      <w:pPr>
        <w:pStyle w:val="ListParagraph"/>
        <w:numPr>
          <w:ilvl w:val="0"/>
          <w:numId w:val="1"/>
        </w:numPr>
      </w:pPr>
      <w:r>
        <w:rPr>
          <w:b/>
          <w:bCs/>
        </w:rPr>
        <w:t>MIAP:</w:t>
      </w:r>
      <w:r>
        <w:t xml:space="preserve"> The MIAP Phase 3 CAR is close to approval and Naftali has requested a briefing next week on the realized 2023-2024 energy-savings benefits of the CAR (&gt;$1M). There is a tremendous opportunity for RCG to save on rising future fuel costs from more expensive biofuel and mitigate risks from decarbonization compliance (specifically Europe). </w:t>
      </w:r>
    </w:p>
    <w:p w14:paraId="70B4F71B" w14:textId="4C89D299" w:rsidR="005237AD" w:rsidRPr="005237AD" w:rsidRDefault="005237AD" w:rsidP="005237AD">
      <w:pPr>
        <w:rPr>
          <w:b/>
          <w:bCs/>
        </w:rPr>
      </w:pPr>
      <w:r w:rsidRPr="005237AD">
        <w:rPr>
          <w:b/>
          <w:bCs/>
        </w:rPr>
        <w:t>Concerns:</w:t>
      </w:r>
    </w:p>
    <w:p w14:paraId="1D6C547B" w14:textId="014771E1" w:rsidR="005237AD" w:rsidRPr="005237AD" w:rsidRDefault="005237AD" w:rsidP="005237AD">
      <w:pPr>
        <w:pStyle w:val="ListParagraph"/>
        <w:numPr>
          <w:ilvl w:val="0"/>
          <w:numId w:val="3"/>
        </w:numPr>
      </w:pPr>
      <w:r w:rsidRPr="005237AD">
        <w:rPr>
          <w:b/>
          <w:bCs/>
        </w:rPr>
        <w:t>Silversea RM</w:t>
      </w:r>
      <w:r>
        <w:rPr>
          <w:b/>
          <w:bCs/>
        </w:rPr>
        <w:t>A</w:t>
      </w:r>
      <w:r w:rsidRPr="005237AD">
        <w:rPr>
          <w:b/>
          <w:bCs/>
        </w:rPr>
        <w:t xml:space="preserve"> CAR:</w:t>
      </w:r>
      <w:r>
        <w:t xml:space="preserve"> There have been some risks raised that the 2024 Silversea RMA CAR delivery, a new pricing recommendation engine, will be at risk when Silversea transitions from Res2.0 to </w:t>
      </w:r>
      <w:proofErr w:type="spellStart"/>
      <w:r>
        <w:t>ITravel</w:t>
      </w:r>
      <w:proofErr w:type="spellEnd"/>
      <w:r>
        <w:t xml:space="preserve">. We have been working closely with Data Engineering to mitigate these risks and ensure that the 2024 Silversea RMA CAR business assets function with </w:t>
      </w:r>
      <w:proofErr w:type="spellStart"/>
      <w:r>
        <w:t>ITravel</w:t>
      </w:r>
      <w:proofErr w:type="spellEnd"/>
      <w:r>
        <w:t xml:space="preserve"> + Res2.0 data.</w:t>
      </w:r>
    </w:p>
    <w:p w14:paraId="503EC75E" w14:textId="03F65D77" w:rsidR="005237AD" w:rsidRDefault="005237AD" w:rsidP="005237AD">
      <w:pPr>
        <w:pStyle w:val="ListParagraph"/>
        <w:numPr>
          <w:ilvl w:val="0"/>
          <w:numId w:val="3"/>
        </w:numPr>
      </w:pPr>
      <w:r w:rsidRPr="005237AD">
        <w:rPr>
          <w:b/>
          <w:bCs/>
        </w:rPr>
        <w:t xml:space="preserve">NPS Work: </w:t>
      </w:r>
      <w:r>
        <w:t>Due to bandwidth issues to maintain the aggressive timelines on Loyalty, the team will be slowing down its deliveries on NPS modeling &amp; drivers.</w:t>
      </w:r>
    </w:p>
    <w:p w14:paraId="18979FD0" w14:textId="7F53BB38" w:rsidR="005237AD" w:rsidRPr="00E0654A" w:rsidRDefault="005237AD" w:rsidP="005237AD">
      <w:pPr>
        <w:rPr>
          <w:b/>
          <w:bCs/>
        </w:rPr>
      </w:pPr>
      <w:r w:rsidRPr="00E0654A">
        <w:rPr>
          <w:b/>
          <w:bCs/>
        </w:rPr>
        <w:t>Excited:</w:t>
      </w:r>
    </w:p>
    <w:p w14:paraId="6C4FC1D4" w14:textId="67E748C1" w:rsidR="005237AD" w:rsidRDefault="005237AD" w:rsidP="005237AD">
      <w:pPr>
        <w:pStyle w:val="ListParagraph"/>
        <w:numPr>
          <w:ilvl w:val="0"/>
          <w:numId w:val="4"/>
        </w:numPr>
      </w:pPr>
      <w:r w:rsidRPr="005237AD">
        <w:rPr>
          <w:b/>
          <w:bCs/>
        </w:rPr>
        <w:t>Loyalty:</w:t>
      </w:r>
      <w:r>
        <w:t xml:space="preserve"> The team is working closely with Deloitte Data Scientists and E-Commerce Analytics team over the next 6 weeks to flesh-out and refine the MVP “Loyalty Simulator.” The delivery will include the development of new AI Booking and Spend Propensity models and Customer Segmentation models that will enable the team to build a forward-looking simulator that accounts for Future Deployment.</w:t>
      </w:r>
    </w:p>
    <w:p w14:paraId="3DA2AA0A" w14:textId="76C8909A" w:rsidR="005237AD" w:rsidRDefault="005237AD" w:rsidP="00E0654A">
      <w:pPr>
        <w:pStyle w:val="ListParagraph"/>
        <w:numPr>
          <w:ilvl w:val="0"/>
          <w:numId w:val="6"/>
        </w:numPr>
      </w:pPr>
      <w:r w:rsidRPr="005237AD">
        <w:rPr>
          <w:b/>
          <w:bCs/>
        </w:rPr>
        <w:t>Supply Chain:</w:t>
      </w:r>
      <w:r>
        <w:t xml:space="preserve"> </w:t>
      </w:r>
      <w:r w:rsidR="00E0654A" w:rsidRPr="00960F51">
        <w:rPr>
          <w:b/>
          <w:bCs/>
        </w:rPr>
        <w:t>Demand Forecasting:</w:t>
      </w:r>
      <w:r w:rsidR="00E0654A">
        <w:t xml:space="preserve"> </w:t>
      </w:r>
      <w:r w:rsidR="00E0654A">
        <w:t>The team is a</w:t>
      </w:r>
      <w:r w:rsidR="00E0654A">
        <w:t xml:space="preserve">ssisting Supply Chain in delivering a Finance Reporting tool to track the P&amp;L impact of item cost changes. The nearly completed delivery, requested by Naftali, will enable Finance to confidently identify cost-savings &amp; reinvestment into the business by our Planning and Operations teams. </w:t>
      </w:r>
    </w:p>
    <w:sectPr w:rsidR="00523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BE2F5D"/>
    <w:multiLevelType w:val="hybridMultilevel"/>
    <w:tmpl w:val="8A30E4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D671280"/>
    <w:multiLevelType w:val="hybridMultilevel"/>
    <w:tmpl w:val="52F857B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E78005B"/>
    <w:multiLevelType w:val="hybridMultilevel"/>
    <w:tmpl w:val="C7C8E7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E3C43E5"/>
    <w:multiLevelType w:val="hybridMultilevel"/>
    <w:tmpl w:val="6B702438"/>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4A6252F3"/>
    <w:multiLevelType w:val="hybridMultilevel"/>
    <w:tmpl w:val="DBE8E5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9567156"/>
    <w:multiLevelType w:val="hybridMultilevel"/>
    <w:tmpl w:val="BBB493C4"/>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23466344">
    <w:abstractNumId w:val="1"/>
  </w:num>
  <w:num w:numId="2" w16cid:durableId="1408072911">
    <w:abstractNumId w:val="5"/>
  </w:num>
  <w:num w:numId="3" w16cid:durableId="616066693">
    <w:abstractNumId w:val="2"/>
  </w:num>
  <w:num w:numId="4" w16cid:durableId="1996715760">
    <w:abstractNumId w:val="3"/>
  </w:num>
  <w:num w:numId="5" w16cid:durableId="922880482">
    <w:abstractNumId w:val="4"/>
  </w:num>
  <w:num w:numId="6" w16cid:durableId="670916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7AD"/>
    <w:rsid w:val="00163CC7"/>
    <w:rsid w:val="001A30D4"/>
    <w:rsid w:val="005237AD"/>
    <w:rsid w:val="005543ED"/>
    <w:rsid w:val="00CC4355"/>
    <w:rsid w:val="00E0654A"/>
    <w:rsid w:val="00EC1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5DD3E"/>
  <w15:chartTrackingRefBased/>
  <w15:docId w15:val="{38055FEA-A2F3-47CA-8C48-F1BBEC5EC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37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884A5CEF5D444C93A2AF1F44E8F908" ma:contentTypeVersion="12" ma:contentTypeDescription="Create a new document." ma:contentTypeScope="" ma:versionID="ce4a75bd5dd2265893358fd259103d32">
  <xsd:schema xmlns:xsd="http://www.w3.org/2001/XMLSchema" xmlns:xs="http://www.w3.org/2001/XMLSchema" xmlns:p="http://schemas.microsoft.com/office/2006/metadata/properties" xmlns:ns2="3f36a528-5bf6-4300-84ce-e7d632ea466e" xmlns:ns3="89758894-1dcd-4fd5-b3a3-919ea4f9bca5" targetNamespace="http://schemas.microsoft.com/office/2006/metadata/properties" ma:root="true" ma:fieldsID="7b27f71630d3a02578929a4acb6cf745" ns2:_="" ns3:_="">
    <xsd:import namespace="3f36a528-5bf6-4300-84ce-e7d632ea466e"/>
    <xsd:import namespace="89758894-1dcd-4fd5-b3a3-919ea4f9bca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36a528-5bf6-4300-84ce-e7d632ea46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47913e6-4e25-4c18-b75b-69d1bd62b7ac"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9758894-1dcd-4fd5-b3a3-919ea4f9bca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b126529-71e8-4798-bc01-c171d4fb6bdf}" ma:internalName="TaxCatchAll" ma:showField="CatchAllData" ma:web="89758894-1dcd-4fd5-b3a3-919ea4f9bca5">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7667D8F-2A78-4331-9B3A-9B9775456E1C}"/>
</file>

<file path=customXml/itemProps2.xml><?xml version="1.0" encoding="utf-8"?>
<ds:datastoreItem xmlns:ds="http://schemas.openxmlformats.org/officeDocument/2006/customXml" ds:itemID="{B02B756C-56F0-48FB-9D6C-FCA74C48C777}"/>
</file>

<file path=docProps/app.xml><?xml version="1.0" encoding="utf-8"?>
<Properties xmlns="http://schemas.openxmlformats.org/officeDocument/2006/extended-properties" xmlns:vt="http://schemas.openxmlformats.org/officeDocument/2006/docPropsVTypes">
  <Template>Normal.dotm</Template>
  <TotalTime>47</TotalTime>
  <Pages>1</Pages>
  <Words>304</Words>
  <Characters>1738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cp:revision>
  <dcterms:created xsi:type="dcterms:W3CDTF">2024-03-01T15:09:00Z</dcterms:created>
  <dcterms:modified xsi:type="dcterms:W3CDTF">2024-03-01T15:57:00Z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4c5805f-d305-46e8-89c7-07ed0d88c99b_Enabled">
    <vt:lpwstr>true</vt:lpwstr>
  </property>
  <property fmtid="{D5CDD505-2E9C-101B-9397-08002B2CF9AE}" pid="3" name="MSIP_Label_c4c5805f-d305-46e8-89c7-07ed0d88c99b_SetDate">
    <vt:lpwstr>2024-03-01T15:56:45Z</vt:lpwstr>
  </property>
  <property fmtid="{D5CDD505-2E9C-101B-9397-08002B2CF9AE}" pid="4" name="MSIP_Label_c4c5805f-d305-46e8-89c7-07ed0d88c99b_Method">
    <vt:lpwstr>Standard</vt:lpwstr>
  </property>
  <property fmtid="{D5CDD505-2E9C-101B-9397-08002B2CF9AE}" pid="5" name="MSIP_Label_c4c5805f-d305-46e8-89c7-07ed0d88c99b_Name">
    <vt:lpwstr>General</vt:lpwstr>
  </property>
  <property fmtid="{D5CDD505-2E9C-101B-9397-08002B2CF9AE}" pid="6" name="MSIP_Label_c4c5805f-d305-46e8-89c7-07ed0d88c99b_SiteId">
    <vt:lpwstr>1caa43b8-bf09-48b6-9b3c-bd5a56fec019</vt:lpwstr>
  </property>
  <property fmtid="{D5CDD505-2E9C-101B-9397-08002B2CF9AE}" pid="7" name="MSIP_Label_c4c5805f-d305-46e8-89c7-07ed0d88c99b_ActionId">
    <vt:lpwstr>88db987b-82aa-468f-ab96-359ea62e41b9</vt:lpwstr>
  </property>
  <property fmtid="{D5CDD505-2E9C-101B-9397-08002B2CF9AE}" pid="8" name="MSIP_Label_c4c5805f-d305-46e8-89c7-07ed0d88c99b_ContentBits">
    <vt:lpwstr>0</vt:lpwstr>
  </property>
</Properties>
</file>