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D46B7" w14:textId="3D2482A6" w:rsidR="00C945AB" w:rsidRPr="00CC40C1" w:rsidRDefault="00CC40C1">
      <w:pPr>
        <w:rPr>
          <w:b/>
          <w:bCs/>
        </w:rPr>
      </w:pPr>
      <w:r w:rsidRPr="00CC40C1">
        <w:rPr>
          <w:b/>
          <w:bCs/>
        </w:rPr>
        <w:t>Proud</w:t>
      </w:r>
    </w:p>
    <w:p w14:paraId="271DED0E" w14:textId="2AD9F2C4" w:rsidR="00CC40C1" w:rsidRDefault="00CC40C1" w:rsidP="00CC40C1">
      <w:pPr>
        <w:pStyle w:val="ListParagraph"/>
        <w:numPr>
          <w:ilvl w:val="0"/>
          <w:numId w:val="1"/>
        </w:numPr>
      </w:pPr>
      <w:r w:rsidRPr="00CC40C1">
        <w:rPr>
          <w:b/>
          <w:bCs/>
        </w:rPr>
        <w:t>Revenue Management:</w:t>
      </w:r>
      <w:r>
        <w:t xml:space="preserve"> Achieved agreement to extend the 2023 RMA CARs from April to June. This will enable ongoing capital work to continue until the 2024 RMA CARs are submitted and approved (</w:t>
      </w:r>
      <w:r>
        <w:t>April target submission</w:t>
      </w:r>
      <w:r>
        <w:t xml:space="preserve">). </w:t>
      </w:r>
    </w:p>
    <w:p w14:paraId="55BB3D91" w14:textId="5ED26AFB" w:rsidR="00CC40C1" w:rsidRDefault="00CC40C1" w:rsidP="00CC40C1">
      <w:pPr>
        <w:pStyle w:val="ListParagraph"/>
        <w:numPr>
          <w:ilvl w:val="0"/>
          <w:numId w:val="1"/>
        </w:numPr>
      </w:pPr>
      <w:r>
        <w:rPr>
          <w:b/>
          <w:bCs/>
        </w:rPr>
        <w:t>Supply Chain:</w:t>
      </w:r>
      <w:r>
        <w:t xml:space="preserve"> </w:t>
      </w:r>
      <w:r>
        <w:rPr>
          <w:rStyle w:val="Strong"/>
          <w:b w:val="0"/>
          <w:bCs w:val="0"/>
        </w:rPr>
        <w:t>Constructive conversations with Figgis/Sean Tracey to align the Operations and Planning teams</w:t>
      </w:r>
      <w:r w:rsidR="00C945AB">
        <w:rPr>
          <w:rStyle w:val="Strong"/>
          <w:b w:val="0"/>
          <w:bCs w:val="0"/>
        </w:rPr>
        <w:t xml:space="preserve"> through key deliveries that will create more transparency into item level spending/bids</w:t>
      </w:r>
      <w:r>
        <w:rPr>
          <w:rStyle w:val="Strong"/>
          <w:b w:val="0"/>
          <w:bCs w:val="0"/>
        </w:rPr>
        <w:t>.</w:t>
      </w:r>
      <w:r w:rsidR="00C945AB">
        <w:rPr>
          <w:rStyle w:val="Strong"/>
          <w:b w:val="0"/>
          <w:bCs w:val="0"/>
        </w:rPr>
        <w:t xml:space="preserve"> One of the key deliveries is a Finance Reconciliation Tool that will enable a clear picture into items that are increasing or decreasing in costs. This week, the team has d</w:t>
      </w:r>
      <w:r>
        <w:rPr>
          <w:rStyle w:val="ui-provider"/>
        </w:rPr>
        <w:t>elivered</w:t>
      </w:r>
      <w:r w:rsidR="00C945AB">
        <w:rPr>
          <w:rStyle w:val="ui-provider"/>
        </w:rPr>
        <w:t xml:space="preserve"> a</w:t>
      </w:r>
      <w:r>
        <w:rPr>
          <w:rStyle w:val="ui-provider"/>
        </w:rPr>
        <w:t xml:space="preserve"> future looking finance tracking report to identify cumulative cost increases and decreases of individual products at a ship level looking out 3 months in the future. </w:t>
      </w:r>
    </w:p>
    <w:p w14:paraId="56888762" w14:textId="1008DBAF" w:rsidR="00CC40C1" w:rsidRPr="00CC40C1" w:rsidRDefault="00CC40C1" w:rsidP="00CC40C1">
      <w:pPr>
        <w:rPr>
          <w:b/>
          <w:bCs/>
        </w:rPr>
      </w:pPr>
      <w:r w:rsidRPr="00CC40C1">
        <w:rPr>
          <w:b/>
          <w:bCs/>
        </w:rPr>
        <w:t>Concerns</w:t>
      </w:r>
    </w:p>
    <w:p w14:paraId="46A1BDC6" w14:textId="3A1CAE9B" w:rsidR="00CC40C1" w:rsidRDefault="00CC40C1" w:rsidP="00CC40C1">
      <w:pPr>
        <w:pStyle w:val="ListParagraph"/>
        <w:numPr>
          <w:ilvl w:val="0"/>
          <w:numId w:val="2"/>
        </w:numPr>
        <w:rPr>
          <w:rStyle w:val="ui-provider"/>
        </w:rPr>
      </w:pPr>
      <w:r>
        <w:rPr>
          <w:rStyle w:val="Strong"/>
        </w:rPr>
        <w:t>Supply Chain</w:t>
      </w:r>
      <w:r>
        <w:rPr>
          <w:rStyle w:val="Strong"/>
        </w:rPr>
        <w:t xml:space="preserve"> (HF&amp;B)</w:t>
      </w:r>
      <w:r>
        <w:rPr>
          <w:rStyle w:val="Strong"/>
        </w:rPr>
        <w:t>:</w:t>
      </w:r>
      <w:r>
        <w:rPr>
          <w:rStyle w:val="Strong"/>
        </w:rPr>
        <w:t xml:space="preserve"> </w:t>
      </w:r>
      <w:r w:rsidRPr="00CC40C1">
        <w:rPr>
          <w:rStyle w:val="Strong"/>
          <w:b w:val="0"/>
          <w:bCs w:val="0"/>
        </w:rPr>
        <w:t>This year</w:t>
      </w:r>
      <w:r>
        <w:rPr>
          <w:rStyle w:val="Strong"/>
        </w:rPr>
        <w:t xml:space="preserve"> </w:t>
      </w:r>
      <w:r>
        <w:rPr>
          <w:rStyle w:val="ui-provider"/>
        </w:rPr>
        <w:t>Supply Chain plans to integrate Silversea into the Global Supply Chain optimization program for HF&amp;B and initiated the</w:t>
      </w:r>
      <w:r w:rsidR="00C945AB">
        <w:rPr>
          <w:rStyle w:val="ui-provider"/>
        </w:rPr>
        <w:t xml:space="preserve"> project</w:t>
      </w:r>
      <w:r>
        <w:rPr>
          <w:rStyle w:val="ui-provider"/>
        </w:rPr>
        <w:t xml:space="preserve"> kickoff this week</w:t>
      </w:r>
      <w:r>
        <w:rPr>
          <w:rStyle w:val="ui-provider"/>
        </w:rPr>
        <w:t>.</w:t>
      </w:r>
      <w:r>
        <w:rPr>
          <w:rStyle w:val="ui-provider"/>
        </w:rPr>
        <w:t xml:space="preserve"> </w:t>
      </w:r>
      <w:r w:rsidRPr="00CC40C1">
        <w:rPr>
          <w:rStyle w:val="Strong"/>
          <w:b w:val="0"/>
          <w:bCs w:val="0"/>
        </w:rPr>
        <w:t>However,</w:t>
      </w:r>
      <w:r>
        <w:rPr>
          <w:rStyle w:val="Strong"/>
        </w:rPr>
        <w:t xml:space="preserve"> </w:t>
      </w:r>
      <w:r>
        <w:rPr>
          <w:rStyle w:val="ui-provider"/>
        </w:rPr>
        <w:t>Silversea infrastructure is posing a significant challenge to refresh consumption data for demand forecasting</w:t>
      </w:r>
      <w:r>
        <w:rPr>
          <w:rStyle w:val="ui-provider"/>
        </w:rPr>
        <w:t>, which could put these plans at risk</w:t>
      </w:r>
      <w:r>
        <w:rPr>
          <w:rStyle w:val="ui-provider"/>
        </w:rPr>
        <w:t>.</w:t>
      </w:r>
    </w:p>
    <w:p w14:paraId="1B6DD7ED" w14:textId="0D83F92A" w:rsidR="00C945AB" w:rsidRDefault="00C945AB" w:rsidP="00CC40C1">
      <w:pPr>
        <w:pStyle w:val="ListParagraph"/>
        <w:numPr>
          <w:ilvl w:val="0"/>
          <w:numId w:val="2"/>
        </w:numPr>
      </w:pPr>
      <w:r>
        <w:rPr>
          <w:rStyle w:val="Strong"/>
        </w:rPr>
        <w:t>WoW:</w:t>
      </w:r>
      <w:r>
        <w:t xml:space="preserve"> There appears to be misalignment on delivery requirements between IT &amp; HF&amp;B teams, including the forecasting model. We will be working closely with both teams to ensure that the ongoing demand forecasting deliveries are meeting operational requirements to be deployed and are being based on high-quality data (i.e. significant data quality changes are reducing the quality of demand forecasts). </w:t>
      </w:r>
    </w:p>
    <w:p w14:paraId="5BDEA827" w14:textId="29A5F7DE" w:rsidR="00CC40C1" w:rsidRPr="00CC40C1" w:rsidRDefault="00CC40C1" w:rsidP="00CC40C1">
      <w:pPr>
        <w:rPr>
          <w:b/>
          <w:bCs/>
        </w:rPr>
      </w:pPr>
      <w:r w:rsidRPr="00CC40C1">
        <w:rPr>
          <w:b/>
          <w:bCs/>
        </w:rPr>
        <w:t>Excited:</w:t>
      </w:r>
    </w:p>
    <w:p w14:paraId="58427310" w14:textId="4D2C9B28" w:rsidR="00CC40C1" w:rsidRPr="00CC40C1" w:rsidRDefault="00CC40C1" w:rsidP="00CC40C1">
      <w:pPr>
        <w:pStyle w:val="ListParagraph"/>
        <w:numPr>
          <w:ilvl w:val="0"/>
          <w:numId w:val="1"/>
        </w:numPr>
      </w:pPr>
      <w:r w:rsidRPr="00CC40C1">
        <w:rPr>
          <w:b/>
          <w:bCs/>
        </w:rPr>
        <w:t>Loyalty:</w:t>
      </w:r>
      <w:r>
        <w:t xml:space="preserve"> A detailed </w:t>
      </w:r>
      <w:proofErr w:type="gramStart"/>
      <w:r>
        <w:t>6 week</w:t>
      </w:r>
      <w:proofErr w:type="gramEnd"/>
      <w:r>
        <w:t xml:space="preserve"> plan has been created for a joint collaboration between Deloitte, the Data Science team, E-Commerce, and Loyalty teams. Work is being executed and the team is pushing towards a delivery that will create a new Loyalty Simulator that is able to model out how our Loyalty program will overlay on Future Deployment and changing-guest demographics. </w:t>
      </w:r>
    </w:p>
    <w:p w14:paraId="5A7CD559" w14:textId="15FA3C2D" w:rsidR="00CC40C1" w:rsidRDefault="00CC40C1" w:rsidP="00CC40C1">
      <w:pPr>
        <w:pStyle w:val="ListParagraph"/>
        <w:numPr>
          <w:ilvl w:val="0"/>
          <w:numId w:val="1"/>
        </w:numPr>
      </w:pPr>
      <w:r w:rsidRPr="00CC40C1">
        <w:rPr>
          <w:b/>
          <w:bCs/>
        </w:rPr>
        <w:t>CAR Feedback:</w:t>
      </w:r>
      <w:r>
        <w:t xml:space="preserve"> Positive feedback from Naftali on the MIAP Phase 3 and PCP Pricing Automation &amp; Personalization CARs and nearing approval</w:t>
      </w:r>
      <w:r w:rsidR="00C945AB">
        <w:t xml:space="preserve">. </w:t>
      </w:r>
    </w:p>
    <w:sectPr w:rsidR="00CC4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852D03"/>
    <w:multiLevelType w:val="hybridMultilevel"/>
    <w:tmpl w:val="12FA72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693E41BE"/>
    <w:multiLevelType w:val="hybridMultilevel"/>
    <w:tmpl w:val="E99CCB5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39670771">
    <w:abstractNumId w:val="1"/>
  </w:num>
  <w:num w:numId="2" w16cid:durableId="796021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0C1"/>
    <w:rsid w:val="00163CC7"/>
    <w:rsid w:val="005543ED"/>
    <w:rsid w:val="00C945AB"/>
    <w:rsid w:val="00CC40C1"/>
    <w:rsid w:val="00CC4355"/>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33E42"/>
  <w15:chartTrackingRefBased/>
  <w15:docId w15:val="{D80869E7-D55B-4173-9813-2136FAC46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0C1"/>
    <w:pPr>
      <w:ind w:left="720"/>
      <w:contextualSpacing/>
    </w:pPr>
  </w:style>
  <w:style w:type="character" w:customStyle="1" w:styleId="ui-provider">
    <w:name w:val="ui-provider"/>
    <w:basedOn w:val="DefaultParagraphFont"/>
    <w:rsid w:val="00CC40C1"/>
  </w:style>
  <w:style w:type="character" w:styleId="Strong">
    <w:name w:val="Strong"/>
    <w:basedOn w:val="DefaultParagraphFont"/>
    <w:uiPriority w:val="22"/>
    <w:qFormat/>
    <w:rsid w:val="00CC40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2" ma:contentTypeDescription="Create a new document." ma:contentTypeScope="" ma:versionID="ce4a75bd5dd2265893358fd259103d32">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7b27f71630d3a02578929a4acb6cf745"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53FAD9-3676-404E-828B-C50A2B74ECCE}"/>
</file>

<file path=customXml/itemProps2.xml><?xml version="1.0" encoding="utf-8"?>
<ds:datastoreItem xmlns:ds="http://schemas.openxmlformats.org/officeDocument/2006/customXml" ds:itemID="{930F6A21-5675-4769-9630-DC05F42C2420}"/>
</file>

<file path=docProps/app.xml><?xml version="1.0" encoding="utf-8"?>
<Properties xmlns="http://schemas.openxmlformats.org/officeDocument/2006/extended-properties" xmlns:vt="http://schemas.openxmlformats.org/officeDocument/2006/docPropsVTypes">
  <Template>Normal.dotm</Template>
  <TotalTime>21</TotalTime>
  <Pages>1</Pages>
  <Words>303</Words>
  <Characters>1729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2024-03-08T18:09:00Z</dcterms:created>
  <dcterms:modified xsi:type="dcterms:W3CDTF">2024-03-08T18:30:00Z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4c5805f-d305-46e8-89c7-07ed0d88c99b_Enabled">
    <vt:lpwstr>true</vt:lpwstr>
  </property>
  <property fmtid="{D5CDD505-2E9C-101B-9397-08002B2CF9AE}" pid="3" name="MSIP_Label_c4c5805f-d305-46e8-89c7-07ed0d88c99b_SetDate">
    <vt:lpwstr>2024-03-08T18:28:55Z</vt:lpwstr>
  </property>
  <property fmtid="{D5CDD505-2E9C-101B-9397-08002B2CF9AE}" pid="4" name="MSIP_Label_c4c5805f-d305-46e8-89c7-07ed0d88c99b_Method">
    <vt:lpwstr>Standard</vt:lpwstr>
  </property>
  <property fmtid="{D5CDD505-2E9C-101B-9397-08002B2CF9AE}" pid="5" name="MSIP_Label_c4c5805f-d305-46e8-89c7-07ed0d88c99b_Name">
    <vt:lpwstr>General</vt:lpwstr>
  </property>
  <property fmtid="{D5CDD505-2E9C-101B-9397-08002B2CF9AE}" pid="6" name="MSIP_Label_c4c5805f-d305-46e8-89c7-07ed0d88c99b_SiteId">
    <vt:lpwstr>1caa43b8-bf09-48b6-9b3c-bd5a56fec019</vt:lpwstr>
  </property>
  <property fmtid="{D5CDD505-2E9C-101B-9397-08002B2CF9AE}" pid="7" name="MSIP_Label_c4c5805f-d305-46e8-89c7-07ed0d88c99b_ActionId">
    <vt:lpwstr>ae99a4ee-e513-4a04-ab2f-4a6debe8cc13</vt:lpwstr>
  </property>
  <property fmtid="{D5CDD505-2E9C-101B-9397-08002B2CF9AE}" pid="8" name="MSIP_Label_c4c5805f-d305-46e8-89c7-07ed0d88c99b_ContentBits">
    <vt:lpwstr>0</vt:lpwstr>
  </property>
</Properties>
</file>