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D1556" w14:textId="2E2C0113" w:rsidR="00D95B0E" w:rsidRDefault="00D95B0E" w:rsidP="00D95B0E">
      <w:pPr>
        <w:rPr>
          <w:b/>
          <w:bCs/>
        </w:rPr>
      </w:pPr>
      <w:r>
        <w:rPr>
          <w:b/>
          <w:bCs/>
        </w:rPr>
        <w:t>This Week</w:t>
      </w:r>
    </w:p>
    <w:p w14:paraId="7B34F427" w14:textId="00AB6422" w:rsidR="00D95B0E" w:rsidRPr="00D95B0E" w:rsidRDefault="00D95B0E" w:rsidP="00D95B0E">
      <w:pPr>
        <w:rPr>
          <w:b/>
          <w:bCs/>
        </w:rPr>
      </w:pPr>
      <w:r w:rsidRPr="00D95B0E">
        <w:rPr>
          <w:b/>
          <w:bCs/>
        </w:rPr>
        <w:t xml:space="preserve">Proud: </w:t>
      </w:r>
    </w:p>
    <w:p w14:paraId="39877D92" w14:textId="03B4ACD6" w:rsidR="00D95B0E" w:rsidRDefault="00D95B0E" w:rsidP="00D95B0E">
      <w:pPr>
        <w:pStyle w:val="ListParagraph"/>
        <w:numPr>
          <w:ilvl w:val="0"/>
          <w:numId w:val="2"/>
        </w:numPr>
      </w:pPr>
      <w:r w:rsidRPr="00D95B0E">
        <w:rPr>
          <w:b/>
          <w:bCs/>
        </w:rPr>
        <w:t>Win-on-Waste:</w:t>
      </w:r>
      <w:r>
        <w:t xml:space="preserve"> This week the WoW team favorably reported on a two-week </w:t>
      </w:r>
      <w:proofErr w:type="spellStart"/>
      <w:r>
        <w:t>backest</w:t>
      </w:r>
      <w:proofErr w:type="spellEnd"/>
      <w:r>
        <w:t xml:space="preserve"> test of AI Demand Forecast for select Specialty Dining Venues on one ship (Freedom of the Seas, 2/9/24 - 2/23/24). The team's AI demand forecasts closely aligned with the </w:t>
      </w:r>
      <w:proofErr w:type="spellStart"/>
      <w:r>
        <w:t>PoS</w:t>
      </w:r>
      <w:proofErr w:type="spellEnd"/>
      <w:r>
        <w:t xml:space="preserve"> actuals and, if followed, would have saved the company $11k. If these savings can be replicated across the entire fleet and maintained across the entire year, the projected annuals savings from the demand forecast would be $6.9M annually for RCI. Next steps are to productionize the model and make them available to shipboard chefs.</w:t>
      </w:r>
    </w:p>
    <w:p w14:paraId="1DE91831" w14:textId="77777777" w:rsidR="00D95B0E" w:rsidRDefault="00D95B0E" w:rsidP="00D95B0E">
      <w:pPr>
        <w:pStyle w:val="ListParagraph"/>
        <w:numPr>
          <w:ilvl w:val="0"/>
          <w:numId w:val="2"/>
        </w:numPr>
      </w:pPr>
      <w:r w:rsidRPr="00D95B0E">
        <w:rPr>
          <w:b/>
          <w:bCs/>
        </w:rPr>
        <w:t>Loyalty:</w:t>
      </w:r>
      <w:r>
        <w:t xml:space="preserve"> The joint DS/E-Commerce/Deloitte team presented a major progress update on the Phase 1 MVP Loyalty Simulator to Nancy and Andrea with positive feedback. The team provided a perspective on (a) what thresholds (and corresponding member distribution) will effectively incentivize return, frequency, and overall member spend for a 5-tier program and (b) how adjusting the lower bound for Tier 1 (creating an “Enrolled Member” category) affects overall tier distributions. Next steps will be to assess profitability of the program based on projected Tier Benefits.</w:t>
      </w:r>
    </w:p>
    <w:p w14:paraId="1251D497" w14:textId="720C20CF" w:rsidR="00D95B0E" w:rsidRDefault="00D95B0E" w:rsidP="00D95B0E">
      <w:pPr>
        <w:pStyle w:val="ListParagraph"/>
        <w:numPr>
          <w:ilvl w:val="0"/>
          <w:numId w:val="2"/>
        </w:numPr>
      </w:pPr>
      <w:r w:rsidRPr="00D95B0E">
        <w:rPr>
          <w:b/>
          <w:bCs/>
        </w:rPr>
        <w:t>Supply Chain:</w:t>
      </w:r>
      <w:r>
        <w:t xml:space="preserve"> In support of the Finance Tracking Tool, the team has enhanced the business facing </w:t>
      </w:r>
      <w:proofErr w:type="spellStart"/>
      <w:r>
        <w:t>DataBricks</w:t>
      </w:r>
      <w:proofErr w:type="spellEnd"/>
      <w:r>
        <w:t xml:space="preserve"> dashboard, providing reporting on how Revenue Reporting Metrics compare to the same month last year and in time-series.</w:t>
      </w:r>
      <w:r w:rsidR="00DA7372">
        <w:t xml:space="preserve"> &lt;SHORT TERM DEMAND MODEL FOR ICON&gt;</w:t>
      </w:r>
    </w:p>
    <w:p w14:paraId="37338DC5" w14:textId="05BA5809" w:rsidR="00BA0CCA" w:rsidRDefault="00BA0CCA" w:rsidP="00BA0CCA">
      <w:pPr>
        <w:pStyle w:val="paragraph"/>
        <w:numPr>
          <w:ilvl w:val="0"/>
          <w:numId w:val="2"/>
        </w:numPr>
        <w:spacing w:before="0" w:beforeAutospacing="0" w:after="0" w:afterAutospacing="0"/>
        <w:textAlignment w:val="baseline"/>
        <w:rPr>
          <w:rFonts w:ascii="Calibri" w:hAnsi="Calibri" w:cs="Calibri"/>
          <w:sz w:val="22"/>
          <w:szCs w:val="22"/>
        </w:rPr>
      </w:pPr>
      <w:r>
        <w:rPr>
          <w:rStyle w:val="normaltextrun"/>
          <w:rFonts w:ascii="Calibri" w:hAnsi="Calibri" w:cs="Calibri"/>
          <w:b/>
          <w:bCs/>
          <w:sz w:val="22"/>
          <w:szCs w:val="22"/>
        </w:rPr>
        <w:t xml:space="preserve">Revenue Management: </w:t>
      </w:r>
      <w:r>
        <w:rPr>
          <w:rStyle w:val="normaltextrun"/>
          <w:rFonts w:ascii="Calibri" w:hAnsi="Calibri" w:cs="Calibri"/>
          <w:sz w:val="22"/>
          <w:szCs w:val="22"/>
        </w:rPr>
        <w:t>New pricing elasticity model enhancements for CEL are displaying a substantial increase in forecasting accuracy (+25%). The revenue impact is TBD and we will be presenting findings today to CEL RM leadership.</w:t>
      </w:r>
      <w:r>
        <w:rPr>
          <w:rStyle w:val="eop"/>
          <w:rFonts w:ascii="Calibri" w:hAnsi="Calibri" w:cs="Calibri"/>
          <w:sz w:val="22"/>
          <w:szCs w:val="22"/>
        </w:rPr>
        <w:t> </w:t>
      </w:r>
      <w:r w:rsidR="00CD0870">
        <w:rPr>
          <w:rStyle w:val="eop"/>
          <w:rFonts w:ascii="Calibri" w:hAnsi="Calibri" w:cs="Calibri"/>
          <w:sz w:val="22"/>
          <w:szCs w:val="22"/>
        </w:rPr>
        <w:t>&lt;Silversea RM CAR Inventory Data is ready&gt;</w:t>
      </w:r>
      <w:r w:rsidR="00762CF7">
        <w:rPr>
          <w:rStyle w:val="eop"/>
          <w:rFonts w:ascii="Calibri" w:hAnsi="Calibri" w:cs="Calibri"/>
          <w:sz w:val="22"/>
          <w:szCs w:val="22"/>
        </w:rPr>
        <w:t xml:space="preserve"> Track optimize is beginning. </w:t>
      </w:r>
    </w:p>
    <w:p w14:paraId="714F2137" w14:textId="690EE530" w:rsidR="00BA0CCA" w:rsidRPr="00BA0CCA" w:rsidRDefault="00BA0CCA" w:rsidP="00BA0CCA">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 </w:t>
      </w:r>
      <w:r>
        <w:rPr>
          <w:rStyle w:val="eop"/>
          <w:rFonts w:ascii="Calibri" w:hAnsi="Calibri" w:cs="Calibri"/>
          <w:sz w:val="22"/>
          <w:szCs w:val="22"/>
        </w:rPr>
        <w:t> </w:t>
      </w:r>
    </w:p>
    <w:p w14:paraId="68554E97" w14:textId="77777777" w:rsidR="00D95B0E" w:rsidRDefault="00D95B0E" w:rsidP="00D95B0E"/>
    <w:p w14:paraId="2BB4D75D" w14:textId="77777777" w:rsidR="00D95B0E" w:rsidRPr="00D95B0E" w:rsidRDefault="00D95B0E" w:rsidP="00D95B0E">
      <w:pPr>
        <w:rPr>
          <w:b/>
          <w:bCs/>
        </w:rPr>
      </w:pPr>
      <w:r w:rsidRPr="00D95B0E">
        <w:rPr>
          <w:b/>
          <w:bCs/>
        </w:rPr>
        <w:t>Concerns:</w:t>
      </w:r>
    </w:p>
    <w:p w14:paraId="53B6E2D3" w14:textId="77777777" w:rsidR="00D95B0E" w:rsidRPr="00D95B0E" w:rsidRDefault="00D95B0E" w:rsidP="00D95B0E">
      <w:r w:rsidRPr="00D95B0E">
        <w:t>None</w:t>
      </w:r>
    </w:p>
    <w:p w14:paraId="2A28A2E7" w14:textId="77777777" w:rsidR="00D95B0E" w:rsidRDefault="00D95B0E" w:rsidP="00D95B0E"/>
    <w:p w14:paraId="73FE411F" w14:textId="77777777" w:rsidR="00D95B0E" w:rsidRPr="00D95B0E" w:rsidRDefault="00D95B0E" w:rsidP="00D95B0E">
      <w:pPr>
        <w:rPr>
          <w:b/>
          <w:bCs/>
        </w:rPr>
      </w:pPr>
      <w:r w:rsidRPr="00D95B0E">
        <w:rPr>
          <w:b/>
          <w:bCs/>
        </w:rPr>
        <w:t>Excited:</w:t>
      </w:r>
    </w:p>
    <w:p w14:paraId="7C152DDB" w14:textId="6AA7B753" w:rsidR="00D95B0E" w:rsidRDefault="00D95B0E" w:rsidP="00D95B0E">
      <w:pPr>
        <w:pStyle w:val="ListParagraph"/>
        <w:numPr>
          <w:ilvl w:val="0"/>
          <w:numId w:val="1"/>
        </w:numPr>
      </w:pPr>
      <w:r w:rsidRPr="00D95B0E">
        <w:rPr>
          <w:b/>
          <w:bCs/>
        </w:rPr>
        <w:t>Revenue Management:</w:t>
      </w:r>
      <w:r>
        <w:t xml:space="preserve"> The team is excited to present the 2024 RCI &amp; CEL RMA CARs to the Capital Committee next week and has been preparing this week. </w:t>
      </w:r>
    </w:p>
    <w:p w14:paraId="538D2477" w14:textId="3AB806AF" w:rsidR="00D95B0E" w:rsidRDefault="00D95B0E" w:rsidP="00D95B0E">
      <w:pPr>
        <w:pStyle w:val="ListParagraph"/>
        <w:numPr>
          <w:ilvl w:val="0"/>
          <w:numId w:val="1"/>
        </w:numPr>
      </w:pPr>
      <w:r w:rsidRPr="00D95B0E">
        <w:rPr>
          <w:b/>
          <w:bCs/>
        </w:rPr>
        <w:t xml:space="preserve">Marine Operations: </w:t>
      </w:r>
      <w:r>
        <w:t xml:space="preserve">Next week, the Marine Operations &amp; the Data AI teams will be discussing a new 2024 CAR that would improve fuel forecasting. Better fuel forecasts could substantially help our Deployment &amp; Marine teams reduce the &gt;$1B fuel costs incurred annually by RCG. The team also collaborated on the vision for the MIAP Web App with Andrew Borja's GMO team. The outcome was a decision to fully integrate the client (shipboard engineers) facing aspects of the tool in the existing GMO app, while the analytics teams continue development on the webapp for internal savings hunting actions. </w:t>
      </w:r>
    </w:p>
    <w:p w14:paraId="1E5B7C4F" w14:textId="7886EA76" w:rsidR="00D95B0E" w:rsidRDefault="00D95B0E" w:rsidP="00D95B0E">
      <w:pPr>
        <w:pStyle w:val="ListParagraph"/>
        <w:numPr>
          <w:ilvl w:val="0"/>
          <w:numId w:val="1"/>
        </w:numPr>
      </w:pPr>
      <w:r w:rsidRPr="00D95B0E">
        <w:rPr>
          <w:b/>
          <w:bCs/>
        </w:rPr>
        <w:t>Supply Chain:</w:t>
      </w:r>
      <w:r>
        <w:t xml:space="preserve"> The team identified a best approach for accessing and updating historical pricing and pricing forecasts for the most highly consumed F&amp;B products. Work completed involved creating a </w:t>
      </w:r>
      <w:r>
        <w:lastRenderedPageBreak/>
        <w:t>table using a free-trial of the best available commodities API with daily prices on 24 F&amp;B commodities going back to 2016. The team will be presenting these findings to Michael Figgis &amp; Sean Tracey next week.</w:t>
      </w:r>
    </w:p>
    <w:p w14:paraId="6ADDB3C4" w14:textId="77777777" w:rsidR="00D95B0E" w:rsidRDefault="00D95B0E">
      <w:r>
        <w:br w:type="page"/>
      </w:r>
    </w:p>
    <w:p w14:paraId="3D8D807C" w14:textId="7853319E" w:rsidR="00D95B0E" w:rsidRDefault="00D95B0E" w:rsidP="00D95B0E">
      <w:r>
        <w:lastRenderedPageBreak/>
        <w:t>Last Week</w:t>
      </w:r>
    </w:p>
    <w:p w14:paraId="47B443EB" w14:textId="77777777" w:rsidR="00D95B0E" w:rsidRDefault="00D95B0E" w:rsidP="00D95B0E">
      <w:pPr>
        <w:pStyle w:val="paragraph"/>
        <w:spacing w:before="0" w:beforeAutospacing="0" w:after="0" w:afterAutospacing="0"/>
        <w:ind w:left="-990" w:right="-540" w:firstLine="990"/>
        <w:textAlignment w:val="baseline"/>
        <w:rPr>
          <w:rFonts w:ascii="Calibri" w:hAnsi="Calibri" w:cs="Calibri"/>
          <w:sz w:val="22"/>
          <w:szCs w:val="22"/>
        </w:rPr>
      </w:pPr>
      <w:r>
        <w:rPr>
          <w:rStyle w:val="normaltextrun"/>
          <w:rFonts w:ascii="Calibri" w:hAnsi="Calibri" w:cs="Calibri"/>
          <w:b/>
          <w:bCs/>
          <w:sz w:val="22"/>
          <w:szCs w:val="22"/>
          <w:u w:val="single"/>
        </w:rPr>
        <w:t>DAVID</w:t>
      </w:r>
      <w:r>
        <w:rPr>
          <w:rStyle w:val="normaltextrun"/>
          <w:rFonts w:ascii="Calibri" w:hAnsi="Calibri" w:cs="Calibri"/>
          <w:sz w:val="22"/>
          <w:szCs w:val="22"/>
        </w:rPr>
        <w:t>  </w:t>
      </w:r>
      <w:r>
        <w:rPr>
          <w:rStyle w:val="eop"/>
          <w:rFonts w:ascii="Calibri" w:hAnsi="Calibri" w:cs="Calibri"/>
          <w:sz w:val="22"/>
          <w:szCs w:val="22"/>
        </w:rPr>
        <w:t> </w:t>
      </w:r>
    </w:p>
    <w:p w14:paraId="699E7505" w14:textId="77777777" w:rsidR="00D95B0E" w:rsidRDefault="00D95B0E" w:rsidP="00D95B0E">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sz w:val="22"/>
          <w:szCs w:val="22"/>
        </w:rPr>
        <w:t>Proud:</w:t>
      </w:r>
      <w:r>
        <w:rPr>
          <w:rStyle w:val="eop"/>
          <w:rFonts w:ascii="Calibri" w:hAnsi="Calibri" w:cs="Calibri"/>
          <w:sz w:val="22"/>
          <w:szCs w:val="22"/>
        </w:rPr>
        <w:t> </w:t>
      </w:r>
    </w:p>
    <w:p w14:paraId="7EFC3B2C" w14:textId="77777777" w:rsidR="00D95B0E" w:rsidRDefault="00D95B0E" w:rsidP="00D95B0E">
      <w:pPr>
        <w:pStyle w:val="paragraph"/>
        <w:numPr>
          <w:ilvl w:val="0"/>
          <w:numId w:val="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Loyalty:</w:t>
      </w:r>
      <w:r>
        <w:rPr>
          <w:rStyle w:val="normaltextrun"/>
          <w:rFonts w:ascii="Calibri" w:hAnsi="Calibri" w:cs="Calibri"/>
          <w:sz w:val="22"/>
          <w:szCs w:val="22"/>
        </w:rPr>
        <w:t xml:space="preserve"> Our joint DS, Deloitte, E-Commerce analytics team will be presenting next Monday a significant Loyalty readout on adjusted Tier Thresholds with Andrea Shey, Nancy Ramos and Mike Martinez. The key topic will be presenting analysis for introducing a new “Enrollment Tier” or Tier 0, where consumers must spend a minimum amount to advance to Tier 1 and begin gaining Tier benefits (much like the airlines limit benefits to one-time consumers). </w:t>
      </w:r>
      <w:r>
        <w:rPr>
          <w:rStyle w:val="eop"/>
          <w:rFonts w:ascii="Calibri" w:hAnsi="Calibri" w:cs="Calibri"/>
          <w:sz w:val="22"/>
          <w:szCs w:val="22"/>
        </w:rPr>
        <w:t> </w:t>
      </w:r>
    </w:p>
    <w:p w14:paraId="2D76F894" w14:textId="77777777" w:rsidR="00D95B0E" w:rsidRDefault="00D95B0E" w:rsidP="00D95B0E">
      <w:pPr>
        <w:pStyle w:val="paragraph"/>
        <w:numPr>
          <w:ilvl w:val="0"/>
          <w:numId w:val="4"/>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sz w:val="22"/>
          <w:szCs w:val="22"/>
        </w:rPr>
        <w:t>The updated Tier Thresholds have been generated by the Loyalty Simulator, which is enabling RCG to rigorously test multiple program design scenarios to find the most optimal configuration by toggling program design parameters. </w:t>
      </w:r>
      <w:r>
        <w:rPr>
          <w:rStyle w:val="eop"/>
          <w:rFonts w:ascii="Calibri" w:hAnsi="Calibri" w:cs="Calibri"/>
          <w:sz w:val="22"/>
          <w:szCs w:val="22"/>
        </w:rPr>
        <w:t> </w:t>
      </w:r>
    </w:p>
    <w:p w14:paraId="482B0754" w14:textId="77777777" w:rsidR="00D95B0E" w:rsidRDefault="00D95B0E" w:rsidP="00D95B0E">
      <w:pPr>
        <w:pStyle w:val="paragraph"/>
        <w:numPr>
          <w:ilvl w:val="0"/>
          <w:numId w:val="4"/>
        </w:numPr>
        <w:spacing w:before="0" w:beforeAutospacing="0" w:after="0" w:afterAutospacing="0"/>
        <w:ind w:left="1800" w:firstLine="0"/>
        <w:textAlignment w:val="baseline"/>
        <w:rPr>
          <w:rFonts w:ascii="Calibri" w:hAnsi="Calibri" w:cs="Calibri"/>
          <w:sz w:val="22"/>
          <w:szCs w:val="22"/>
        </w:rPr>
      </w:pPr>
      <w:r>
        <w:rPr>
          <w:rStyle w:val="normaltextrun"/>
          <w:rFonts w:ascii="Calibri" w:hAnsi="Calibri" w:cs="Calibri"/>
          <w:i/>
          <w:iCs/>
          <w:sz w:val="22"/>
          <w:szCs w:val="22"/>
        </w:rPr>
        <w:t>Future work will focus on redemption and layering in benefits costs.</w:t>
      </w:r>
      <w:r>
        <w:rPr>
          <w:rStyle w:val="normaltextrun"/>
          <w:rFonts w:ascii="Calibri" w:hAnsi="Calibri" w:cs="Calibri"/>
          <w:sz w:val="22"/>
          <w:szCs w:val="22"/>
        </w:rPr>
        <w:t> </w:t>
      </w:r>
      <w:r>
        <w:rPr>
          <w:rStyle w:val="eop"/>
          <w:rFonts w:ascii="Calibri" w:hAnsi="Calibri" w:cs="Calibri"/>
          <w:sz w:val="22"/>
          <w:szCs w:val="22"/>
        </w:rPr>
        <w:t> </w:t>
      </w:r>
    </w:p>
    <w:p w14:paraId="35C4F8E2" w14:textId="77777777" w:rsidR="00D95B0E" w:rsidRDefault="00D95B0E" w:rsidP="00D95B0E">
      <w:pPr>
        <w:pStyle w:val="paragraph"/>
        <w:numPr>
          <w:ilvl w:val="0"/>
          <w:numId w:val="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Supply Chain:</w:t>
      </w:r>
      <w:r>
        <w:rPr>
          <w:rStyle w:val="normaltextrun"/>
          <w:rFonts w:ascii="Calibri" w:hAnsi="Calibri" w:cs="Calibri"/>
          <w:sz w:val="22"/>
          <w:szCs w:val="22"/>
        </w:rPr>
        <w:t xml:space="preserve"> Our finance team (Vero, Marina, Cristy) was introduced to the finance tracking tool, powered by historical data and AI forecasts, today and the tool was well received. An executive meeting with Naf, Efy, Sean and Neil is next Thursday to further discuss using the tool. </w:t>
      </w:r>
      <w:r>
        <w:rPr>
          <w:rStyle w:val="eop"/>
          <w:rFonts w:ascii="Calibri" w:hAnsi="Calibri" w:cs="Calibri"/>
          <w:sz w:val="22"/>
          <w:szCs w:val="22"/>
        </w:rPr>
        <w:t> </w:t>
      </w:r>
    </w:p>
    <w:p w14:paraId="608CC7FF" w14:textId="77777777" w:rsidR="00D95B0E" w:rsidRDefault="00D95B0E" w:rsidP="00D95B0E">
      <w:pPr>
        <w:pStyle w:val="paragraph"/>
        <w:numPr>
          <w:ilvl w:val="0"/>
          <w:numId w:val="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E-Commerce:</w:t>
      </w:r>
      <w:r>
        <w:rPr>
          <w:rStyle w:val="normaltextrun"/>
          <w:rFonts w:ascii="Calibri" w:hAnsi="Calibri" w:cs="Calibri"/>
          <w:sz w:val="22"/>
          <w:szCs w:val="22"/>
        </w:rPr>
        <w:t xml:space="preserve"> The E-commerce marketing teams are planning to more heavily use AI booking propensities &amp; forecasted spend for May marketing initiatives. To facilitate this, the team is providing new automated communications for model performance &amp; monitoring to business stakeholders to maintain the highest-level in business confidence for the models.</w:t>
      </w:r>
      <w:r>
        <w:rPr>
          <w:rStyle w:val="eop"/>
          <w:rFonts w:ascii="Calibri" w:hAnsi="Calibri" w:cs="Calibri"/>
          <w:sz w:val="22"/>
          <w:szCs w:val="22"/>
        </w:rPr>
        <w:t> </w:t>
      </w:r>
    </w:p>
    <w:p w14:paraId="13E16FEF" w14:textId="77777777" w:rsidR="00D95B0E" w:rsidRDefault="00D95B0E" w:rsidP="00D95B0E">
      <w:pPr>
        <w:pStyle w:val="paragraph"/>
        <w:numPr>
          <w:ilvl w:val="0"/>
          <w:numId w:val="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MIAP:</w:t>
      </w:r>
      <w:r>
        <w:rPr>
          <w:rStyle w:val="normaltextrun"/>
          <w:rFonts w:ascii="Calibri" w:hAnsi="Calibri" w:cs="Calibri"/>
          <w:sz w:val="22"/>
          <w:szCs w:val="22"/>
        </w:rPr>
        <w:t xml:space="preserve"> The MIAP Phase 3 Analytics CAR has been approved by Naftali and is now advancing to Jason Liberty for his approval.</w:t>
      </w:r>
      <w:r>
        <w:rPr>
          <w:rStyle w:val="eop"/>
          <w:rFonts w:ascii="Calibri" w:hAnsi="Calibri" w:cs="Calibri"/>
          <w:sz w:val="22"/>
          <w:szCs w:val="22"/>
        </w:rPr>
        <w:t> </w:t>
      </w:r>
    </w:p>
    <w:p w14:paraId="4A8FE5B0" w14:textId="77777777" w:rsidR="00D95B0E" w:rsidRDefault="00D95B0E" w:rsidP="00D95B0E">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sz w:val="22"/>
          <w:szCs w:val="22"/>
        </w:rPr>
        <w:t>Concerned:</w:t>
      </w:r>
      <w:r>
        <w:rPr>
          <w:rStyle w:val="eop"/>
          <w:rFonts w:ascii="Calibri" w:hAnsi="Calibri" w:cs="Calibri"/>
          <w:sz w:val="22"/>
          <w:szCs w:val="22"/>
        </w:rPr>
        <w:t> </w:t>
      </w:r>
    </w:p>
    <w:p w14:paraId="0D6B5DD1" w14:textId="77777777" w:rsidR="00D95B0E" w:rsidRDefault="00D95B0E" w:rsidP="00D95B0E">
      <w:pPr>
        <w:pStyle w:val="paragraph"/>
        <w:numPr>
          <w:ilvl w:val="0"/>
          <w:numId w:val="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i/>
          <w:iCs/>
          <w:sz w:val="22"/>
          <w:szCs w:val="22"/>
        </w:rPr>
        <w:t>None currently.</w:t>
      </w:r>
      <w:r>
        <w:rPr>
          <w:rStyle w:val="eop"/>
          <w:rFonts w:ascii="Calibri" w:hAnsi="Calibri" w:cs="Calibri"/>
          <w:sz w:val="22"/>
          <w:szCs w:val="22"/>
        </w:rPr>
        <w:t> </w:t>
      </w:r>
    </w:p>
    <w:p w14:paraId="6AFADC56" w14:textId="77777777" w:rsidR="00D95B0E" w:rsidRDefault="00D95B0E" w:rsidP="00D95B0E">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sz w:val="22"/>
          <w:szCs w:val="22"/>
        </w:rPr>
        <w:t>Excited:</w:t>
      </w:r>
      <w:r>
        <w:rPr>
          <w:rStyle w:val="eop"/>
          <w:rFonts w:ascii="Calibri" w:hAnsi="Calibri" w:cs="Calibri"/>
          <w:sz w:val="22"/>
          <w:szCs w:val="22"/>
        </w:rPr>
        <w:t> </w:t>
      </w:r>
    </w:p>
    <w:p w14:paraId="34E3BF09" w14:textId="77777777" w:rsidR="00D95B0E" w:rsidRDefault="00D95B0E" w:rsidP="00D95B0E">
      <w:pPr>
        <w:pStyle w:val="paragraph"/>
        <w:numPr>
          <w:ilvl w:val="0"/>
          <w:numId w:val="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Siren:</w:t>
      </w:r>
      <w:r>
        <w:rPr>
          <w:rStyle w:val="normaltextrun"/>
          <w:rFonts w:ascii="Calibri" w:hAnsi="Calibri" w:cs="Calibri"/>
          <w:sz w:val="22"/>
          <w:szCs w:val="22"/>
        </w:rPr>
        <w:t xml:space="preserve"> The team is expanding Siren use-cases for Intent Classification that now includes Live-Person and Digital BD Bot (in addition to Contact Center). We are including additional topics to validate for Live-Person, more accurately identifying VTG agents calling the Contact Center frequently (and why) and assessing the impact of our shipboard Digital bots to reduce Guest Services volume.</w:t>
      </w:r>
      <w:r>
        <w:rPr>
          <w:rStyle w:val="eop"/>
          <w:rFonts w:ascii="Calibri" w:hAnsi="Calibri" w:cs="Calibri"/>
          <w:sz w:val="22"/>
          <w:szCs w:val="22"/>
        </w:rPr>
        <w:t> </w:t>
      </w:r>
    </w:p>
    <w:p w14:paraId="20249669" w14:textId="77777777" w:rsidR="00D95B0E" w:rsidRDefault="00D95B0E" w:rsidP="00D95B0E">
      <w:pPr>
        <w:pStyle w:val="paragraph"/>
        <w:numPr>
          <w:ilvl w:val="0"/>
          <w:numId w:val="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b/>
          <w:bCs/>
          <w:sz w:val="22"/>
          <w:szCs w:val="22"/>
        </w:rPr>
        <w:t>Revenue Management:</w:t>
      </w:r>
      <w:r>
        <w:rPr>
          <w:rStyle w:val="normaltextrun"/>
          <w:rFonts w:ascii="Calibri" w:hAnsi="Calibri" w:cs="Calibri"/>
          <w:sz w:val="22"/>
          <w:szCs w:val="22"/>
        </w:rPr>
        <w:t xml:space="preserve"> Next week we are presenting the 2024 Revenue Management CARs to the Capital Committee. Preliminary feedback has been universally positive.</w:t>
      </w:r>
      <w:r>
        <w:rPr>
          <w:rStyle w:val="eop"/>
          <w:rFonts w:ascii="Calibri" w:hAnsi="Calibri" w:cs="Calibri"/>
          <w:sz w:val="22"/>
          <w:szCs w:val="22"/>
        </w:rPr>
        <w:t> </w:t>
      </w:r>
    </w:p>
    <w:p w14:paraId="5D21BD8A" w14:textId="77777777" w:rsidR="00D95B0E" w:rsidRDefault="00D95B0E" w:rsidP="00D95B0E"/>
    <w:sectPr w:rsidR="00D95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A2A3B"/>
    <w:multiLevelType w:val="multilevel"/>
    <w:tmpl w:val="B254D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51F063D"/>
    <w:multiLevelType w:val="multilevel"/>
    <w:tmpl w:val="E93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AA0F5A"/>
    <w:multiLevelType w:val="multilevel"/>
    <w:tmpl w:val="2C8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7D07FD"/>
    <w:multiLevelType w:val="multilevel"/>
    <w:tmpl w:val="3D0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BF2014"/>
    <w:multiLevelType w:val="multilevel"/>
    <w:tmpl w:val="998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8B39BA"/>
    <w:multiLevelType w:val="hybridMultilevel"/>
    <w:tmpl w:val="A1D84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9384861"/>
    <w:multiLevelType w:val="multilevel"/>
    <w:tmpl w:val="FE58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2D3B10"/>
    <w:multiLevelType w:val="hybridMultilevel"/>
    <w:tmpl w:val="10807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9112523">
    <w:abstractNumId w:val="7"/>
  </w:num>
  <w:num w:numId="2" w16cid:durableId="835806457">
    <w:abstractNumId w:val="5"/>
  </w:num>
  <w:num w:numId="3" w16cid:durableId="540560362">
    <w:abstractNumId w:val="6"/>
  </w:num>
  <w:num w:numId="4" w16cid:durableId="576980131">
    <w:abstractNumId w:val="0"/>
  </w:num>
  <w:num w:numId="5" w16cid:durableId="275455386">
    <w:abstractNumId w:val="1"/>
  </w:num>
  <w:num w:numId="6" w16cid:durableId="1973556903">
    <w:abstractNumId w:val="4"/>
  </w:num>
  <w:num w:numId="7" w16cid:durableId="1047528929">
    <w:abstractNumId w:val="2"/>
  </w:num>
  <w:num w:numId="8" w16cid:durableId="1438870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0E"/>
    <w:rsid w:val="00163CC7"/>
    <w:rsid w:val="005543ED"/>
    <w:rsid w:val="00762CF7"/>
    <w:rsid w:val="00BA0CCA"/>
    <w:rsid w:val="00CC4355"/>
    <w:rsid w:val="00CD0870"/>
    <w:rsid w:val="00D95B0E"/>
    <w:rsid w:val="00DA7372"/>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6700"/>
  <w15:chartTrackingRefBased/>
  <w15:docId w15:val="{5EF42CB3-E066-4304-9A19-C267FAAF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B0E"/>
    <w:pPr>
      <w:ind w:left="720"/>
      <w:contextualSpacing/>
    </w:pPr>
  </w:style>
  <w:style w:type="paragraph" w:customStyle="1" w:styleId="paragraph">
    <w:name w:val="paragraph"/>
    <w:basedOn w:val="Normal"/>
    <w:rsid w:val="00D95B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95B0E"/>
  </w:style>
  <w:style w:type="character" w:customStyle="1" w:styleId="eop">
    <w:name w:val="eop"/>
    <w:basedOn w:val="DefaultParagraphFont"/>
    <w:rsid w:val="00D95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409450">
      <w:bodyDiv w:val="1"/>
      <w:marLeft w:val="0"/>
      <w:marRight w:val="0"/>
      <w:marTop w:val="0"/>
      <w:marBottom w:val="0"/>
      <w:divBdr>
        <w:top w:val="none" w:sz="0" w:space="0" w:color="auto"/>
        <w:left w:val="none" w:sz="0" w:space="0" w:color="auto"/>
        <w:bottom w:val="none" w:sz="0" w:space="0" w:color="auto"/>
        <w:right w:val="none" w:sz="0" w:space="0" w:color="auto"/>
      </w:divBdr>
    </w:div>
    <w:div w:id="169889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27E07D-00C5-45AA-B063-1BF078E1E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36a528-5bf6-4300-84ce-e7d632ea466e"/>
    <ds:schemaRef ds:uri="89758894-1dcd-4fd5-b3a3-919ea4f9bc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075245-21BC-4600-99E9-1EC83543AA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5</cp:revision>
  <dcterms:created xsi:type="dcterms:W3CDTF">2024-05-03T13:11:00Z</dcterms:created>
  <dcterms:modified xsi:type="dcterms:W3CDTF">2024-05-07T16:29:00Z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2024-05-03T13:19:06Z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51763e74-05a6-4222-9432-b0f07cfce1b4</vt:lpwstr>
  </property>
  <property fmtid="{D5CDD505-2E9C-101B-9397-08002B2CF9AE}" pid="8" name="MSIP_Label_ec2fa631-0d69-435b-8f58-124ad5e1685b_ContentBits">
    <vt:lpwstr>0</vt:lpwstr>
  </property>
</Properties>
</file>