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9424B" w14:textId="3553E57D" w:rsidR="005428B3" w:rsidRDefault="005428B3">
      <w:pPr>
        <w:rPr>
          <w:b/>
          <w:bCs/>
        </w:rPr>
      </w:pPr>
      <w:r>
        <w:rPr>
          <w:b/>
          <w:bCs/>
        </w:rPr>
        <w:t>Proud:</w:t>
      </w:r>
    </w:p>
    <w:p w14:paraId="277770D2" w14:textId="04A1A23A" w:rsidR="005428B3" w:rsidRPr="005428B3" w:rsidRDefault="005428B3" w:rsidP="005428B3">
      <w:pPr>
        <w:pStyle w:val="ListParagraph"/>
        <w:numPr>
          <w:ilvl w:val="0"/>
          <w:numId w:val="1"/>
        </w:numPr>
        <w:rPr>
          <w:b/>
          <w:bCs/>
        </w:rPr>
      </w:pPr>
      <w:r w:rsidRPr="005428B3">
        <w:rPr>
          <w:b/>
          <w:bCs/>
        </w:rPr>
        <w:t xml:space="preserve">Revenue Management (RCI): </w:t>
      </w:r>
      <w:r>
        <w:rPr>
          <w:rStyle w:val="ui-provider"/>
        </w:rPr>
        <w:t>Automated Groups Berthing completed three rounds of successful testing over the last two weeks</w:t>
      </w:r>
      <w:r>
        <w:rPr>
          <w:rStyle w:val="ui-provider"/>
        </w:rPr>
        <w:t xml:space="preserve"> and is launching </w:t>
      </w:r>
      <w:r>
        <w:rPr>
          <w:rStyle w:val="ui-provider"/>
        </w:rPr>
        <w:t>group berthing automation for all Caribbean NE sailings</w:t>
      </w:r>
      <w:r>
        <w:rPr>
          <w:rStyle w:val="ui-provider"/>
        </w:rPr>
        <w:t xml:space="preserve"> at end-of-week</w:t>
      </w:r>
      <w:r>
        <w:rPr>
          <w:rStyle w:val="ui-provider"/>
        </w:rPr>
        <w:t>.</w:t>
      </w:r>
    </w:p>
    <w:p w14:paraId="760DB105" w14:textId="5AF29628" w:rsidR="001D2BD9" w:rsidRDefault="005428B3" w:rsidP="005428B3">
      <w:pPr>
        <w:pStyle w:val="ListParagraph"/>
        <w:numPr>
          <w:ilvl w:val="0"/>
          <w:numId w:val="1"/>
        </w:numPr>
        <w:rPr>
          <w:rStyle w:val="ui-provider"/>
          <w:i/>
          <w:iCs/>
        </w:rPr>
      </w:pPr>
      <w:r w:rsidRPr="005428B3">
        <w:rPr>
          <w:b/>
          <w:bCs/>
        </w:rPr>
        <w:t>Marine Operations:</w:t>
      </w:r>
      <w:r>
        <w:t xml:space="preserve"> </w:t>
      </w:r>
      <w:proofErr w:type="spellStart"/>
      <w:r>
        <w:rPr>
          <w:rStyle w:val="ui-provider"/>
        </w:rPr>
        <w:t>Chantiers</w:t>
      </w:r>
      <w:proofErr w:type="spellEnd"/>
      <w:r>
        <w:rPr>
          <w:rStyle w:val="ui-provider"/>
        </w:rPr>
        <w:t xml:space="preserve"> de Atlantique </w:t>
      </w:r>
      <w:proofErr w:type="gramStart"/>
      <w:r>
        <w:rPr>
          <w:rStyle w:val="ui-provider"/>
        </w:rPr>
        <w:t>ship yard</w:t>
      </w:r>
      <w:proofErr w:type="gramEnd"/>
      <w:r>
        <w:rPr>
          <w:rStyle w:val="ui-provider"/>
        </w:rPr>
        <w:t xml:space="preserve"> and RCG agreed on using MIAP web application and models as a tool for continuous monitoring of ship performance by yard energy experts instead of relying on yard's own solution.</w:t>
      </w:r>
      <w:r>
        <w:rPr>
          <w:rStyle w:val="ui-provider"/>
        </w:rPr>
        <w:t xml:space="preserve"> </w:t>
      </w:r>
      <w:r w:rsidRPr="005428B3">
        <w:rPr>
          <w:rStyle w:val="ui-provider"/>
          <w:i/>
          <w:iCs/>
        </w:rPr>
        <w:t xml:space="preserve">Collaboration with </w:t>
      </w:r>
      <w:proofErr w:type="gramStart"/>
      <w:r w:rsidRPr="005428B3">
        <w:rPr>
          <w:rStyle w:val="ui-provider"/>
          <w:i/>
          <w:iCs/>
        </w:rPr>
        <w:t>Ship Yards</w:t>
      </w:r>
      <w:proofErr w:type="gramEnd"/>
      <w:r w:rsidRPr="005428B3">
        <w:rPr>
          <w:rStyle w:val="ui-provider"/>
          <w:i/>
          <w:iCs/>
        </w:rPr>
        <w:t xml:space="preserve"> for monitoring shipboard energy performance is likely to significantly increase the cost-savings impact of MIAP.</w:t>
      </w:r>
    </w:p>
    <w:p w14:paraId="240BF467" w14:textId="4A24AE88" w:rsidR="005428B3" w:rsidRPr="00A60CA0" w:rsidRDefault="005428B3" w:rsidP="005428B3">
      <w:pPr>
        <w:pStyle w:val="ListParagraph"/>
        <w:numPr>
          <w:ilvl w:val="0"/>
          <w:numId w:val="1"/>
        </w:numPr>
        <w:rPr>
          <w:rStyle w:val="ui-provider"/>
          <w:i/>
          <w:iCs/>
        </w:rPr>
      </w:pPr>
      <w:r>
        <w:rPr>
          <w:b/>
          <w:bCs/>
        </w:rPr>
        <w:t>Supply Chain:</w:t>
      </w:r>
      <w:r>
        <w:t xml:space="preserve"> </w:t>
      </w:r>
      <w:r w:rsidR="00A60CA0">
        <w:t xml:space="preserve">Continue to have positive discussions with the RCI/CEL Finance teams on adoption of the AI-Enabled Finance Reconciliation tool. </w:t>
      </w:r>
      <w:r w:rsidR="00A60CA0">
        <w:rPr>
          <w:rStyle w:val="ui-provider"/>
        </w:rPr>
        <w:t xml:space="preserve">CEL Finance teams are working to incorporate </w:t>
      </w:r>
      <w:r w:rsidR="00A60CA0">
        <w:rPr>
          <w:rStyle w:val="ui-provider"/>
        </w:rPr>
        <w:t>the</w:t>
      </w:r>
      <w:r w:rsidR="00A60CA0">
        <w:rPr>
          <w:rStyle w:val="ui-provider"/>
        </w:rPr>
        <w:t xml:space="preserve"> demand forecast into the</w:t>
      </w:r>
      <w:r w:rsidR="00A60CA0">
        <w:rPr>
          <w:rStyle w:val="ui-provider"/>
        </w:rPr>
        <w:t>ir</w:t>
      </w:r>
      <w:r w:rsidR="00A60CA0">
        <w:rPr>
          <w:rStyle w:val="ui-provider"/>
        </w:rPr>
        <w:t xml:space="preserve"> budgeting process (with interest from RCI Finance as well).</w:t>
      </w:r>
    </w:p>
    <w:p w14:paraId="6E325510" w14:textId="2DEB22C3" w:rsidR="00A60CA0" w:rsidRPr="00A60CA0" w:rsidRDefault="00A60CA0" w:rsidP="00A60CA0">
      <w:pPr>
        <w:rPr>
          <w:rStyle w:val="ui-provider"/>
          <w:b/>
          <w:bCs/>
        </w:rPr>
      </w:pPr>
      <w:r w:rsidRPr="00A60CA0">
        <w:rPr>
          <w:rStyle w:val="ui-provider"/>
          <w:b/>
          <w:bCs/>
        </w:rPr>
        <w:t xml:space="preserve">Concerns: </w:t>
      </w:r>
    </w:p>
    <w:p w14:paraId="384F695D" w14:textId="048A3549" w:rsidR="00A60CA0" w:rsidRPr="00A60CA0" w:rsidRDefault="00A60CA0" w:rsidP="00A60CA0">
      <w:pPr>
        <w:rPr>
          <w:rStyle w:val="ui-provider"/>
        </w:rPr>
      </w:pPr>
      <w:r w:rsidRPr="00A60CA0">
        <w:rPr>
          <w:rStyle w:val="ui-provider"/>
        </w:rPr>
        <w:t>None</w:t>
      </w:r>
    </w:p>
    <w:p w14:paraId="02B7495B" w14:textId="4C03A208" w:rsidR="00A60CA0" w:rsidRPr="00A60CA0" w:rsidRDefault="00A60CA0" w:rsidP="00A60CA0">
      <w:pPr>
        <w:rPr>
          <w:b/>
          <w:bCs/>
        </w:rPr>
      </w:pPr>
      <w:r w:rsidRPr="00A60CA0">
        <w:rPr>
          <w:b/>
          <w:bCs/>
        </w:rPr>
        <w:t>Excited:</w:t>
      </w:r>
    </w:p>
    <w:p w14:paraId="3F0A4FDF" w14:textId="1A484F56" w:rsidR="00A60CA0" w:rsidRPr="00A60CA0" w:rsidRDefault="00A60CA0" w:rsidP="00A60CA0">
      <w:pPr>
        <w:pStyle w:val="ListParagraph"/>
        <w:numPr>
          <w:ilvl w:val="0"/>
          <w:numId w:val="2"/>
        </w:numPr>
        <w:rPr>
          <w:i/>
          <w:iCs/>
        </w:rPr>
      </w:pPr>
      <w:r w:rsidRPr="00A60CA0">
        <w:rPr>
          <w:b/>
          <w:bCs/>
        </w:rPr>
        <w:t>Contact Center (CEL):</w:t>
      </w:r>
      <w:r>
        <w:t xml:space="preserve"> The Celebrity Contact Center is engaging with our team to adapt existing Lead Prioritization capabilities (created for RCI) for CEL this year. Today, the CEL outbound call center team is only able to reach 30% of all leads, indicating a significant opportunity to leverage AI to prioritize leads. </w:t>
      </w:r>
    </w:p>
    <w:sectPr w:rsidR="00A60CA0" w:rsidRPr="00A60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F7480E"/>
    <w:multiLevelType w:val="hybridMultilevel"/>
    <w:tmpl w:val="2A820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874006"/>
    <w:multiLevelType w:val="hybridMultilevel"/>
    <w:tmpl w:val="E1B09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7282796">
    <w:abstractNumId w:val="1"/>
  </w:num>
  <w:num w:numId="2" w16cid:durableId="1046101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8B3"/>
    <w:rsid w:val="00091C34"/>
    <w:rsid w:val="00163CC7"/>
    <w:rsid w:val="001D2BD9"/>
    <w:rsid w:val="00515C68"/>
    <w:rsid w:val="005428B3"/>
    <w:rsid w:val="005543ED"/>
    <w:rsid w:val="00A60CA0"/>
    <w:rsid w:val="00CC4355"/>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CEC21"/>
  <w15:chartTrackingRefBased/>
  <w15:docId w15:val="{E8AE8C10-CFED-4B80-85E8-7D9567817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8B3"/>
    <w:rPr>
      <w:rFonts w:eastAsiaTheme="majorEastAsia" w:cstheme="majorBidi"/>
      <w:color w:val="272727" w:themeColor="text1" w:themeTint="D8"/>
    </w:rPr>
  </w:style>
  <w:style w:type="paragraph" w:styleId="Title">
    <w:name w:val="Title"/>
    <w:basedOn w:val="Normal"/>
    <w:next w:val="Normal"/>
    <w:link w:val="TitleChar"/>
    <w:uiPriority w:val="10"/>
    <w:qFormat/>
    <w:rsid w:val="00542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8B3"/>
    <w:pPr>
      <w:spacing w:before="160"/>
      <w:jc w:val="center"/>
    </w:pPr>
    <w:rPr>
      <w:i/>
      <w:iCs/>
      <w:color w:val="404040" w:themeColor="text1" w:themeTint="BF"/>
    </w:rPr>
  </w:style>
  <w:style w:type="character" w:customStyle="1" w:styleId="QuoteChar">
    <w:name w:val="Quote Char"/>
    <w:basedOn w:val="DefaultParagraphFont"/>
    <w:link w:val="Quote"/>
    <w:uiPriority w:val="29"/>
    <w:rsid w:val="005428B3"/>
    <w:rPr>
      <w:i/>
      <w:iCs/>
      <w:color w:val="404040" w:themeColor="text1" w:themeTint="BF"/>
    </w:rPr>
  </w:style>
  <w:style w:type="paragraph" w:styleId="ListParagraph">
    <w:name w:val="List Paragraph"/>
    <w:basedOn w:val="Normal"/>
    <w:uiPriority w:val="34"/>
    <w:qFormat/>
    <w:rsid w:val="005428B3"/>
    <w:pPr>
      <w:ind w:left="720"/>
      <w:contextualSpacing/>
    </w:pPr>
  </w:style>
  <w:style w:type="character" w:styleId="IntenseEmphasis">
    <w:name w:val="Intense Emphasis"/>
    <w:basedOn w:val="DefaultParagraphFont"/>
    <w:uiPriority w:val="21"/>
    <w:qFormat/>
    <w:rsid w:val="005428B3"/>
    <w:rPr>
      <w:i/>
      <w:iCs/>
      <w:color w:val="0F4761" w:themeColor="accent1" w:themeShade="BF"/>
    </w:rPr>
  </w:style>
  <w:style w:type="paragraph" w:styleId="IntenseQuote">
    <w:name w:val="Intense Quote"/>
    <w:basedOn w:val="Normal"/>
    <w:next w:val="Normal"/>
    <w:link w:val="IntenseQuoteChar"/>
    <w:uiPriority w:val="30"/>
    <w:qFormat/>
    <w:rsid w:val="00542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8B3"/>
    <w:rPr>
      <w:i/>
      <w:iCs/>
      <w:color w:val="0F4761" w:themeColor="accent1" w:themeShade="BF"/>
    </w:rPr>
  </w:style>
  <w:style w:type="character" w:styleId="IntenseReference">
    <w:name w:val="Intense Reference"/>
    <w:basedOn w:val="DefaultParagraphFont"/>
    <w:uiPriority w:val="32"/>
    <w:qFormat/>
    <w:rsid w:val="005428B3"/>
    <w:rPr>
      <w:b/>
      <w:bCs/>
      <w:smallCaps/>
      <w:color w:val="0F4761" w:themeColor="accent1" w:themeShade="BF"/>
      <w:spacing w:val="5"/>
    </w:rPr>
  </w:style>
  <w:style w:type="character" w:customStyle="1" w:styleId="ui-provider">
    <w:name w:val="ui-provider"/>
    <w:basedOn w:val="DefaultParagraphFont"/>
    <w:rsid w:val="005428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5A6875-CE88-4C9B-8254-A135F14B66A7}"/>
</file>

<file path=customXml/itemProps2.xml><?xml version="1.0" encoding="utf-8"?>
<ds:datastoreItem xmlns:ds="http://schemas.openxmlformats.org/officeDocument/2006/customXml" ds:itemID="{60BC3358-CCB0-4F15-8089-E7E68B0351EA}"/>
</file>

<file path=docProps/app.xml><?xml version="1.0" encoding="utf-8"?>
<Properties xmlns="http://schemas.openxmlformats.org/officeDocument/2006/extended-properties" xmlns:vt="http://schemas.openxmlformats.org/officeDocument/2006/docPropsVTypes">
  <Template>Normal.dotm</Template>
  <TotalTime>21</TotalTime>
  <Pages>1</Pages>
  <Words>181</Words>
  <Characters>1033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2024-06-06T16:38:00Z</dcterms:created>
  <dcterms:modified xsi:type="dcterms:W3CDTF">2024-06-06T16:59:00Z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2024-06-06T16:59:29Z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917f6dc3-6972-4844-982b-f082799b12e1</vt:lpwstr>
  </property>
  <property fmtid="{D5CDD505-2E9C-101B-9397-08002B2CF9AE}" pid="8" name="MSIP_Label_ec2fa631-0d69-435b-8f58-124ad5e1685b_ContentBits">
    <vt:lpwstr>0</vt:lpwstr>
  </property>
</Properties>
</file>