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33432B" w14:textId="77777777" w:rsidR="008E3368" w:rsidRPr="008E3368" w:rsidRDefault="008E3368" w:rsidP="008E3368">
      <w:r w:rsidRPr="008E3368">
        <w:t> </w:t>
      </w:r>
    </w:p>
    <w:p w14:paraId="5FA48503" w14:textId="77777777" w:rsidR="008E3368" w:rsidRPr="008E3368" w:rsidRDefault="008E3368" w:rsidP="008E3368">
      <w:r w:rsidRPr="008E3368">
        <w:t> </w:t>
      </w:r>
    </w:p>
    <w:p w14:paraId="458FAD5D" w14:textId="77777777" w:rsidR="008E3368" w:rsidRPr="008E3368" w:rsidRDefault="008E3368" w:rsidP="008E3368">
      <w:r w:rsidRPr="008E3368">
        <w:rPr>
          <w:b/>
          <w:bCs/>
        </w:rPr>
        <w:t>Proud:</w:t>
      </w:r>
      <w:r w:rsidRPr="008E3368">
        <w:t> </w:t>
      </w:r>
    </w:p>
    <w:p w14:paraId="33FAAA7E" w14:textId="77777777" w:rsidR="008E3368" w:rsidRPr="008E3368" w:rsidRDefault="008E3368" w:rsidP="008E3368">
      <w:pPr>
        <w:numPr>
          <w:ilvl w:val="0"/>
          <w:numId w:val="1"/>
        </w:numPr>
      </w:pPr>
      <w:r w:rsidRPr="008E3368">
        <w:rPr>
          <w:b/>
          <w:bCs/>
        </w:rPr>
        <w:t xml:space="preserve">Revenue Management (CEL): </w:t>
      </w:r>
      <w:r w:rsidRPr="008E3368">
        <w:t xml:space="preserve">Delivered AI-identified sailing baskets for all meta-products, which identify sailings sharing substitutable demand. </w:t>
      </w:r>
      <w:r w:rsidRPr="008E3368">
        <w:rPr>
          <w:i/>
          <w:iCs/>
        </w:rPr>
        <w:t>Positive feedback from CEL Revenue Management leadership and prioritizing track-based optimization to incentivize sailing alignment. Next steps are to quantify revenue opportunity.</w:t>
      </w:r>
      <w:r w:rsidRPr="008E3368">
        <w:t>  </w:t>
      </w:r>
    </w:p>
    <w:p w14:paraId="326B7838" w14:textId="77777777" w:rsidR="008E3368" w:rsidRPr="008E3368" w:rsidRDefault="008E3368" w:rsidP="008E3368">
      <w:pPr>
        <w:numPr>
          <w:ilvl w:val="0"/>
          <w:numId w:val="2"/>
        </w:numPr>
      </w:pPr>
      <w:r w:rsidRPr="008E3368">
        <w:rPr>
          <w:b/>
          <w:bCs/>
        </w:rPr>
        <w:t xml:space="preserve">Marine Operations: </w:t>
      </w:r>
      <w:r w:rsidRPr="008E3368">
        <w:t>Deployed Ovation shipboard IoT solution to production.  We are</w:t>
      </w:r>
      <w:r w:rsidRPr="008E3368">
        <w:rPr>
          <w:i/>
          <w:iCs/>
        </w:rPr>
        <w:t xml:space="preserve"> working to display MIAP KPI’s on Global Marine Operation’s official App through an API method call.  </w:t>
      </w:r>
      <w:r w:rsidRPr="008E3368">
        <w:t> </w:t>
      </w:r>
    </w:p>
    <w:p w14:paraId="5FEFCB04" w14:textId="77777777" w:rsidR="008E3368" w:rsidRPr="008E3368" w:rsidRDefault="008E3368" w:rsidP="008E3368">
      <w:r w:rsidRPr="008E3368">
        <w:t>  </w:t>
      </w:r>
    </w:p>
    <w:p w14:paraId="0D4C4E05" w14:textId="77777777" w:rsidR="008E3368" w:rsidRPr="008E3368" w:rsidRDefault="008E3368" w:rsidP="008E3368">
      <w:r w:rsidRPr="008E3368">
        <w:rPr>
          <w:b/>
          <w:bCs/>
        </w:rPr>
        <w:t>Concerned:</w:t>
      </w:r>
      <w:r w:rsidRPr="008E3368">
        <w:t> </w:t>
      </w:r>
    </w:p>
    <w:p w14:paraId="4359C911" w14:textId="77777777" w:rsidR="008E3368" w:rsidRPr="008E3368" w:rsidRDefault="008E3368" w:rsidP="008E3368">
      <w:pPr>
        <w:numPr>
          <w:ilvl w:val="0"/>
          <w:numId w:val="3"/>
        </w:numPr>
      </w:pPr>
      <w:r w:rsidRPr="008E3368">
        <w:rPr>
          <w:b/>
          <w:bCs/>
        </w:rPr>
        <w:t xml:space="preserve">Hiring New FTEs: </w:t>
      </w:r>
      <w:r w:rsidRPr="008E3368">
        <w:t>Concerned that the internal recruitment process is too slow without the help of external vendors. All of Pricing Automation CARs (SSC/RCI/CEL RMA &amp; PCP) have lower burn-rates than forecast because we are unable to hire FTEs quickly enough. The revenue commitments in the CARs are not endangered currently, but this could change with lingering delays.</w:t>
      </w:r>
      <w:r w:rsidRPr="008E3368">
        <w:rPr>
          <w:i/>
          <w:iCs/>
        </w:rPr>
        <w:t>  </w:t>
      </w:r>
      <w:r w:rsidRPr="008E3368">
        <w:t> </w:t>
      </w:r>
    </w:p>
    <w:p w14:paraId="6683744E" w14:textId="77777777" w:rsidR="008E3368" w:rsidRPr="008E3368" w:rsidRDefault="008E3368" w:rsidP="008E3368">
      <w:r w:rsidRPr="008E3368">
        <w:t>  </w:t>
      </w:r>
    </w:p>
    <w:p w14:paraId="5C11BA16" w14:textId="77777777" w:rsidR="008E3368" w:rsidRPr="008E3368" w:rsidRDefault="008E3368" w:rsidP="008E3368">
      <w:r w:rsidRPr="008E3368">
        <w:rPr>
          <w:b/>
          <w:bCs/>
        </w:rPr>
        <w:t>Excited:</w:t>
      </w:r>
      <w:r w:rsidRPr="008E3368">
        <w:t> </w:t>
      </w:r>
    </w:p>
    <w:p w14:paraId="2F1CD175" w14:textId="77777777" w:rsidR="008E3368" w:rsidRPr="008E3368" w:rsidRDefault="008E3368" w:rsidP="008E3368">
      <w:r w:rsidRPr="008E3368">
        <w:rPr>
          <w:b/>
          <w:bCs/>
        </w:rPr>
        <w:t xml:space="preserve">Revenue Management (RCI): </w:t>
      </w:r>
      <w:r w:rsidRPr="008E3368">
        <w:t>Made progress in developing an elasticity-based track optimization update for RCI and delivered fixes for Live-Pricing Data and Stale Price Codes.</w:t>
      </w:r>
      <w:r w:rsidRPr="008E3368">
        <w:rPr>
          <w:b/>
          <w:bCs/>
        </w:rPr>
        <w:t> </w:t>
      </w:r>
      <w:r w:rsidRPr="008E3368">
        <w:t> </w:t>
      </w:r>
    </w:p>
    <w:p w14:paraId="7F9C4BD1" w14:textId="77777777" w:rsidR="008E3368" w:rsidRPr="008E3368" w:rsidRDefault="008E3368" w:rsidP="008E3368">
      <w:pPr>
        <w:numPr>
          <w:ilvl w:val="0"/>
          <w:numId w:val="4"/>
        </w:numPr>
      </w:pPr>
      <w:r w:rsidRPr="008E3368">
        <w:rPr>
          <w:b/>
          <w:bCs/>
        </w:rPr>
        <w:t xml:space="preserve">Revenue Management (SSC): </w:t>
      </w:r>
      <w:r w:rsidRPr="008E3368">
        <w:t xml:space="preserve">Team had an extensive planning session with RM Leadership. </w:t>
      </w:r>
      <w:r w:rsidRPr="008E3368">
        <w:rPr>
          <w:i/>
          <w:iCs/>
        </w:rPr>
        <w:t>Prioritizing the development of a basic pricing recommendation with fixed price adjustments. PoC Delivery is expected next month, and the team will incorporate pricing elasticities into pricing recommendation in Q4.</w:t>
      </w:r>
      <w:r w:rsidRPr="008E3368">
        <w:t> </w:t>
      </w:r>
    </w:p>
    <w:p w14:paraId="2A159AB8" w14:textId="77777777" w:rsidR="008E3368" w:rsidRPr="008E3368" w:rsidRDefault="008E3368" w:rsidP="008E3368">
      <w:pPr>
        <w:numPr>
          <w:ilvl w:val="0"/>
          <w:numId w:val="5"/>
        </w:numPr>
      </w:pPr>
      <w:r w:rsidRPr="008E3368">
        <w:rPr>
          <w:b/>
          <w:bCs/>
        </w:rPr>
        <w:t xml:space="preserve">Supply Chain: </w:t>
      </w:r>
      <w:r w:rsidRPr="008E3368">
        <w:t xml:space="preserve">Last week completed sharing demand forecasts for SSC (HF&amp;B). </w:t>
      </w:r>
      <w:r w:rsidRPr="008E3368">
        <w:rPr>
          <w:i/>
          <w:iCs/>
        </w:rPr>
        <w:t xml:space="preserve">Working with the SSC Data teams to ensure that data pipelines are feeding weekly consumption data into </w:t>
      </w:r>
      <w:proofErr w:type="spellStart"/>
      <w:r w:rsidRPr="008E3368">
        <w:rPr>
          <w:i/>
          <w:iCs/>
        </w:rPr>
        <w:t>AlphaPlaftorm</w:t>
      </w:r>
      <w:proofErr w:type="spellEnd"/>
      <w:r w:rsidRPr="008E3368">
        <w:rPr>
          <w:i/>
          <w:iCs/>
        </w:rPr>
        <w:t>. Beginning to execute demand forecasting for the Uniforms Category.</w:t>
      </w:r>
      <w:r w:rsidRPr="008E3368">
        <w:t> </w:t>
      </w:r>
    </w:p>
    <w:p w14:paraId="19DD602F" w14:textId="77777777" w:rsidR="008E3368" w:rsidRPr="008E3368" w:rsidRDefault="008E3368" w:rsidP="008E3368">
      <w:pPr>
        <w:numPr>
          <w:ilvl w:val="0"/>
          <w:numId w:val="6"/>
        </w:numPr>
      </w:pPr>
      <w:r w:rsidRPr="008E3368">
        <w:rPr>
          <w:b/>
          <w:bCs/>
        </w:rPr>
        <w:t>E-Commerce Targeting:</w:t>
      </w:r>
      <w:r w:rsidRPr="008E3368">
        <w:t xml:space="preserve"> Team completed a review of the impact on Epsilon spend data and discovered that guests with Epsilon spend data have 1.5x greater chance to book. As such, the team is excluding Epsilon spend for calculating booking propensity (but still using the data for forecasting future spend). </w:t>
      </w:r>
      <w:r w:rsidRPr="008E3368">
        <w:rPr>
          <w:i/>
          <w:iCs/>
        </w:rPr>
        <w:t xml:space="preserve">The team is actively enhancing the </w:t>
      </w:r>
      <w:proofErr w:type="spellStart"/>
      <w:r w:rsidRPr="008E3368">
        <w:rPr>
          <w:i/>
          <w:iCs/>
        </w:rPr>
        <w:t>Streamlit</w:t>
      </w:r>
      <w:proofErr w:type="spellEnd"/>
      <w:r w:rsidRPr="008E3368">
        <w:rPr>
          <w:i/>
          <w:iCs/>
        </w:rPr>
        <w:t xml:space="preserve"> Dashboard to enable the E-Commerce teams to more easily use the targeting models (i.e. enhancements to the Dashboard Calculator and integration of a watchlist/favorites data for combining AI model outputs together). </w:t>
      </w:r>
      <w:r w:rsidRPr="008E3368">
        <w:t> </w:t>
      </w:r>
    </w:p>
    <w:p w14:paraId="5CBFAEA8" w14:textId="77777777" w:rsidR="008E3368" w:rsidRPr="008E3368" w:rsidRDefault="008E3368" w:rsidP="008E3368">
      <w:pPr>
        <w:numPr>
          <w:ilvl w:val="0"/>
          <w:numId w:val="7"/>
        </w:numPr>
      </w:pPr>
      <w:r w:rsidRPr="008E3368">
        <w:rPr>
          <w:b/>
          <w:bCs/>
        </w:rPr>
        <w:lastRenderedPageBreak/>
        <w:t xml:space="preserve">Marine Operations: </w:t>
      </w:r>
      <w:r w:rsidRPr="008E3368">
        <w:t xml:space="preserve">Henrik Soerensen (AVP, GMP Fleet Captain) has requested the team to develop an AI algorithm to label all port piers globally and identify if a ship is able to visit the pier based on GPS data. </w:t>
      </w:r>
      <w:r w:rsidRPr="008E3368">
        <w:rPr>
          <w:i/>
          <w:iCs/>
        </w:rPr>
        <w:t>This delivery is to be used for deployment feasibility assessments.</w:t>
      </w:r>
      <w:r w:rsidRPr="008E3368">
        <w:t> </w:t>
      </w:r>
    </w:p>
    <w:p w14:paraId="6C223266" w14:textId="77777777" w:rsidR="001D2BD9" w:rsidRDefault="001D2BD9"/>
    <w:sectPr w:rsidR="001D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B54647"/>
    <w:multiLevelType w:val="multilevel"/>
    <w:tmpl w:val="AB0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A05F9A"/>
    <w:multiLevelType w:val="multilevel"/>
    <w:tmpl w:val="C70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38748A"/>
    <w:multiLevelType w:val="multilevel"/>
    <w:tmpl w:val="287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F0581B"/>
    <w:multiLevelType w:val="multilevel"/>
    <w:tmpl w:val="AFB0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7C4CDE"/>
    <w:multiLevelType w:val="multilevel"/>
    <w:tmpl w:val="5746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9E60B4"/>
    <w:multiLevelType w:val="multilevel"/>
    <w:tmpl w:val="38EC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C132EC1"/>
    <w:multiLevelType w:val="multilevel"/>
    <w:tmpl w:val="CC66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0848958">
    <w:abstractNumId w:val="5"/>
  </w:num>
  <w:num w:numId="2" w16cid:durableId="363987984">
    <w:abstractNumId w:val="3"/>
  </w:num>
  <w:num w:numId="3" w16cid:durableId="787311453">
    <w:abstractNumId w:val="6"/>
  </w:num>
  <w:num w:numId="4" w16cid:durableId="1720201517">
    <w:abstractNumId w:val="1"/>
  </w:num>
  <w:num w:numId="5" w16cid:durableId="416706361">
    <w:abstractNumId w:val="2"/>
  </w:num>
  <w:num w:numId="6" w16cid:durableId="7952841">
    <w:abstractNumId w:val="0"/>
  </w:num>
  <w:num w:numId="7" w16cid:durableId="6578044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368"/>
    <w:rsid w:val="00091C34"/>
    <w:rsid w:val="00163CC7"/>
    <w:rsid w:val="001D2BD9"/>
    <w:rsid w:val="002B1D86"/>
    <w:rsid w:val="005543ED"/>
    <w:rsid w:val="00594367"/>
    <w:rsid w:val="008447BB"/>
    <w:rsid w:val="008E3368"/>
    <w:rsid w:val="00AF0E16"/>
    <w:rsid w:val="00C234FA"/>
    <w:rsid w:val="00CC4355"/>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0661E"/>
  <w15:chartTrackingRefBased/>
  <w15:docId w15:val="{0F86914C-9F6C-4619-891F-573B41028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368"/>
    <w:rPr>
      <w:rFonts w:eastAsiaTheme="majorEastAsia" w:cstheme="majorBidi"/>
      <w:color w:val="272727" w:themeColor="text1" w:themeTint="D8"/>
    </w:rPr>
  </w:style>
  <w:style w:type="paragraph" w:styleId="Title">
    <w:name w:val="Title"/>
    <w:basedOn w:val="Normal"/>
    <w:next w:val="Normal"/>
    <w:link w:val="TitleChar"/>
    <w:uiPriority w:val="10"/>
    <w:qFormat/>
    <w:rsid w:val="008E3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368"/>
    <w:pPr>
      <w:spacing w:before="160"/>
      <w:jc w:val="center"/>
    </w:pPr>
    <w:rPr>
      <w:i/>
      <w:iCs/>
      <w:color w:val="404040" w:themeColor="text1" w:themeTint="BF"/>
    </w:rPr>
  </w:style>
  <w:style w:type="character" w:customStyle="1" w:styleId="QuoteChar">
    <w:name w:val="Quote Char"/>
    <w:basedOn w:val="DefaultParagraphFont"/>
    <w:link w:val="Quote"/>
    <w:uiPriority w:val="29"/>
    <w:rsid w:val="008E3368"/>
    <w:rPr>
      <w:i/>
      <w:iCs/>
      <w:color w:val="404040" w:themeColor="text1" w:themeTint="BF"/>
    </w:rPr>
  </w:style>
  <w:style w:type="paragraph" w:styleId="ListParagraph">
    <w:name w:val="List Paragraph"/>
    <w:basedOn w:val="Normal"/>
    <w:uiPriority w:val="34"/>
    <w:qFormat/>
    <w:rsid w:val="008E3368"/>
    <w:pPr>
      <w:ind w:left="720"/>
      <w:contextualSpacing/>
    </w:pPr>
  </w:style>
  <w:style w:type="character" w:styleId="IntenseEmphasis">
    <w:name w:val="Intense Emphasis"/>
    <w:basedOn w:val="DefaultParagraphFont"/>
    <w:uiPriority w:val="21"/>
    <w:qFormat/>
    <w:rsid w:val="008E3368"/>
    <w:rPr>
      <w:i/>
      <w:iCs/>
      <w:color w:val="0F4761" w:themeColor="accent1" w:themeShade="BF"/>
    </w:rPr>
  </w:style>
  <w:style w:type="paragraph" w:styleId="IntenseQuote">
    <w:name w:val="Intense Quote"/>
    <w:basedOn w:val="Normal"/>
    <w:next w:val="Normal"/>
    <w:link w:val="IntenseQuoteChar"/>
    <w:uiPriority w:val="30"/>
    <w:qFormat/>
    <w:rsid w:val="008E3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368"/>
    <w:rPr>
      <w:i/>
      <w:iCs/>
      <w:color w:val="0F4761" w:themeColor="accent1" w:themeShade="BF"/>
    </w:rPr>
  </w:style>
  <w:style w:type="character" w:styleId="IntenseReference">
    <w:name w:val="Intense Reference"/>
    <w:basedOn w:val="DefaultParagraphFont"/>
    <w:uiPriority w:val="32"/>
    <w:qFormat/>
    <w:rsid w:val="008E33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9126135">
      <w:bodyDiv w:val="1"/>
      <w:marLeft w:val="0"/>
      <w:marRight w:val="0"/>
      <w:marTop w:val="0"/>
      <w:marBottom w:val="0"/>
      <w:divBdr>
        <w:top w:val="none" w:sz="0" w:space="0" w:color="auto"/>
        <w:left w:val="none" w:sz="0" w:space="0" w:color="auto"/>
        <w:bottom w:val="none" w:sz="0" w:space="0" w:color="auto"/>
        <w:right w:val="none" w:sz="0" w:space="0" w:color="auto"/>
      </w:divBdr>
    </w:div>
    <w:div w:id="166828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115DA9-408E-4519-8C9B-2E6663EABF27}"/>
</file>

<file path=customXml/itemProps2.xml><?xml version="1.0" encoding="utf-8"?>
<ds:datastoreItem xmlns:ds="http://schemas.openxmlformats.org/officeDocument/2006/customXml" ds:itemID="{D8E0478E-8EA0-4E46-A865-18BA77828F81}"/>
</file>

<file path=docProps/app.xml><?xml version="1.0" encoding="utf-8"?>
<Properties xmlns="http://schemas.openxmlformats.org/officeDocument/2006/extended-properties" xmlns:vt="http://schemas.openxmlformats.org/officeDocument/2006/docPropsVTypes">
  <Template>Normal.dotm</Template>
  <TotalTime>7</TotalTime>
  <Pages>2</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2024-07-26T21:05:00Z</dcterms:created>
  <dcterms:modified xsi:type="dcterms:W3CDTF">2024-08-05T16:26:00Z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2024-07-28T20:09:28Z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8d9b78aa-8f7f-4299-9180-9cbc1062cdce</vt:lpwstr>
  </property>
  <property fmtid="{D5CDD505-2E9C-101B-9397-08002B2CF9AE}" pid="8" name="MSIP_Label_ec2fa631-0d69-435b-8f58-124ad5e1685b_ContentBits">
    <vt:lpwstr>0</vt:lpwstr>
  </property>
</Properties>
</file>