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483B" w14:textId="6AE30DE7" w:rsidR="00205B50" w:rsidRDefault="00205B50">
      <w:pPr>
        <w:rPr>
          <w:b/>
          <w:bCs/>
        </w:rPr>
      </w:pPr>
      <w:r>
        <w:rPr>
          <w:b/>
          <w:bCs/>
        </w:rPr>
        <w:t>Proud:</w:t>
      </w:r>
    </w:p>
    <w:p w14:paraId="55997E33" w14:textId="77777777" w:rsidR="00205B50" w:rsidRDefault="00F409BB">
      <w:r w:rsidRPr="00F409BB">
        <w:rPr>
          <w:b/>
          <w:bCs/>
        </w:rPr>
        <w:t>•Contact Center Optimization &amp; Automation (RCI/CEL):</w:t>
      </w:r>
      <w:r w:rsidRPr="00F409BB">
        <w:t> </w:t>
      </w:r>
      <w:r>
        <w:t>DS/MLOPs t</w:t>
      </w:r>
      <w:r w:rsidRPr="00F409BB">
        <w:t xml:space="preserve">eams delivered CTI model production deployments for Royal Brand with full pipeline automation and seamless integration into stakeholder applications, while CTI inference was enabled for Celebrity Brand, with production deployment scheduled to complete </w:t>
      </w:r>
      <w:r>
        <w:t>by end-of-week</w:t>
      </w:r>
      <w:r w:rsidRPr="00F409BB">
        <w:t>. Additionally, the Workforce Planning Simulation tool advanced data migrations and international model standardizations for North America, addressing blockers tied to incomplete LOB datasets. Teams are now focusing on monitoring BKTOCX incremental data refresh stability, Siebel SFTP workflow testing, and feature engineering for Workforce Planning POC development.</w:t>
      </w:r>
    </w:p>
    <w:p w14:paraId="5B977F74" w14:textId="3C6DA681" w:rsidR="00205B50" w:rsidRDefault="00F409BB">
      <w:r w:rsidRPr="00F409BB">
        <w:rPr>
          <w:b/>
          <w:bCs/>
        </w:rPr>
        <w:t>•Customer Lifetime Value (Corporate Planning):</w:t>
      </w:r>
      <w:r w:rsidRPr="00F409BB">
        <w:t> </w:t>
      </w:r>
      <w:r>
        <w:t>DS team</w:t>
      </w:r>
      <w:r w:rsidRPr="00F409BB">
        <w:t xml:space="preserve"> delivered new analysis quantifying the impact of Likelihood to Recommend (LTR) score changes on incremental cruise spend, showing a notable +$23 increase per +1 LTR point and a -$12 decrease per -1 point, </w:t>
      </w:r>
      <w:r>
        <w:t>indicating a clear association between higher NPS and increased profitability (but not causally linked)</w:t>
      </w:r>
      <w:r w:rsidRPr="00F409BB">
        <w:t>. Teams also aligned with corporate strategy on phased delivery timelines for CLTV POC refinement and continued data validation</w:t>
      </w:r>
      <w:r>
        <w:t>,</w:t>
      </w:r>
      <w:r w:rsidRPr="00F409BB">
        <w:t xml:space="preserve"> while onboarding </w:t>
      </w:r>
      <w:r>
        <w:t>a new summer</w:t>
      </w:r>
      <w:r w:rsidRPr="00F409BB">
        <w:t xml:space="preserve"> intern</w:t>
      </w:r>
      <w:r>
        <w:t xml:space="preserve"> to help on the project (Caleb)</w:t>
      </w:r>
      <w:r w:rsidRPr="00F409BB">
        <w:t xml:space="preserve">. </w:t>
      </w:r>
      <w:r w:rsidRPr="00520B6C">
        <w:rPr>
          <w:i/>
          <w:iCs/>
        </w:rPr>
        <w:t>Active work includes appending additional data sources to the POC dataset to ensure MVP progress.</w:t>
      </w:r>
    </w:p>
    <w:p w14:paraId="031F1FB8" w14:textId="77777777" w:rsidR="00205B50" w:rsidRDefault="00205B50">
      <w:r w:rsidRPr="00F409BB">
        <w:rPr>
          <w:b/>
          <w:bCs/>
        </w:rPr>
        <w:t>•Marine Insights Analytics Platform (Marine Operations):</w:t>
      </w:r>
      <w:r w:rsidRPr="00F409BB">
        <w:t xml:space="preserve"> Teams </w:t>
      </w:r>
      <w:r>
        <w:t xml:space="preserve">resolved a $18K pump problem on Wonder of the Seas (200kW ) and </w:t>
      </w:r>
      <w:r w:rsidRPr="00F409BB">
        <w:t>finalized the electrical power module of the HVAC diagnostics platform, training 3,108 models to identify energy inefficiencies</w:t>
      </w:r>
      <w:r>
        <w:t xml:space="preserve"> in Air Handling Units (AHUs) across 17 ships</w:t>
      </w:r>
      <w:r w:rsidRPr="00F409BB">
        <w:t>, with measurable savings already demonstrated on two ships</w:t>
      </w:r>
      <w:r>
        <w:t xml:space="preserve"> (Infinity and Summit)</w:t>
      </w:r>
      <w:r w:rsidRPr="00F409BB">
        <w:t>. Additionally, a cost monitoring dashboard reduced MIAP cloud spend by ~3% annually</w:t>
      </w:r>
      <w:r>
        <w:t xml:space="preserve"> and multi-threading enhancements has reduced response time of the MIAP API by 60%</w:t>
      </w:r>
      <w:r w:rsidRPr="00F409BB">
        <w:t xml:space="preserve">. </w:t>
      </w:r>
      <w:r w:rsidRPr="00520B6C">
        <w:rPr>
          <w:i/>
          <w:iCs/>
        </w:rPr>
        <w:t>Teams are actively investigating two machinery-related deviations for potential energy savings (300kW anomaly on AD and 180kW anomaly on ID) and testing the power plant base model, addressing anomalies in fuel forecasting outputs, and enhancing MIAP ETL pipelines.</w:t>
      </w:r>
    </w:p>
    <w:p w14:paraId="633AD0A7" w14:textId="62637E5E" w:rsidR="00205B50" w:rsidRDefault="00205B50">
      <w:r w:rsidRPr="00F409BB">
        <w:rPr>
          <w:b/>
          <w:bCs/>
        </w:rPr>
        <w:t>•Generative-AI SEATs (Hotel Ops, Consumer Insights, Legal):</w:t>
      </w:r>
      <w:r w:rsidRPr="00F409BB">
        <w:t> </w:t>
      </w:r>
      <w:r>
        <w:t>DS Team</w:t>
      </w:r>
      <w:r w:rsidRPr="00F409BB">
        <w:t xml:space="preserve"> delivered the LTR Matrix dashboard for Medallia guest feedback and enabled a general-purpose bot application for Legal teams. </w:t>
      </w:r>
      <w:r w:rsidRPr="00520B6C">
        <w:rPr>
          <w:i/>
          <w:iCs/>
        </w:rPr>
        <w:t>Stakeholder engagement is ongoing for gathering Guest Logs requirements and team is actively addressing automation challenges in Qualtrics surveys, with interim support provided for summarized ad hoc reports.</w:t>
      </w:r>
      <w:r w:rsidRPr="00F409BB">
        <w:br/>
      </w:r>
    </w:p>
    <w:p w14:paraId="00F825E6" w14:textId="77777777" w:rsidR="00205B50" w:rsidRDefault="00205B50"/>
    <w:p w14:paraId="5C29C73F" w14:textId="196B5B22" w:rsidR="00C81A2A" w:rsidRPr="00C81A2A" w:rsidRDefault="00205B50">
      <w:r w:rsidRPr="00205B50">
        <w:rPr>
          <w:b/>
          <w:bCs/>
        </w:rPr>
        <w:lastRenderedPageBreak/>
        <w:t>Excited:</w:t>
      </w:r>
      <w:r w:rsidR="00F409BB" w:rsidRPr="00F409BB">
        <w:br/>
      </w:r>
      <w:r w:rsidR="00F409BB" w:rsidRPr="00F409BB">
        <w:rPr>
          <w:b/>
          <w:bCs/>
        </w:rPr>
        <w:t>•Customer Targeting (E-Commerce):</w:t>
      </w:r>
      <w:r w:rsidR="00F409BB" w:rsidRPr="00F409BB">
        <w:t> </w:t>
      </w:r>
      <w:r w:rsidR="00F409BB">
        <w:t>DS</w:t>
      </w:r>
      <w:r w:rsidR="00F409BB" w:rsidRPr="00F409BB">
        <w:t xml:space="preserve"> team met with external collaborators to refine understanding of targeted offer data and completed exploratory data analysis alongside conversion rate estimates for booking and offer linkage, progressing capabilities for personalized consumer-market segmentation. </w:t>
      </w:r>
      <w:r w:rsidRPr="00520B6C">
        <w:rPr>
          <w:i/>
          <w:iCs/>
        </w:rPr>
        <w:t>Team</w:t>
      </w:r>
      <w:r w:rsidR="00F409BB" w:rsidRPr="00520B6C">
        <w:rPr>
          <w:i/>
          <w:iCs/>
        </w:rPr>
        <w:t xml:space="preserve"> continue</w:t>
      </w:r>
      <w:r w:rsidRPr="00520B6C">
        <w:rPr>
          <w:i/>
          <w:iCs/>
        </w:rPr>
        <w:t>s</w:t>
      </w:r>
      <w:r w:rsidR="00F409BB" w:rsidRPr="00520B6C">
        <w:rPr>
          <w:i/>
          <w:iCs/>
        </w:rPr>
        <w:t xml:space="preserve"> cleaning and testing uplift models for targeted offers</w:t>
      </w:r>
      <w:r w:rsidR="00520B6C">
        <w:rPr>
          <w:i/>
          <w:iCs/>
        </w:rPr>
        <w:t>, onboard a new summer intern,</w:t>
      </w:r>
      <w:r w:rsidR="00F409BB" w:rsidRPr="00520B6C">
        <w:rPr>
          <w:i/>
          <w:iCs/>
        </w:rPr>
        <w:t xml:space="preserve"> and are prioritizing development of scoring and training dashboards for future campaign optimization.</w:t>
      </w:r>
      <w:r w:rsidR="00F409BB" w:rsidRPr="00F409BB">
        <w:br/>
      </w:r>
      <w:r w:rsidR="00F409BB" w:rsidRPr="00F409BB">
        <w:rPr>
          <w:b/>
          <w:bCs/>
        </w:rPr>
        <w:t>•Hybris Product Recommendations (Digital):</w:t>
      </w:r>
      <w:r w:rsidR="00F409BB" w:rsidRPr="00F409BB">
        <w:t> </w:t>
      </w:r>
      <w:r w:rsidR="00F409BB">
        <w:t>DS</w:t>
      </w:r>
      <w:r w:rsidR="00F409BB" w:rsidRPr="00F409BB">
        <w:t xml:space="preserve"> team delivered updates to the "For You" recommendations model, including schema improvements for </w:t>
      </w:r>
      <w:proofErr w:type="spellStart"/>
      <w:r w:rsidR="00F409BB" w:rsidRPr="00F409BB">
        <w:t>HomePage</w:t>
      </w:r>
      <w:proofErr w:type="spellEnd"/>
      <w:r w:rsidR="00F409BB" w:rsidRPr="00F409BB">
        <w:t xml:space="preserve"> Mosaics and Order Confirmation sorting logic, enhancing guest experience personalization. </w:t>
      </w:r>
      <w:r w:rsidR="00F409BB" w:rsidRPr="00520B6C">
        <w:rPr>
          <w:i/>
          <w:iCs/>
        </w:rPr>
        <w:t>Exploratory data analysis was initiated to improve customer segmentation and AI-driven product categorization accuracy. The team is continuing work to support API integration in lower environments and refine model performance testing strategies.</w:t>
      </w:r>
      <w:r w:rsidR="00F409BB" w:rsidRPr="00F409BB">
        <w:br/>
      </w:r>
      <w:r w:rsidR="00C81A2A" w:rsidRPr="00F409BB">
        <w:rPr>
          <w:b/>
          <w:bCs/>
        </w:rPr>
        <w:t>•</w:t>
      </w:r>
      <w:r w:rsidR="00C81A2A">
        <w:rPr>
          <w:b/>
          <w:bCs/>
        </w:rPr>
        <w:t>Legal (</w:t>
      </w:r>
      <w:proofErr w:type="spellStart"/>
      <w:r w:rsidR="00C81A2A">
        <w:rPr>
          <w:b/>
          <w:bCs/>
        </w:rPr>
        <w:t>RiskConnect</w:t>
      </w:r>
      <w:proofErr w:type="spellEnd"/>
      <w:r w:rsidR="00C81A2A">
        <w:rPr>
          <w:b/>
          <w:bCs/>
        </w:rPr>
        <w:t xml:space="preserve">): </w:t>
      </w:r>
      <w:r w:rsidR="00C81A2A">
        <w:t>DS team met</w:t>
      </w:r>
      <w:r w:rsidR="00C81A2A" w:rsidRPr="00897886">
        <w:t xml:space="preserve"> with the Legal team to access the Riskonnect tool, </w:t>
      </w:r>
      <w:r w:rsidR="00C81A2A">
        <w:t>which will enable the team to build</w:t>
      </w:r>
      <w:r w:rsidR="00C81A2A" w:rsidRPr="00897886">
        <w:t xml:space="preserve"> a POC model for predicting the probability of a claim going to litigation. </w:t>
      </w:r>
      <w:r w:rsidR="00C81A2A" w:rsidRPr="00897886">
        <w:rPr>
          <w:i/>
          <w:iCs/>
        </w:rPr>
        <w:t xml:space="preserve">This </w:t>
      </w:r>
      <w:r w:rsidR="00C81A2A" w:rsidRPr="00C81A2A">
        <w:rPr>
          <w:i/>
          <w:iCs/>
        </w:rPr>
        <w:t xml:space="preserve">project </w:t>
      </w:r>
      <w:r w:rsidR="00C81A2A" w:rsidRPr="00897886">
        <w:rPr>
          <w:i/>
          <w:iCs/>
        </w:rPr>
        <w:t>has high potential savings as the company spends nearly $300M/year on legal payments</w:t>
      </w:r>
      <w:r w:rsidR="00C81A2A" w:rsidRPr="00C81A2A">
        <w:rPr>
          <w:i/>
          <w:iCs/>
        </w:rPr>
        <w:t xml:space="preserve"> and </w:t>
      </w:r>
      <w:r w:rsidR="00C81A2A">
        <w:rPr>
          <w:i/>
          <w:iCs/>
        </w:rPr>
        <w:t>is a Capstone projected supported by a group of</w:t>
      </w:r>
      <w:r w:rsidR="00C81A2A" w:rsidRPr="00C81A2A">
        <w:rPr>
          <w:i/>
          <w:iCs/>
        </w:rPr>
        <w:t xml:space="preserve"> VPs in the Building on Talent program (</w:t>
      </w:r>
      <w:proofErr w:type="spellStart"/>
      <w:r w:rsidR="00C81A2A" w:rsidRPr="00C81A2A">
        <w:rPr>
          <w:i/>
          <w:iCs/>
        </w:rPr>
        <w:t>BoTs</w:t>
      </w:r>
      <w:proofErr w:type="spellEnd"/>
      <w:r w:rsidR="00C81A2A" w:rsidRPr="00C81A2A">
        <w:rPr>
          <w:i/>
          <w:iCs/>
        </w:rPr>
        <w:t>)</w:t>
      </w:r>
      <w:r w:rsidR="00C81A2A" w:rsidRPr="00897886">
        <w:rPr>
          <w:i/>
          <w:iCs/>
        </w:rPr>
        <w:t>.</w:t>
      </w:r>
      <w:r w:rsidR="00C81A2A">
        <w:t xml:space="preserve"> </w:t>
      </w:r>
    </w:p>
    <w:p w14:paraId="00FE574A" w14:textId="7B934778" w:rsidR="001D2BD9" w:rsidRPr="00520B6C" w:rsidRDefault="00F409BB">
      <w:pPr>
        <w:rPr>
          <w:i/>
          <w:iCs/>
        </w:rPr>
      </w:pPr>
      <w:r w:rsidRPr="00F409BB">
        <w:rPr>
          <w:b/>
          <w:bCs/>
        </w:rPr>
        <w:t>•Loyalty Program Redesign:</w:t>
      </w:r>
      <w:r w:rsidRPr="00F409BB">
        <w:t xml:space="preserve"> Choice Benefits pilot acceleration is underway, with emails planned for July targeting bookings in August and September.</w:t>
      </w:r>
      <w:r>
        <w:t xml:space="preserve"> </w:t>
      </w:r>
      <w:r w:rsidRPr="00520B6C">
        <w:rPr>
          <w:i/>
          <w:iCs/>
        </w:rPr>
        <w:t xml:space="preserve">Active work </w:t>
      </w:r>
      <w:proofErr w:type="gramStart"/>
      <w:r w:rsidRPr="00520B6C">
        <w:rPr>
          <w:i/>
          <w:iCs/>
        </w:rPr>
        <w:t>continues on</w:t>
      </w:r>
      <w:proofErr w:type="gramEnd"/>
      <w:r w:rsidRPr="00520B6C">
        <w:rPr>
          <w:i/>
          <w:iCs/>
        </w:rPr>
        <w:t xml:space="preserve"> onboard spend data validation, matched pair analysis for pilot targeting, and improving statistical methodologies for guest segmentation insights.</w:t>
      </w:r>
      <w:r w:rsidRPr="00520B6C">
        <w:rPr>
          <w:i/>
          <w:iCs/>
        </w:rPr>
        <w:t xml:space="preserve"> </w:t>
      </w:r>
      <w:r w:rsidRPr="00520B6C">
        <w:rPr>
          <w:i/>
          <w:iCs/>
        </w:rPr>
        <w:t>DS Team also working to use</w:t>
      </w:r>
      <w:r w:rsidRPr="00405F97">
        <w:rPr>
          <w:i/>
          <w:iCs/>
        </w:rPr>
        <w:t xml:space="preserve"> booking propensity models to identify guests that would likely not have created a booking unless offered the FCC</w:t>
      </w:r>
      <w:r w:rsidRPr="00520B6C">
        <w:rPr>
          <w:i/>
          <w:iCs/>
        </w:rPr>
        <w:t xml:space="preserve"> for the current “spend-to-save” pilot</w:t>
      </w:r>
      <w:r w:rsidRPr="00405F97">
        <w:rPr>
          <w:i/>
          <w:iCs/>
        </w:rPr>
        <w:t>.</w:t>
      </w:r>
      <w:r w:rsidRPr="00F409BB">
        <w:br/>
      </w:r>
      <w:r w:rsidRPr="00F409BB">
        <w:rPr>
          <w:b/>
          <w:bCs/>
        </w:rPr>
        <w:t>•Revenue Management Automation (CEL):</w:t>
      </w:r>
      <w:r w:rsidRPr="00F409BB">
        <w:t> </w:t>
      </w:r>
      <w:r w:rsidR="00994182">
        <w:t xml:space="preserve">DS </w:t>
      </w:r>
      <w:r w:rsidRPr="00F409BB">
        <w:t>Team</w:t>
      </w:r>
      <w:r w:rsidR="00994182">
        <w:t xml:space="preserve"> </w:t>
      </w:r>
      <w:r w:rsidRPr="00F409BB">
        <w:t xml:space="preserve">presented a new SPI scoring </w:t>
      </w:r>
      <w:r w:rsidR="00205B50">
        <w:t>model that reflects increased emphasis on T4</w:t>
      </w:r>
      <w:r w:rsidRPr="00F409BB">
        <w:t xml:space="preserve"> growth</w:t>
      </w:r>
      <w:r w:rsidR="00205B50">
        <w:t xml:space="preserve"> (i.e. Families) and </w:t>
      </w:r>
      <w:r w:rsidR="00205B50">
        <w:t xml:space="preserve">seasonal </w:t>
      </w:r>
      <w:r w:rsidR="00205B50" w:rsidRPr="00F409BB">
        <w:t>demand shifts</w:t>
      </w:r>
      <w:r w:rsidRPr="00F409BB">
        <w:t>. Additionally, monitoring tables for GTY-Lead and CAT-GAP optimization models were finalized to track daily pricing gap changes and facilitate automation workflows.</w:t>
      </w:r>
      <w:r w:rsidR="00994182">
        <w:t xml:space="preserve"> </w:t>
      </w:r>
      <w:r w:rsidR="00520B6C">
        <w:t xml:space="preserve">While initially planned to go live this week for GTY-Lead, RM needs an additional week before going live on updating GTY-Lead Price gaps through automation, using pricing gap recommendations from the DS team’s </w:t>
      </w:r>
      <w:r w:rsidR="00994182">
        <w:t xml:space="preserve">GTY-Lead Optimization model. </w:t>
      </w:r>
      <w:r w:rsidRPr="00F409BB">
        <w:t xml:space="preserve"> </w:t>
      </w:r>
      <w:r w:rsidRPr="00520B6C">
        <w:rPr>
          <w:i/>
          <w:iCs/>
        </w:rPr>
        <w:t>Teams are focusing on implementing cyclical feature transformations in elasticity models and integrating demand metrics for C</w:t>
      </w:r>
      <w:r w:rsidR="00994182" w:rsidRPr="00520B6C">
        <w:rPr>
          <w:i/>
          <w:iCs/>
        </w:rPr>
        <w:t>ategory Gap</w:t>
      </w:r>
      <w:r w:rsidRPr="00520B6C">
        <w:rPr>
          <w:i/>
          <w:iCs/>
        </w:rPr>
        <w:t xml:space="preserve"> optimization.</w:t>
      </w:r>
      <w:r w:rsidRPr="00F409BB">
        <w:br/>
      </w:r>
      <w:r w:rsidRPr="00F409BB">
        <w:rPr>
          <w:b/>
          <w:bCs/>
        </w:rPr>
        <w:t>•Revenue Management Automation (RCI):</w:t>
      </w:r>
      <w:r w:rsidRPr="00F409BB">
        <w:t> </w:t>
      </w:r>
      <w:r w:rsidR="00520B6C">
        <w:t xml:space="preserve">DS </w:t>
      </w:r>
      <w:r w:rsidRPr="00F409BB">
        <w:t xml:space="preserve">Team delivered updated SPI and FIT track optimization model outputs, refining alignment to recent booking data and presenting recommendations on peak/off-peak targets. GTY-Lead gap analysis insights were shared with business teams. </w:t>
      </w:r>
      <w:r w:rsidRPr="00520B6C">
        <w:rPr>
          <w:i/>
          <w:iCs/>
        </w:rPr>
        <w:t xml:space="preserve">Teams are refining elasticity models, parametrizing experimentation </w:t>
      </w:r>
      <w:r w:rsidRPr="00520B6C">
        <w:rPr>
          <w:i/>
          <w:iCs/>
        </w:rPr>
        <w:lastRenderedPageBreak/>
        <w:t>frameworks, and preparing price calculation notebooks for PRE upgrades. Additional efforts are underway to address GTY-Lead price gap concerns and expand training datasets for CAT-GAP 3.0 logic updates.</w:t>
      </w:r>
      <w:r w:rsidRPr="00520B6C">
        <w:rPr>
          <w:i/>
          <w:iCs/>
        </w:rPr>
        <w:br/>
      </w:r>
      <w:r w:rsidRPr="00F409BB">
        <w:rPr>
          <w:b/>
          <w:bCs/>
        </w:rPr>
        <w:t>•Revenue Management Automation (SSC):</w:t>
      </w:r>
      <w:r w:rsidRPr="00F409BB">
        <w:t> </w:t>
      </w:r>
      <w:r w:rsidR="00520B6C">
        <w:t xml:space="preserve">DS </w:t>
      </w:r>
      <w:r w:rsidRPr="00F409BB">
        <w:t>Team</w:t>
      </w:r>
      <w:r w:rsidR="00520B6C">
        <w:t xml:space="preserve"> met with new RM AVP (Jill Nunes) under Claire Mason and aligned on future RM strategy. Team also</w:t>
      </w:r>
      <w:r w:rsidRPr="00F409BB">
        <w:t xml:space="preserve"> delivered a comprehensive power analysis for Alaska, Caribbean, and Mediterranean voyages, identifying eight Alaska sailing pairs suitable for A/B testing and standardizing voyage data to ensure consistent evaluation criteria. </w:t>
      </w:r>
      <w:r w:rsidRPr="00520B6C">
        <w:rPr>
          <w:i/>
          <w:iCs/>
        </w:rPr>
        <w:t>Teams are now working on further clustering analysis and sourcing additional voyage pairs to complete A/B testing preparation.</w:t>
      </w:r>
      <w:r w:rsidRPr="00F409BB">
        <w:br/>
      </w:r>
      <w:r w:rsidRPr="00F409BB">
        <w:rPr>
          <w:b/>
          <w:bCs/>
        </w:rPr>
        <w:t>•</w:t>
      </w:r>
      <w:proofErr w:type="spellStart"/>
      <w:r w:rsidRPr="00F409BB">
        <w:rPr>
          <w:b/>
          <w:bCs/>
        </w:rPr>
        <w:t>RoyalOne</w:t>
      </w:r>
      <w:proofErr w:type="spellEnd"/>
      <w:r w:rsidRPr="00F409BB">
        <w:rPr>
          <w:b/>
          <w:bCs/>
        </w:rPr>
        <w:t xml:space="preserve"> Community (Digital):</w:t>
      </w:r>
      <w:r w:rsidRPr="00F409BB">
        <w:t> </w:t>
      </w:r>
      <w:r w:rsidR="00520B6C">
        <w:t xml:space="preserve">DS </w:t>
      </w:r>
      <w:r w:rsidRPr="00F409BB">
        <w:t xml:space="preserve">Team completed data extraction for app engagement analysis for Celebrity Cruises, aiming to validate how findings compare between Royal and Celebrity. </w:t>
      </w:r>
      <w:r w:rsidRPr="00520B6C">
        <w:rPr>
          <w:i/>
          <w:iCs/>
        </w:rPr>
        <w:t>Team</w:t>
      </w:r>
      <w:r w:rsidR="00520B6C">
        <w:rPr>
          <w:i/>
          <w:iCs/>
        </w:rPr>
        <w:t xml:space="preserve"> is </w:t>
      </w:r>
      <w:r w:rsidRPr="00520B6C">
        <w:rPr>
          <w:i/>
          <w:iCs/>
        </w:rPr>
        <w:t>now focusing on analyzing comparative results across brands.</w:t>
      </w:r>
      <w:r w:rsidRPr="00520B6C">
        <w:rPr>
          <w:i/>
          <w:iCs/>
        </w:rPr>
        <w:br/>
      </w:r>
      <w:r w:rsidRPr="00F409BB">
        <w:rPr>
          <w:b/>
          <w:bCs/>
        </w:rPr>
        <w:t>•Supply Chain Optimization:</w:t>
      </w:r>
      <w:r w:rsidRPr="00F409BB">
        <w:t xml:space="preserve"> Teams updated key Silversea spend report tables, enhancing data integrations to support inventory optimization and reducing risks associated with excess and stock-out inventory. </w:t>
      </w:r>
      <w:r w:rsidRPr="00520B6C">
        <w:rPr>
          <w:i/>
          <w:iCs/>
        </w:rPr>
        <w:t>However, unresolved issues with unrefreshed Silversea consumption data and shipboard inventory inaccuracies continue to impact forecast reliability and inventory dashboards, which are critical to Silversea's $8M cost-reduction target. Teams are working on code optimization for large datasets addressing order creation demand forecasting challenges and implementing fixes for cabin capacity data errors across Silversea ships.</w:t>
      </w:r>
      <w:r w:rsidRPr="00520B6C">
        <w:rPr>
          <w:i/>
          <w:iCs/>
        </w:rPr>
        <w:br/>
      </w:r>
      <w:r w:rsidRPr="00F409BB">
        <w:rPr>
          <w:b/>
          <w:bCs/>
        </w:rPr>
        <w:t>•Win-on-Waste (Hotel Operations):</w:t>
      </w:r>
      <w:r w:rsidRPr="00F409BB">
        <w:t> </w:t>
      </w:r>
      <w:r w:rsidR="00520B6C">
        <w:t xml:space="preserve">DS Team meet with business to align on labor resourcing plan for upcoming CEL Win-on-Waste CAR submission. Team also completed development of </w:t>
      </w:r>
      <w:r w:rsidRPr="00F409BB">
        <w:t>a cold-start pipeline</w:t>
      </w:r>
      <w:r w:rsidR="00C81A2A">
        <w:t xml:space="preserve"> and</w:t>
      </w:r>
      <w:r w:rsidR="00520B6C">
        <w:t xml:space="preserve"> </w:t>
      </w:r>
      <w:r w:rsidRPr="00F409BB">
        <w:t xml:space="preserve">a rules engine to dynamically select </w:t>
      </w:r>
      <w:r w:rsidR="00520B6C">
        <w:t xml:space="preserve">between </w:t>
      </w:r>
      <w:r w:rsidR="00C81A2A">
        <w:t>different</w:t>
      </w:r>
      <w:r w:rsidR="00520B6C">
        <w:t xml:space="preserve"> ML forecasts</w:t>
      </w:r>
      <w:r w:rsidRPr="00F409BB">
        <w:t xml:space="preserve">. </w:t>
      </w:r>
      <w:r w:rsidRPr="00520B6C">
        <w:rPr>
          <w:i/>
          <w:iCs/>
        </w:rPr>
        <w:t>Teams are now testing</w:t>
      </w:r>
      <w:r w:rsidR="00C81A2A">
        <w:rPr>
          <w:i/>
          <w:iCs/>
        </w:rPr>
        <w:t xml:space="preserve"> new model features, which includes</w:t>
      </w:r>
      <w:r w:rsidRPr="00520B6C">
        <w:rPr>
          <w:i/>
          <w:iCs/>
        </w:rPr>
        <w:t xml:space="preserve"> projected entrée and reservation counts</w:t>
      </w:r>
      <w:r w:rsidR="00C81A2A">
        <w:rPr>
          <w:i/>
          <w:iCs/>
        </w:rPr>
        <w:t>,</w:t>
      </w:r>
      <w:r w:rsidRPr="00520B6C">
        <w:rPr>
          <w:i/>
          <w:iCs/>
        </w:rPr>
        <w:t xml:space="preserve"> for further forecasting refinement.</w:t>
      </w:r>
      <w:r w:rsidR="00520B6C" w:rsidRPr="00520B6C">
        <w:rPr>
          <w:i/>
          <w:iCs/>
        </w:rPr>
        <w:t xml:space="preserve"> </w:t>
      </w:r>
    </w:p>
    <w:sectPr w:rsidR="001D2BD9" w:rsidRPr="00520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BB"/>
    <w:rsid w:val="0002609D"/>
    <w:rsid w:val="00091C34"/>
    <w:rsid w:val="00163CC7"/>
    <w:rsid w:val="001D2BD9"/>
    <w:rsid w:val="00205B50"/>
    <w:rsid w:val="00410A72"/>
    <w:rsid w:val="00450E14"/>
    <w:rsid w:val="00520B6C"/>
    <w:rsid w:val="005543ED"/>
    <w:rsid w:val="00994182"/>
    <w:rsid w:val="00A84965"/>
    <w:rsid w:val="00C63E5E"/>
    <w:rsid w:val="00C81A2A"/>
    <w:rsid w:val="00CC4355"/>
    <w:rsid w:val="00D27553"/>
    <w:rsid w:val="00E509AB"/>
    <w:rsid w:val="00EC14FF"/>
    <w:rsid w:val="00F40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6413"/>
  <w15:chartTrackingRefBased/>
  <w15:docId w15:val="{F607C87A-D901-49F6-AFA7-030A8996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BB"/>
    <w:rPr>
      <w:rFonts w:eastAsiaTheme="majorEastAsia" w:cstheme="majorBidi"/>
      <w:color w:val="272727" w:themeColor="text1" w:themeTint="D8"/>
    </w:rPr>
  </w:style>
  <w:style w:type="paragraph" w:styleId="Title">
    <w:name w:val="Title"/>
    <w:basedOn w:val="Normal"/>
    <w:next w:val="Normal"/>
    <w:link w:val="TitleChar"/>
    <w:uiPriority w:val="10"/>
    <w:qFormat/>
    <w:rsid w:val="00F4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BB"/>
    <w:pPr>
      <w:spacing w:before="160"/>
      <w:jc w:val="center"/>
    </w:pPr>
    <w:rPr>
      <w:i/>
      <w:iCs/>
      <w:color w:val="404040" w:themeColor="text1" w:themeTint="BF"/>
    </w:rPr>
  </w:style>
  <w:style w:type="character" w:customStyle="1" w:styleId="QuoteChar">
    <w:name w:val="Quote Char"/>
    <w:basedOn w:val="DefaultParagraphFont"/>
    <w:link w:val="Quote"/>
    <w:uiPriority w:val="29"/>
    <w:rsid w:val="00F409BB"/>
    <w:rPr>
      <w:i/>
      <w:iCs/>
      <w:color w:val="404040" w:themeColor="text1" w:themeTint="BF"/>
    </w:rPr>
  </w:style>
  <w:style w:type="paragraph" w:styleId="ListParagraph">
    <w:name w:val="List Paragraph"/>
    <w:basedOn w:val="Normal"/>
    <w:uiPriority w:val="34"/>
    <w:qFormat/>
    <w:rsid w:val="00F409BB"/>
    <w:pPr>
      <w:ind w:left="720"/>
      <w:contextualSpacing/>
    </w:pPr>
  </w:style>
  <w:style w:type="character" w:styleId="IntenseEmphasis">
    <w:name w:val="Intense Emphasis"/>
    <w:basedOn w:val="DefaultParagraphFont"/>
    <w:uiPriority w:val="21"/>
    <w:qFormat/>
    <w:rsid w:val="00F409BB"/>
    <w:rPr>
      <w:i/>
      <w:iCs/>
      <w:color w:val="0F4761" w:themeColor="accent1" w:themeShade="BF"/>
    </w:rPr>
  </w:style>
  <w:style w:type="paragraph" w:styleId="IntenseQuote">
    <w:name w:val="Intense Quote"/>
    <w:basedOn w:val="Normal"/>
    <w:next w:val="Normal"/>
    <w:link w:val="IntenseQuoteChar"/>
    <w:uiPriority w:val="30"/>
    <w:qFormat/>
    <w:rsid w:val="00F4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BB"/>
    <w:rPr>
      <w:i/>
      <w:iCs/>
      <w:color w:val="0F4761" w:themeColor="accent1" w:themeShade="BF"/>
    </w:rPr>
  </w:style>
  <w:style w:type="character" w:styleId="IntenseReference">
    <w:name w:val="Intense Reference"/>
    <w:basedOn w:val="DefaultParagraphFont"/>
    <w:uiPriority w:val="32"/>
    <w:qFormat/>
    <w:rsid w:val="00F40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2025-06-06T13:09:00Z</dcterms:created>
  <dcterms:modified xsi:type="dcterms:W3CDTF">2025-06-06T15:57:00Z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2025-06-06T15:56:33Z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dc870b5b-3486-4ff6-a43d-40d171ae3ebb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