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301B" w14:textId="0DE6FE21" w:rsidR="00E378E9" w:rsidRDefault="00E378E9" w:rsidP="00E378E9">
      <w:pPr>
        <w:rPr>
          <w:b/>
          <w:bCs/>
        </w:rPr>
      </w:pPr>
      <w:r>
        <w:rPr>
          <w:b/>
          <w:bCs/>
        </w:rPr>
        <w:t>Proud:</w:t>
      </w:r>
    </w:p>
    <w:p w14:paraId="3D4C3605" w14:textId="1039E8F5" w:rsidR="00070003" w:rsidRDefault="00070003" w:rsidP="00E378E9">
      <w:pPr>
        <w:rPr>
          <w:b/>
          <w:bCs/>
        </w:rPr>
      </w:pPr>
      <w:r>
        <w:rPr>
          <w:b/>
          <w:bCs/>
        </w:rPr>
        <w:t>New Build</w:t>
      </w:r>
      <w:r>
        <w:rPr>
          <w:b/>
          <w:bCs/>
        </w:rPr>
        <w:t xml:space="preserve"> (</w:t>
      </w:r>
      <w:proofErr w:type="spellStart"/>
      <w:r>
        <w:rPr>
          <w:b/>
          <w:bCs/>
        </w:rPr>
        <w:t>Revite</w:t>
      </w:r>
      <w:proofErr w:type="spellEnd"/>
      <w:r>
        <w:rPr>
          <w:b/>
          <w:bCs/>
        </w:rPr>
        <w:t xml:space="preserve"> Analysis): </w:t>
      </w:r>
      <w:r>
        <w:t xml:space="preserve">Team presented a PoC </w:t>
      </w:r>
      <w:proofErr w:type="spellStart"/>
      <w:r w:rsidRPr="007F4FFB">
        <w:t>Revite</w:t>
      </w:r>
      <w:proofErr w:type="spellEnd"/>
      <w:r w:rsidRPr="007F4FFB">
        <w:t xml:space="preserve"> Agentic AI chatbot app and presented it to stakeholders</w:t>
      </w:r>
      <w:r>
        <w:t xml:space="preserve"> with positive feedback</w:t>
      </w:r>
      <w:r w:rsidRPr="007F4FFB">
        <w:t>.</w:t>
      </w:r>
      <w:r>
        <w:t xml:space="preserve"> </w:t>
      </w:r>
      <w:r w:rsidRPr="00070003">
        <w:rPr>
          <w:i/>
          <w:iCs/>
        </w:rPr>
        <w:t xml:space="preserve">The Chatbot pulls different New Build datasets (cleaned by the team) and will enable business teams to conduct sensitive feasibility analytics to assess whether proposed Amplification proposals (e.g. additions/removals of venues) maintain safe and compliant ship stability. </w:t>
      </w:r>
    </w:p>
    <w:p w14:paraId="7D3E0A3E" w14:textId="423E9E30" w:rsidR="00070003" w:rsidRDefault="00070003" w:rsidP="00E378E9">
      <w:pPr>
        <w:rPr>
          <w:b/>
          <w:bCs/>
        </w:rPr>
      </w:pPr>
      <w:r w:rsidRPr="00E378E9">
        <w:rPr>
          <w:b/>
          <w:bCs/>
        </w:rPr>
        <w:t>•Marine Insights Analytics Platform (Marine Operations):</w:t>
      </w:r>
      <w:r w:rsidRPr="00E378E9">
        <w:t xml:space="preserve"> Teams delivered an AHU cooling power workflow update and completed deployment of the MIAP IoT flow for Explorer of the Seas, enhancing energy monitoring capabilities and fleetwide integration. Additionally, a casino table games anomaly detection model was prepared for deployment as the first Edge streaming ML model onboard. </w:t>
      </w:r>
      <w:r>
        <w:t>Also i</w:t>
      </w:r>
      <w:r w:rsidRPr="00070003">
        <w:t>dentified potential energy savings for up to 250kW in HVAC AHU anomalies across 3 ships (CS, SY, and ML).</w:t>
      </w:r>
      <w:r w:rsidRPr="00070003">
        <w:t xml:space="preserve"> </w:t>
      </w:r>
      <w:r w:rsidRPr="00070003">
        <w:rPr>
          <w:i/>
          <w:iCs/>
        </w:rPr>
        <w:t>Teams are focusing on refining fuel forecasting models, improving MIAP ETL workflows, and analyzing high power consumption cases in chillers and AHUs to identify cost-saving opportunities.</w:t>
      </w:r>
    </w:p>
    <w:p w14:paraId="084A782D" w14:textId="2BF0F884" w:rsidR="00070003" w:rsidRDefault="00070003" w:rsidP="00E378E9">
      <w:pPr>
        <w:rPr>
          <w:b/>
          <w:bCs/>
        </w:rPr>
      </w:pPr>
      <w:r w:rsidRPr="00E378E9">
        <w:rPr>
          <w:b/>
          <w:bCs/>
        </w:rPr>
        <w:t>•Supply Chain Optimization:</w:t>
      </w:r>
      <w:r w:rsidRPr="00E378E9">
        <w:t xml:space="preserve"> Teams delivered enhanced demand forecasts for new build ships and automated consumption and spend reports, facilitating improved inventory tracking and cost management. CocoCay forecast accuracy improved by ~30%, with new guardrail testing underway, and Uniforms V3 model updates addressing data mismatches presented to business stakeholders. </w:t>
      </w:r>
      <w:r w:rsidRPr="00070003">
        <w:rPr>
          <w:i/>
          <w:iCs/>
        </w:rPr>
        <w:t>Teams are finalizing CocoCay and Uniforms model improvements and expediting expedition forecast reviews.</w:t>
      </w:r>
    </w:p>
    <w:p w14:paraId="6C2A4E4C" w14:textId="2E0AA881" w:rsidR="00E378E9" w:rsidRDefault="00E378E9" w:rsidP="00E378E9">
      <w:r w:rsidRPr="00E378E9">
        <w:rPr>
          <w:b/>
          <w:bCs/>
        </w:rPr>
        <w:t>•Win-on-Waste (Hotel Operations):</w:t>
      </w:r>
      <w:r w:rsidRPr="00E378E9">
        <w:t> Teams launched the specialty dining V1 pipeline and implemented hotfixes on forecasting pipelines for Windjammer and Main Dining Room venues, supporting improved forecasting accuracy and operational efficiency across key shipboard venues. Teams are developing rules engines for Windjammer and Main Dining Room V1 pipelines.</w:t>
      </w:r>
    </w:p>
    <w:p w14:paraId="4A6C7F4F" w14:textId="77777777" w:rsidR="00E378E9" w:rsidRDefault="00E378E9">
      <w:pPr>
        <w:rPr>
          <w:b/>
          <w:bCs/>
        </w:rPr>
      </w:pPr>
    </w:p>
    <w:p w14:paraId="6A73810A" w14:textId="2A61334E" w:rsidR="00E378E9" w:rsidRDefault="00E378E9">
      <w:pPr>
        <w:rPr>
          <w:b/>
          <w:bCs/>
        </w:rPr>
      </w:pPr>
      <w:r>
        <w:rPr>
          <w:b/>
          <w:bCs/>
        </w:rPr>
        <w:t>Excited:</w:t>
      </w:r>
    </w:p>
    <w:p w14:paraId="7DDFA26A" w14:textId="52EFA112" w:rsidR="000E3B11" w:rsidRDefault="00E378E9">
      <w:r w:rsidRPr="00E378E9">
        <w:rPr>
          <w:b/>
          <w:bCs/>
        </w:rPr>
        <w:t>•Contact Center Optimization &amp; Automation (RCI/CEL):</w:t>
      </w:r>
      <w:r w:rsidRPr="00E378E9">
        <w:t> </w:t>
      </w:r>
      <w:r w:rsidR="000E3B11">
        <w:t xml:space="preserve">DS </w:t>
      </w:r>
      <w:r w:rsidRPr="00E378E9">
        <w:t>Team delivered</w:t>
      </w:r>
      <w:r>
        <w:t xml:space="preserve"> enhanced</w:t>
      </w:r>
      <w:r w:rsidRPr="00E378E9">
        <w:t xml:space="preserve"> monitoring for key Royal </w:t>
      </w:r>
      <w:r>
        <w:t xml:space="preserve">/ </w:t>
      </w:r>
      <w:r w:rsidRPr="00E378E9">
        <w:t xml:space="preserve">Celebrity </w:t>
      </w:r>
      <w:r>
        <w:t>Lead</w:t>
      </w:r>
      <w:r w:rsidRPr="00E378E9">
        <w:t xml:space="preserve"> types</w:t>
      </w:r>
      <w:r>
        <w:t>,</w:t>
      </w:r>
      <w:r w:rsidRPr="00E378E9">
        <w:t xml:space="preserve"> while verifying data flow and pipeline consistency with Siebel and SFTP systems. Workforce Planning POC </w:t>
      </w:r>
      <w:r>
        <w:t xml:space="preserve">is </w:t>
      </w:r>
      <w:proofErr w:type="gramStart"/>
      <w:r>
        <w:t>progressing</w:t>
      </w:r>
      <w:proofErr w:type="gramEnd"/>
      <w:r w:rsidRPr="00E378E9">
        <w:t xml:space="preserve"> </w:t>
      </w:r>
      <w:r>
        <w:t xml:space="preserve">and </w:t>
      </w:r>
      <w:proofErr w:type="gramStart"/>
      <w:r>
        <w:t>team</w:t>
      </w:r>
      <w:proofErr w:type="gramEnd"/>
      <w:r>
        <w:t xml:space="preserve"> has</w:t>
      </w:r>
      <w:r w:rsidRPr="00E378E9">
        <w:t xml:space="preserve"> adapted </w:t>
      </w:r>
      <w:r>
        <w:t xml:space="preserve">the </w:t>
      </w:r>
      <w:proofErr w:type="gramStart"/>
      <w:r>
        <w:t>International</w:t>
      </w:r>
      <w:proofErr w:type="gramEnd"/>
      <w:r w:rsidRPr="00E378E9">
        <w:t xml:space="preserve"> staffing model </w:t>
      </w:r>
      <w:r>
        <w:t>for</w:t>
      </w:r>
      <w:r w:rsidRPr="00E378E9">
        <w:t xml:space="preserve"> North America</w:t>
      </w:r>
      <w:r>
        <w:t xml:space="preserve"> and </w:t>
      </w:r>
      <w:proofErr w:type="gramStart"/>
      <w:r>
        <w:t>preparing</w:t>
      </w:r>
      <w:proofErr w:type="gramEnd"/>
      <w:r>
        <w:t xml:space="preserve"> </w:t>
      </w:r>
      <w:r w:rsidRPr="00E378E9">
        <w:t xml:space="preserve">stakeholder walkthrough preparations. </w:t>
      </w:r>
      <w:r w:rsidRPr="00E378E9">
        <w:rPr>
          <w:i/>
          <w:iCs/>
        </w:rPr>
        <w:t xml:space="preserve">Teams are now refining CTI scoring models, adjusting Siebel thresholds, and conducting exploratory data analysis </w:t>
      </w:r>
      <w:r>
        <w:rPr>
          <w:i/>
          <w:iCs/>
        </w:rPr>
        <w:t>for</w:t>
      </w:r>
      <w:r w:rsidRPr="00E378E9">
        <w:rPr>
          <w:i/>
          <w:iCs/>
        </w:rPr>
        <w:t xml:space="preserve"> river cruises.</w:t>
      </w:r>
      <w:r w:rsidRPr="00E378E9">
        <w:br/>
      </w:r>
      <w:r w:rsidRPr="00E378E9">
        <w:rPr>
          <w:b/>
          <w:bCs/>
        </w:rPr>
        <w:t>•Customer Lifetime Value (Corporate Planning):</w:t>
      </w:r>
      <w:r w:rsidRPr="00E378E9">
        <w:t> </w:t>
      </w:r>
      <w:r w:rsidR="000E3B11">
        <w:t xml:space="preserve">DS </w:t>
      </w:r>
      <w:r w:rsidRPr="00E378E9">
        <w:t>Team delivered a</w:t>
      </w:r>
      <w:r>
        <w:t xml:space="preserve"> CLTV-value analysis for </w:t>
      </w:r>
      <w:r w:rsidRPr="00E378E9">
        <w:t xml:space="preserve">Trade, enabling </w:t>
      </w:r>
      <w:r>
        <w:t xml:space="preserve">bettering </w:t>
      </w:r>
      <w:r w:rsidRPr="00E378E9">
        <w:t xml:space="preserve">targeted strategies for high-value </w:t>
      </w:r>
      <w:r>
        <w:t xml:space="preserve">trade </w:t>
      </w:r>
      <w:r w:rsidRPr="00E378E9">
        <w:t xml:space="preserve">guests, and </w:t>
      </w:r>
      <w:proofErr w:type="gramStart"/>
      <w:r w:rsidRPr="00E378E9">
        <w:lastRenderedPageBreak/>
        <w:t>validated</w:t>
      </w:r>
      <w:proofErr w:type="gramEnd"/>
      <w:r w:rsidRPr="00E378E9">
        <w:t xml:space="preserve"> a new indirect cost methodology updated to rate-of-cost per booking. Additionally, cohort analyses supported Corporate Strategy</w:t>
      </w:r>
      <w:r>
        <w:t xml:space="preserve"> identifying </w:t>
      </w:r>
      <w:r w:rsidRPr="00E378E9">
        <w:t xml:space="preserve">a critical drop in casino guest </w:t>
      </w:r>
      <w:proofErr w:type="gramStart"/>
      <w:r w:rsidRPr="00E378E9">
        <w:t>spend</w:t>
      </w:r>
      <w:proofErr w:type="gramEnd"/>
      <w:r w:rsidRPr="00E378E9">
        <w:t xml:space="preserve">, prompting a deep-dive investigation with Hotel Ops. </w:t>
      </w:r>
      <w:r w:rsidRPr="00E378E9">
        <w:rPr>
          <w:i/>
          <w:iCs/>
        </w:rPr>
        <w:t>Teams are now validating casino spend methodology, rerunning the analytics pipeline with streamlined logic, and enhancing workflow error tracking.</w:t>
      </w:r>
      <w:r w:rsidRPr="00E378E9">
        <w:br/>
      </w:r>
      <w:r w:rsidRPr="00E378E9">
        <w:rPr>
          <w:b/>
          <w:bCs/>
        </w:rPr>
        <w:t>•Customer Targeting (E-Commerce):</w:t>
      </w:r>
      <w:r w:rsidRPr="00E378E9">
        <w:t> </w:t>
      </w:r>
      <w:r w:rsidR="000E3B11">
        <w:t xml:space="preserve">DS </w:t>
      </w:r>
      <w:r w:rsidRPr="00E378E9">
        <w:t xml:space="preserve">Team delivered advanced visualizations for dashboards, a </w:t>
      </w:r>
      <w:proofErr w:type="spellStart"/>
      <w:r w:rsidRPr="00E378E9">
        <w:t>PySpark</w:t>
      </w:r>
      <w:proofErr w:type="spellEnd"/>
      <w:r w:rsidRPr="00E378E9">
        <w:t xml:space="preserve"> query to identify incremental bookers from targeted offers, and standardized demographic filtering to enhance campaign granularity and consumer segmentation. </w:t>
      </w:r>
      <w:r w:rsidRPr="00E378E9">
        <w:rPr>
          <w:i/>
          <w:iCs/>
        </w:rPr>
        <w:t>Teams are now focusing on correcting consumer scoring metrics, deploying updated dashboards, and integrating uplift models into production dashboards to strengthen targeted offer monitoring.</w:t>
      </w:r>
      <w:r w:rsidRPr="00E378E9">
        <w:br/>
      </w:r>
      <w:r w:rsidRPr="00E378E9">
        <w:rPr>
          <w:b/>
          <w:bCs/>
        </w:rPr>
        <w:t>•Generative-AI SEATs (Hotel Ops, Consumer Insights, Legal):</w:t>
      </w:r>
      <w:r w:rsidRPr="00E378E9">
        <w:t> </w:t>
      </w:r>
      <w:r w:rsidR="000E3B11">
        <w:t>DS Team</w:t>
      </w:r>
      <w:r w:rsidRPr="00E378E9">
        <w:t xml:space="preserve"> finalized an LLM-based topic classification function and taxonomy for digital app reviews to improve review insights and initiated classification runs. Additionally, progress was made on Medallia's NPS driver analysis tool and on visualizing cabin-level insights through deck plan scraping and 3D rendering to enhance guest feedback reporting. </w:t>
      </w:r>
      <w:r w:rsidRPr="00E378E9">
        <w:rPr>
          <w:i/>
          <w:iCs/>
        </w:rPr>
        <w:t>Teams are now working on integrating topic classification for guest logs, expanding the acronym dictionary for enhanced LLM performance, and adding "End Mood" summarization capabilities.</w:t>
      </w:r>
      <w:r w:rsidRPr="00E378E9">
        <w:br/>
      </w:r>
      <w:r w:rsidRPr="00E378E9">
        <w:rPr>
          <w:b/>
          <w:bCs/>
        </w:rPr>
        <w:t>•Hybris Product Recommendations (Digital):</w:t>
      </w:r>
      <w:r w:rsidRPr="00E378E9">
        <w:t> </w:t>
      </w:r>
      <w:r w:rsidR="000E3B11">
        <w:t>DS/MLOPs T</w:t>
      </w:r>
      <w:r w:rsidRPr="00E378E9">
        <w:t xml:space="preserve">eams completed API validation, load testing, and endpoint QA to ensure accuracy for </w:t>
      </w:r>
      <w:proofErr w:type="spellStart"/>
      <w:r w:rsidRPr="00E378E9">
        <w:t>MyCruise</w:t>
      </w:r>
      <w:proofErr w:type="spellEnd"/>
      <w:r w:rsidRPr="00E378E9">
        <w:t xml:space="preserve"> product recommendations.</w:t>
      </w:r>
      <w:r>
        <w:t xml:space="preserve"> </w:t>
      </w:r>
      <w:r w:rsidRPr="00E378E9">
        <w:rPr>
          <w:i/>
          <w:iCs/>
        </w:rPr>
        <w:t>Teams remain focused on finalizing testing for recommendation accuracy and endpoint reliability.</w:t>
      </w:r>
      <w:r w:rsidRPr="00E378E9">
        <w:br/>
      </w:r>
      <w:r w:rsidRPr="00E378E9">
        <w:rPr>
          <w:b/>
          <w:bCs/>
        </w:rPr>
        <w:t>•Loyalty Program Redesign:</w:t>
      </w:r>
      <w:r w:rsidRPr="00E378E9">
        <w:t> </w:t>
      </w:r>
      <w:r w:rsidR="000E3B11">
        <w:t>DS T</w:t>
      </w:r>
      <w:r w:rsidRPr="00E378E9">
        <w:t>eam prepared power analyses for the co-brand card and choice benefits pilots</w:t>
      </w:r>
      <w:r>
        <w:t xml:space="preserve">. IT reached out on a new opportunity for Data Science to engage on applying Machine Learning &amp; Generative AI to identify loyalty customer records that need to be merged with MDM. </w:t>
      </w:r>
      <w:r w:rsidRPr="00E378E9">
        <w:rPr>
          <w:i/>
          <w:iCs/>
        </w:rPr>
        <w:t>Teams continue to refine matched pair designs for choice benefits and monitor challenges in Spend-to-Save pilot data quality.</w:t>
      </w:r>
      <w:r w:rsidRPr="00E378E9">
        <w:br/>
      </w:r>
      <w:r w:rsidRPr="00E378E9">
        <w:rPr>
          <w:b/>
          <w:bCs/>
        </w:rPr>
        <w:t>•PCP Pricing Automation (RCI/CEL):</w:t>
      </w:r>
      <w:r w:rsidRPr="00E378E9">
        <w:t> </w:t>
      </w:r>
      <w:r w:rsidR="000E3B11">
        <w:t xml:space="preserve">DS </w:t>
      </w:r>
      <w:r w:rsidRPr="00E378E9">
        <w:t xml:space="preserve">Teams presented exploratory data analysis findings to stakeholders and initiated remediation for outdated tables impacting data accuracy. Continued work on Hybris replication has positioned production systems for deployment pending final testing, while </w:t>
      </w:r>
      <w:proofErr w:type="spellStart"/>
      <w:r w:rsidRPr="00E378E9">
        <w:t>ShoreX</w:t>
      </w:r>
      <w:proofErr w:type="spellEnd"/>
      <w:r w:rsidRPr="00E378E9">
        <w:t xml:space="preserve"> data protocols were updated to address asynchronous discrepancies, advancing pricing recommendation automation for Alaska products. Teams are now focusing on Oracle-to-Databricks migration and EDA enhancements, alongside beverage package automation development.</w:t>
      </w:r>
    </w:p>
    <w:p w14:paraId="4DA78B71" w14:textId="4CECFB77" w:rsidR="000E3B11" w:rsidRPr="007F4FFB" w:rsidRDefault="000E3B11" w:rsidP="000E3B11">
      <w:pPr>
        <w:tabs>
          <w:tab w:val="num" w:pos="360"/>
          <w:tab w:val="num" w:pos="1080"/>
        </w:tabs>
      </w:pPr>
      <w:r w:rsidRPr="00E378E9">
        <w:rPr>
          <w:b/>
          <w:bCs/>
        </w:rPr>
        <w:t>•</w:t>
      </w:r>
      <w:r w:rsidRPr="000E3B11">
        <w:rPr>
          <w:b/>
          <w:bCs/>
        </w:rPr>
        <w:t>PROPEL</w:t>
      </w:r>
      <w:r w:rsidRPr="007F4FFB">
        <w:rPr>
          <w:b/>
          <w:bCs/>
        </w:rPr>
        <w:t>:</w:t>
      </w:r>
      <w:r w:rsidRPr="007F4FFB">
        <w:t xml:space="preserve"> </w:t>
      </w:r>
      <w:r>
        <w:t>MLOPs d</w:t>
      </w:r>
      <w:r w:rsidRPr="007F4FFB">
        <w:t xml:space="preserve">eveloped an offer prioritization method </w:t>
      </w:r>
      <w:r>
        <w:t>and delivered updates on Uplift Modeling (c</w:t>
      </w:r>
      <w:r w:rsidRPr="007F4FFB">
        <w:t>alculat</w:t>
      </w:r>
      <w:r>
        <w:t>ing</w:t>
      </w:r>
      <w:r w:rsidRPr="007F4FFB">
        <w:t xml:space="preserve"> confidence intervals and uplift by offer category</w:t>
      </w:r>
      <w:r>
        <w:t>) and Dynamic Testing (updating power analyses)</w:t>
      </w:r>
      <w:r w:rsidRPr="007F4FFB">
        <w:t>.</w:t>
      </w:r>
    </w:p>
    <w:p w14:paraId="433DC8CA" w14:textId="08117A45" w:rsidR="00737DB5" w:rsidRDefault="00E378E9">
      <w:r w:rsidRPr="00E378E9">
        <w:lastRenderedPageBreak/>
        <w:br/>
      </w:r>
      <w:r w:rsidRPr="00E378E9">
        <w:rPr>
          <w:b/>
          <w:bCs/>
        </w:rPr>
        <w:t>•Revenue Management Automation (CEL):</w:t>
      </w:r>
      <w:r w:rsidRPr="00E378E9">
        <w:t xml:space="preserve"> The </w:t>
      </w:r>
      <w:r w:rsidR="000E3B11">
        <w:t xml:space="preserve">DS </w:t>
      </w:r>
      <w:r w:rsidRPr="00E378E9">
        <w:t xml:space="preserve">team presented the GTY-LEAD pricing automation updates, including current state and proposed developments, during cross-branded alignment meetings, emphasizing alignment across brands. </w:t>
      </w:r>
      <w:r w:rsidRPr="00E378E9">
        <w:rPr>
          <w:i/>
          <w:iCs/>
        </w:rPr>
        <w:t xml:space="preserve">Work is ongoing to debug the </w:t>
      </w:r>
      <w:proofErr w:type="spellStart"/>
      <w:r w:rsidRPr="00E378E9">
        <w:rPr>
          <w:i/>
          <w:iCs/>
        </w:rPr>
        <w:t>backtesting</w:t>
      </w:r>
      <w:proofErr w:type="spellEnd"/>
      <w:r w:rsidRPr="00E378E9">
        <w:rPr>
          <w:i/>
          <w:iCs/>
        </w:rPr>
        <w:t xml:space="preserve"> framework for testing RCI features and resolving normalization issues in the SPI scoring model to improve interpretability and accuracy.</w:t>
      </w:r>
      <w:r w:rsidRPr="00E378E9">
        <w:br/>
      </w:r>
      <w:r w:rsidRPr="00E378E9">
        <w:rPr>
          <w:b/>
          <w:bCs/>
        </w:rPr>
        <w:t>•Revenue Management Automation (RCI):</w:t>
      </w:r>
      <w:r w:rsidRPr="00E378E9">
        <w:t> </w:t>
      </w:r>
      <w:r w:rsidR="000E3B11">
        <w:t xml:space="preserve">DS </w:t>
      </w:r>
      <w:r w:rsidRPr="00E378E9">
        <w:t xml:space="preserve">Team presented GTY-Lead optimization updates during cross-branded alignment meetings, confirming added benefits such as berthing updates. Elasticity model refinements are set for production next week after resolving mismatched granularity issues in pricing adjustments, improving alignment with track-based occupancy metrics and fleet-wide optimization goals. </w:t>
      </w:r>
      <w:r w:rsidRPr="00070003">
        <w:rPr>
          <w:i/>
          <w:iCs/>
        </w:rPr>
        <w:t>Teams are focusing on PRE logic testing and refining revenue risk mitigation pathways critical for pricing automation progress.</w:t>
      </w:r>
      <w:r w:rsidRPr="00E378E9">
        <w:br/>
      </w:r>
      <w:r w:rsidRPr="00E378E9">
        <w:rPr>
          <w:b/>
          <w:bCs/>
        </w:rPr>
        <w:t>•</w:t>
      </w:r>
      <w:proofErr w:type="spellStart"/>
      <w:r w:rsidRPr="00E378E9">
        <w:rPr>
          <w:b/>
          <w:bCs/>
        </w:rPr>
        <w:t>RoyalOne</w:t>
      </w:r>
      <w:proofErr w:type="spellEnd"/>
      <w:r w:rsidRPr="00E378E9">
        <w:rPr>
          <w:b/>
          <w:bCs/>
        </w:rPr>
        <w:t xml:space="preserve"> Community (Digital):</w:t>
      </w:r>
      <w:r w:rsidRPr="00E378E9">
        <w:t> </w:t>
      </w:r>
      <w:r w:rsidR="000E3B11">
        <w:t xml:space="preserve">DS </w:t>
      </w:r>
      <w:r w:rsidRPr="00E378E9">
        <w:t xml:space="preserve">Team progressed ongoing analysis by excluding low-interaction guests and rerunning feature importances while developing queries to aggregate digital journey data before PCP purchases. </w:t>
      </w:r>
      <w:r w:rsidRPr="00070003">
        <w:rPr>
          <w:i/>
          <w:iCs/>
        </w:rPr>
        <w:t xml:space="preserve">Work </w:t>
      </w:r>
      <w:proofErr w:type="gramStart"/>
      <w:r w:rsidRPr="00070003">
        <w:rPr>
          <w:i/>
          <w:iCs/>
        </w:rPr>
        <w:t>continues on</w:t>
      </w:r>
      <w:proofErr w:type="gramEnd"/>
      <w:r w:rsidRPr="00070003">
        <w:rPr>
          <w:i/>
          <w:iCs/>
        </w:rPr>
        <w:t xml:space="preserve"> automating topic classification for app reviews, with results to be shared in an upcoming stakeholder review session.</w:t>
      </w:r>
      <w:r w:rsidRPr="00E378E9">
        <w:br/>
      </w:r>
    </w:p>
    <w:p w14:paraId="17A2A5B3" w14:textId="77777777" w:rsidR="00E378E9" w:rsidRDefault="00E378E9"/>
    <w:p w14:paraId="1351C822" w14:textId="43D2B89A" w:rsidR="00E378E9" w:rsidRPr="00E378E9" w:rsidRDefault="00E378E9">
      <w:pPr>
        <w:rPr>
          <w:b/>
          <w:bCs/>
        </w:rPr>
      </w:pPr>
      <w:r w:rsidRPr="00E378E9">
        <w:rPr>
          <w:b/>
          <w:bCs/>
        </w:rPr>
        <w:t>Concerned:</w:t>
      </w:r>
    </w:p>
    <w:p w14:paraId="4777840E" w14:textId="77777777" w:rsidR="00E378E9" w:rsidRPr="00E378E9" w:rsidRDefault="00E378E9" w:rsidP="00E378E9">
      <w:r w:rsidRPr="00E378E9">
        <w:rPr>
          <w:b/>
          <w:bCs/>
        </w:rPr>
        <w:t xml:space="preserve">•Hybris Product Recommendations (Digital): </w:t>
      </w:r>
      <w:r w:rsidRPr="00E378E9">
        <w:t xml:space="preserve">Persistent issues with Databricks endpoint stability and request-per-second limitations are potentially blocking next week's planned go-live, with alternative configurations being explored to address scalability concerns. </w:t>
      </w:r>
    </w:p>
    <w:p w14:paraId="640FDFF4" w14:textId="21E9883B" w:rsidR="00E378E9" w:rsidRPr="00E378E9" w:rsidRDefault="00E378E9" w:rsidP="00E378E9">
      <w:r w:rsidRPr="00E378E9">
        <w:rPr>
          <w:b/>
          <w:bCs/>
        </w:rPr>
        <w:t xml:space="preserve">•Loyalty Program Redesign: </w:t>
      </w:r>
      <w:r w:rsidR="000E3B11" w:rsidRPr="000E3B11">
        <w:t>DS</w:t>
      </w:r>
      <w:r w:rsidR="000E3B11">
        <w:rPr>
          <w:b/>
          <w:bCs/>
        </w:rPr>
        <w:t xml:space="preserve"> </w:t>
      </w:r>
      <w:r w:rsidRPr="00E378E9">
        <w:t>Team flagged missing onboard revenue data as a risk to deadlines, prompting urgent escalation discussions with Data Engineering.</w:t>
      </w:r>
    </w:p>
    <w:sectPr w:rsidR="00E378E9" w:rsidRPr="00E37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6A30"/>
    <w:multiLevelType w:val="multilevel"/>
    <w:tmpl w:val="E356E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D085D"/>
    <w:multiLevelType w:val="multilevel"/>
    <w:tmpl w:val="083AEF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71409068">
    <w:abstractNumId w:val="1"/>
  </w:num>
  <w:num w:numId="2" w16cid:durableId="1112044925">
    <w:abstractNumId w:val="0"/>
  </w:num>
  <w:num w:numId="3" w16cid:durableId="62946655">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E9"/>
    <w:rsid w:val="00070003"/>
    <w:rsid w:val="000E3B11"/>
    <w:rsid w:val="002956A2"/>
    <w:rsid w:val="0048405E"/>
    <w:rsid w:val="00737DB5"/>
    <w:rsid w:val="00C830F8"/>
    <w:rsid w:val="00E37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D523"/>
  <w15:chartTrackingRefBased/>
  <w15:docId w15:val="{15C908E6-6A56-4CFC-94E2-515A1DCC3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E9"/>
    <w:rPr>
      <w:rFonts w:eastAsiaTheme="majorEastAsia" w:cstheme="majorBidi"/>
      <w:color w:val="272727" w:themeColor="text1" w:themeTint="D8"/>
    </w:rPr>
  </w:style>
  <w:style w:type="paragraph" w:styleId="Title">
    <w:name w:val="Title"/>
    <w:basedOn w:val="Normal"/>
    <w:next w:val="Normal"/>
    <w:link w:val="TitleChar"/>
    <w:uiPriority w:val="10"/>
    <w:qFormat/>
    <w:rsid w:val="00E3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E9"/>
    <w:pPr>
      <w:spacing w:before="160"/>
      <w:jc w:val="center"/>
    </w:pPr>
    <w:rPr>
      <w:i/>
      <w:iCs/>
      <w:color w:val="404040" w:themeColor="text1" w:themeTint="BF"/>
    </w:rPr>
  </w:style>
  <w:style w:type="character" w:customStyle="1" w:styleId="QuoteChar">
    <w:name w:val="Quote Char"/>
    <w:basedOn w:val="DefaultParagraphFont"/>
    <w:link w:val="Quote"/>
    <w:uiPriority w:val="29"/>
    <w:rsid w:val="00E378E9"/>
    <w:rPr>
      <w:i/>
      <w:iCs/>
      <w:color w:val="404040" w:themeColor="text1" w:themeTint="BF"/>
    </w:rPr>
  </w:style>
  <w:style w:type="paragraph" w:styleId="ListParagraph">
    <w:name w:val="List Paragraph"/>
    <w:basedOn w:val="Normal"/>
    <w:uiPriority w:val="34"/>
    <w:qFormat/>
    <w:rsid w:val="00E378E9"/>
    <w:pPr>
      <w:ind w:left="720"/>
      <w:contextualSpacing/>
    </w:pPr>
  </w:style>
  <w:style w:type="character" w:styleId="IntenseEmphasis">
    <w:name w:val="Intense Emphasis"/>
    <w:basedOn w:val="DefaultParagraphFont"/>
    <w:uiPriority w:val="21"/>
    <w:qFormat/>
    <w:rsid w:val="00E378E9"/>
    <w:rPr>
      <w:i/>
      <w:iCs/>
      <w:color w:val="0F4761" w:themeColor="accent1" w:themeShade="BF"/>
    </w:rPr>
  </w:style>
  <w:style w:type="paragraph" w:styleId="IntenseQuote">
    <w:name w:val="Intense Quote"/>
    <w:basedOn w:val="Normal"/>
    <w:next w:val="Normal"/>
    <w:link w:val="IntenseQuoteChar"/>
    <w:uiPriority w:val="30"/>
    <w:qFormat/>
    <w:rsid w:val="00E37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8E9"/>
    <w:rPr>
      <w:i/>
      <w:iCs/>
      <w:color w:val="0F4761" w:themeColor="accent1" w:themeShade="BF"/>
    </w:rPr>
  </w:style>
  <w:style w:type="character" w:styleId="IntenseReference">
    <w:name w:val="Intense Reference"/>
    <w:basedOn w:val="DefaultParagraphFont"/>
    <w:uiPriority w:val="32"/>
    <w:qFormat/>
    <w:rsid w:val="00E37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2025-07-25T15:30:00Z</dcterms:created>
  <dcterms:modified xsi:type="dcterms:W3CDTF">2025-07-25T16:01:00Z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2025-07-25T15:57:55Z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67148c8c-9e80-496b-9a34-734622f03a9f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