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0EF6A" w14:textId="77777777" w:rsidR="00C61A45" w:rsidRDefault="00C61A45" w:rsidP="00C61A45">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b/>
          <w:bCs/>
          <w:color w:val="000000"/>
          <w:u w:val="single"/>
        </w:rPr>
        <w:t>DAVID</w:t>
      </w:r>
      <w:r>
        <w:rPr>
          <w:rStyle w:val="eop"/>
          <w:rFonts w:ascii="Aptos" w:eastAsiaTheme="majorEastAsia" w:hAnsi="Aptos" w:cs="Segoe UI"/>
          <w:color w:val="000000"/>
        </w:rPr>
        <w:t> </w:t>
      </w:r>
    </w:p>
    <w:p w14:paraId="3FBD9112" w14:textId="77777777" w:rsidR="00C61A45" w:rsidRDefault="00C61A45" w:rsidP="00C61A45">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b/>
          <w:bCs/>
        </w:rPr>
        <w:t>Proud:</w:t>
      </w:r>
      <w:r>
        <w:rPr>
          <w:rStyle w:val="eop"/>
          <w:rFonts w:ascii="Aptos" w:eastAsiaTheme="majorEastAsia" w:hAnsi="Aptos" w:cs="Segoe UI"/>
        </w:rPr>
        <w:t> </w:t>
      </w:r>
    </w:p>
    <w:p w14:paraId="66733807" w14:textId="77777777" w:rsidR="00C61A45" w:rsidRDefault="00C61A45" w:rsidP="00C61A45">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b/>
          <w:bCs/>
        </w:rPr>
        <w:t>•Contact Center Optimization &amp; Automation (RCI/CEL):</w:t>
      </w:r>
      <w:r>
        <w:rPr>
          <w:rStyle w:val="normaltextrun"/>
          <w:rFonts w:ascii="Aptos" w:eastAsiaTheme="majorEastAsia" w:hAnsi="Aptos" w:cs="Segoe UI"/>
        </w:rPr>
        <w:t xml:space="preserve"> DS &amp; CCAS teams delivered updated monitoring and ingestion validation for Royal and Celebrity lead pipelines, including enhanced file structures and testing workflows with Siebel/SFTP systems to ensure data integrity and support prioritization efforts. Workforce Planning initiatives advanced with the adaptation of international staffing models for North America and aligned with Contact Center Teams on a phased delivery roadmap. </w:t>
      </w:r>
      <w:r>
        <w:rPr>
          <w:rStyle w:val="normaltextrun"/>
          <w:rFonts w:ascii="Aptos" w:eastAsiaTheme="majorEastAsia" w:hAnsi="Aptos" w:cs="Segoe UI"/>
          <w:i/>
          <w:iCs/>
        </w:rPr>
        <w:t xml:space="preserve">DS Teams are focusing on refining CTI scoring models, automating threshold updates, and expanding river cruise logic within the contact center lead workflow, while the CCAS team is optimizing the </w:t>
      </w:r>
      <w:proofErr w:type="spellStart"/>
      <w:r>
        <w:rPr>
          <w:rStyle w:val="normaltextrun"/>
          <w:rFonts w:ascii="Aptos" w:eastAsiaTheme="majorEastAsia" w:hAnsi="Aptos" w:cs="Segoe UI"/>
          <w:i/>
          <w:iCs/>
        </w:rPr>
        <w:t>CrestAI</w:t>
      </w:r>
      <w:proofErr w:type="spellEnd"/>
      <w:r>
        <w:rPr>
          <w:rStyle w:val="normaltextrun"/>
          <w:rFonts w:ascii="Aptos" w:eastAsiaTheme="majorEastAsia" w:hAnsi="Aptos" w:cs="Segoe UI"/>
          <w:i/>
          <w:iCs/>
        </w:rPr>
        <w:t xml:space="preserve"> Pilot and migrating the Conversational IVR to CoPilot Studios.</w:t>
      </w:r>
      <w:r>
        <w:rPr>
          <w:rStyle w:val="eop"/>
          <w:rFonts w:ascii="Aptos" w:eastAsiaTheme="majorEastAsia" w:hAnsi="Aptos" w:cs="Segoe UI"/>
        </w:rPr>
        <w:t> </w:t>
      </w:r>
    </w:p>
    <w:p w14:paraId="6D39523C" w14:textId="77777777" w:rsidR="00C61A45" w:rsidRDefault="00C61A45" w:rsidP="00C61A45">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b/>
          <w:bCs/>
        </w:rPr>
        <w:t>•Customer Lifetime Value (Corporate Planning):</w:t>
      </w:r>
      <w:r>
        <w:rPr>
          <w:rStyle w:val="normaltextrun"/>
          <w:rFonts w:ascii="Aptos" w:eastAsiaTheme="majorEastAsia" w:hAnsi="Aptos" w:cs="Segoe UI"/>
        </w:rPr>
        <w:t xml:space="preserve"> DS Team and Corporate Planning presented to senior CEL leaders (e.g. Michael Scheiner, Brian Rosenthal) actionable cohort statistics and value/NPS index insights. </w:t>
      </w:r>
      <w:proofErr w:type="gramStart"/>
      <w:r>
        <w:rPr>
          <w:rStyle w:val="normaltextrun"/>
          <w:rFonts w:ascii="Aptos" w:eastAsiaTheme="majorEastAsia" w:hAnsi="Aptos" w:cs="Segoe UI"/>
        </w:rPr>
        <w:t>Team</w:t>
      </w:r>
      <w:proofErr w:type="gramEnd"/>
      <w:r>
        <w:rPr>
          <w:rStyle w:val="normaltextrun"/>
          <w:rFonts w:ascii="Aptos" w:eastAsiaTheme="majorEastAsia" w:hAnsi="Aptos" w:cs="Segoe UI"/>
        </w:rPr>
        <w:t xml:space="preserve"> also delivered a clustering framework to Corporate Strategy to refine customer pattern identification and NPS data integrity was validated against Medallia. </w:t>
      </w:r>
      <w:r>
        <w:rPr>
          <w:rStyle w:val="normaltextrun"/>
          <w:rFonts w:ascii="Aptos" w:eastAsiaTheme="majorEastAsia" w:hAnsi="Aptos" w:cs="Segoe UI"/>
          <w:i/>
          <w:iCs/>
        </w:rPr>
        <w:t>Teams are now expanding clustering pipelines, resolving scaling issues, improving casino revenue attribution, and preparing materials for an upcoming executive intern presentation.</w:t>
      </w:r>
      <w:r>
        <w:rPr>
          <w:rStyle w:val="eop"/>
          <w:rFonts w:ascii="Aptos" w:eastAsiaTheme="majorEastAsia" w:hAnsi="Aptos" w:cs="Segoe UI"/>
        </w:rPr>
        <w:t> </w:t>
      </w:r>
    </w:p>
    <w:p w14:paraId="4B14C500" w14:textId="77777777" w:rsidR="00C61A45" w:rsidRDefault="00C61A45" w:rsidP="00C61A45">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b/>
          <w:bCs/>
        </w:rPr>
        <w:t>•Marine Insights Analytics Platform (Marine Operations):</w:t>
      </w:r>
      <w:r>
        <w:rPr>
          <w:rStyle w:val="normaltextrun"/>
          <w:rFonts w:ascii="Aptos" w:eastAsiaTheme="majorEastAsia" w:hAnsi="Aptos" w:cs="Segoe UI"/>
        </w:rPr>
        <w:t xml:space="preserve"> DS and MLOPs Teams delivered the Scrubber Power dynamic model fleetwide, held a workshop with GMO and Newbuild to address alarm fatigue analysis through MIAP and GenAI, and started discussions with GMO + Deployment on integrating both decarbonization &amp; deployment optimization into the Digital Twin Model Phase II Project (next year’s planned CAR submission). Additionally, MIAP identified and resolved HVAC anomalies on multiple ships, achieving confirmed energy savings of 100kW ($40K Savings) and added visualization tools to pinpoint further efficiency opportunities. </w:t>
      </w:r>
      <w:r>
        <w:rPr>
          <w:rStyle w:val="normaltextrun"/>
          <w:rFonts w:ascii="Aptos" w:eastAsiaTheme="majorEastAsia" w:hAnsi="Aptos" w:cs="Segoe UI"/>
          <w:i/>
          <w:iCs/>
        </w:rPr>
        <w:t>Teams are focusing on enhancing the Thrusters and Fuel Forecast models, refining MIAP ETL workflows, and resolving data mapping and configuration issues to improve system reliability and expand scalability.</w:t>
      </w:r>
      <w:r>
        <w:rPr>
          <w:rStyle w:val="eop"/>
          <w:rFonts w:ascii="Aptos" w:eastAsiaTheme="majorEastAsia" w:hAnsi="Aptos" w:cs="Segoe UI"/>
        </w:rPr>
        <w:t> </w:t>
      </w:r>
    </w:p>
    <w:p w14:paraId="76D67EEB" w14:textId="77777777" w:rsidR="00C61A45" w:rsidRDefault="00C61A45" w:rsidP="00C61A45">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b/>
          <w:bCs/>
        </w:rPr>
        <w:t>•Revenue Management Automation (CEL):</w:t>
      </w:r>
      <w:r>
        <w:rPr>
          <w:rStyle w:val="normaltextrun"/>
          <w:rFonts w:ascii="Aptos" w:eastAsiaTheme="majorEastAsia" w:hAnsi="Aptos" w:cs="Segoe UI"/>
        </w:rPr>
        <w:t xml:space="preserve"> DS Team presented a </w:t>
      </w:r>
      <w:proofErr w:type="spellStart"/>
      <w:r>
        <w:rPr>
          <w:rStyle w:val="normaltextrun"/>
          <w:rFonts w:ascii="Aptos" w:eastAsiaTheme="majorEastAsia" w:hAnsi="Aptos" w:cs="Segoe UI"/>
        </w:rPr>
        <w:t>GenerativeAI</w:t>
      </w:r>
      <w:proofErr w:type="spellEnd"/>
      <w:r>
        <w:rPr>
          <w:rStyle w:val="normaltextrun"/>
          <w:rFonts w:ascii="Aptos" w:eastAsiaTheme="majorEastAsia" w:hAnsi="Aptos" w:cs="Segoe UI"/>
        </w:rPr>
        <w:t xml:space="preserve"> SEAT demo with RM Leaders and received approval to include a formal delivery in the upcoming 2025 RMA CAR submission. Teams also finalized the </w:t>
      </w:r>
      <w:proofErr w:type="spellStart"/>
      <w:r>
        <w:rPr>
          <w:rStyle w:val="normaltextrun"/>
          <w:rFonts w:ascii="Aptos" w:eastAsiaTheme="majorEastAsia" w:hAnsi="Aptos" w:cs="Segoe UI"/>
        </w:rPr>
        <w:t>backtesting</w:t>
      </w:r>
      <w:proofErr w:type="spellEnd"/>
      <w:r>
        <w:rPr>
          <w:rStyle w:val="normaltextrun"/>
          <w:rFonts w:ascii="Aptos" w:eastAsiaTheme="majorEastAsia" w:hAnsi="Aptos" w:cs="Segoe UI"/>
        </w:rPr>
        <w:t xml:space="preserve"> framework for elasticity models, addressing overfitting concerns and advancing forecasting precision, </w:t>
      </w:r>
      <w:proofErr w:type="gramStart"/>
      <w:r>
        <w:rPr>
          <w:rStyle w:val="normaltextrun"/>
          <w:rFonts w:ascii="Aptos" w:eastAsiaTheme="majorEastAsia" w:hAnsi="Aptos" w:cs="Segoe UI"/>
        </w:rPr>
        <w:t>and also</w:t>
      </w:r>
      <w:proofErr w:type="gramEnd"/>
      <w:r>
        <w:rPr>
          <w:rStyle w:val="normaltextrun"/>
          <w:rFonts w:ascii="Aptos" w:eastAsiaTheme="majorEastAsia" w:hAnsi="Aptos" w:cs="Segoe UI"/>
        </w:rPr>
        <w:t xml:space="preserve"> reduced GTY-LEAD 3.0 compute time from over 40 minutes to under a minute per sailing, significantly enhancing efficiency. </w:t>
      </w:r>
      <w:r>
        <w:rPr>
          <w:rStyle w:val="normaltextrun"/>
          <w:rFonts w:ascii="Aptos" w:eastAsiaTheme="majorEastAsia" w:hAnsi="Aptos" w:cs="Segoe UI"/>
          <w:i/>
          <w:iCs/>
        </w:rPr>
        <w:t>Teams are now progressing on integrating clickstream-informed baskets, exploring binning strategies for GTY-LEAD 3.0, and analyzing PRE price change logic decisions to refine track targets.</w:t>
      </w:r>
      <w:r>
        <w:rPr>
          <w:rStyle w:val="eop"/>
          <w:rFonts w:ascii="Aptos" w:eastAsiaTheme="majorEastAsia" w:hAnsi="Aptos" w:cs="Segoe UI"/>
        </w:rPr>
        <w:t> </w:t>
      </w:r>
    </w:p>
    <w:p w14:paraId="1DCFE91F" w14:textId="77777777" w:rsidR="00C61A45" w:rsidRDefault="00C61A45" w:rsidP="00C61A45">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b/>
          <w:bCs/>
        </w:rPr>
        <w:t>•Supply Chain Optimization:</w:t>
      </w:r>
      <w:r>
        <w:rPr>
          <w:rStyle w:val="normaltextrun"/>
          <w:rFonts w:ascii="Aptos" w:eastAsiaTheme="majorEastAsia" w:hAnsi="Aptos" w:cs="Segoe UI"/>
        </w:rPr>
        <w:t xml:space="preserve"> Teams received recognition during the Silversea Operations Townhall for driving significant advancements in supply chain forecasting and analytics, improving capabilities critical for cost and inventory efficiency. Recent deliveries include enhanced demand forecasts with feature engineering for time series and cross-product analytics, fully automated newbuild ship data handling, and CocoCay guardrails that improved forecast accuracy by over 50% across 839 SKUs. Teams are focusing on refining CocoCay guardrails, scaling dashboards, and resolving expedition forecasting anomalies.</w:t>
      </w:r>
      <w:r>
        <w:rPr>
          <w:rStyle w:val="scxw201647775"/>
          <w:rFonts w:ascii="Aptos" w:eastAsiaTheme="majorEastAsia" w:hAnsi="Aptos" w:cs="Segoe UI"/>
        </w:rPr>
        <w:t> </w:t>
      </w:r>
      <w:r>
        <w:rPr>
          <w:rFonts w:ascii="Aptos" w:hAnsi="Aptos" w:cs="Segoe UI"/>
        </w:rPr>
        <w:br/>
      </w:r>
      <w:r>
        <w:rPr>
          <w:rStyle w:val="normaltextrun"/>
          <w:rFonts w:ascii="Aptos" w:eastAsiaTheme="majorEastAsia" w:hAnsi="Aptos" w:cs="Segoe UI"/>
          <w:b/>
          <w:bCs/>
        </w:rPr>
        <w:lastRenderedPageBreak/>
        <w:t>•Win-on-Waste (Hotel Operations): </w:t>
      </w:r>
      <w:r>
        <w:rPr>
          <w:rStyle w:val="normaltextrun"/>
          <w:rFonts w:ascii="Aptos" w:eastAsiaTheme="majorEastAsia" w:hAnsi="Aptos" w:cs="Segoe UI"/>
        </w:rPr>
        <w:t>DS Team delivered the Specialty Dining V1 forecasting pipeline to production, achieving +72% improved prediction accuracy overall. The Windjammer forecasting pipeline was also rolled out today, enabling enhanced predictions for guest buffet consumption and achieving MAPEs of 21.5% across 6,000 menu item groups.</w:t>
      </w:r>
      <w:r>
        <w:rPr>
          <w:rStyle w:val="normaltextrun"/>
          <w:rFonts w:ascii="Aptos" w:eastAsiaTheme="majorEastAsia" w:hAnsi="Aptos" w:cs="Segoe UI"/>
          <w:i/>
          <w:iCs/>
        </w:rPr>
        <w:t xml:space="preserve"> DS and MLOPs Teams are addressing production failures in forecasting workflows and identifying opportunities to optimize </w:t>
      </w:r>
      <w:proofErr w:type="gramStart"/>
      <w:r>
        <w:rPr>
          <w:rStyle w:val="normaltextrun"/>
          <w:rFonts w:ascii="Aptos" w:eastAsiaTheme="majorEastAsia" w:hAnsi="Aptos" w:cs="Segoe UI"/>
          <w:i/>
          <w:iCs/>
        </w:rPr>
        <w:t>compute</w:t>
      </w:r>
      <w:proofErr w:type="gramEnd"/>
      <w:r>
        <w:rPr>
          <w:rStyle w:val="normaltextrun"/>
          <w:rFonts w:ascii="Aptos" w:eastAsiaTheme="majorEastAsia" w:hAnsi="Aptos" w:cs="Segoe UI"/>
          <w:i/>
          <w:iCs/>
        </w:rPr>
        <w:t xml:space="preserve"> environments for improved scalability and stability.</w:t>
      </w:r>
      <w:r>
        <w:rPr>
          <w:rStyle w:val="scxw201647775"/>
          <w:rFonts w:ascii="Aptos" w:eastAsiaTheme="majorEastAsia" w:hAnsi="Aptos" w:cs="Segoe UI"/>
        </w:rPr>
        <w:t> </w:t>
      </w:r>
      <w:r>
        <w:rPr>
          <w:rFonts w:ascii="Aptos" w:hAnsi="Aptos" w:cs="Segoe UI"/>
        </w:rPr>
        <w:br/>
      </w:r>
      <w:r>
        <w:rPr>
          <w:rStyle w:val="eop"/>
          <w:rFonts w:ascii="Aptos" w:eastAsiaTheme="majorEastAsia" w:hAnsi="Aptos" w:cs="Segoe UI"/>
        </w:rPr>
        <w:t> </w:t>
      </w:r>
    </w:p>
    <w:p w14:paraId="4C2F0588" w14:textId="77777777" w:rsidR="00C61A45" w:rsidRDefault="00C61A45" w:rsidP="00C61A45">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b/>
          <w:bCs/>
        </w:rPr>
        <w:t>Excited:</w:t>
      </w:r>
      <w:r>
        <w:rPr>
          <w:rStyle w:val="eop"/>
          <w:rFonts w:ascii="Aptos" w:eastAsiaTheme="majorEastAsia" w:hAnsi="Aptos" w:cs="Segoe UI"/>
        </w:rPr>
        <w:t> </w:t>
      </w:r>
    </w:p>
    <w:p w14:paraId="42F3FFE2" w14:textId="77777777" w:rsidR="00C61A45" w:rsidRDefault="00C61A45" w:rsidP="00C61A45">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b/>
          <w:bCs/>
        </w:rPr>
        <w:t>•Customer Targeting (E-Commerce):</w:t>
      </w:r>
      <w:r>
        <w:rPr>
          <w:rStyle w:val="normaltextrun"/>
          <w:rFonts w:ascii="Aptos" w:eastAsiaTheme="majorEastAsia" w:hAnsi="Aptos" w:cs="Segoe UI"/>
        </w:rPr>
        <w:t xml:space="preserve"> DS Team delivered improved booking propensity model accuracy, upgraded dashboard visualizations, and integrated uplift metrics into Databricks dashboards to identify “persuadable” Consumer segments for enhanced marketing targeting (i.e. those with higher uplift from marketing). Additionally, dashboard query optimization transitioned to </w:t>
      </w:r>
      <w:proofErr w:type="spellStart"/>
      <w:r>
        <w:rPr>
          <w:rStyle w:val="normaltextrun"/>
          <w:rFonts w:ascii="Aptos" w:eastAsiaTheme="majorEastAsia" w:hAnsi="Aptos" w:cs="Segoe UI"/>
        </w:rPr>
        <w:t>PySpark</w:t>
      </w:r>
      <w:proofErr w:type="spellEnd"/>
      <w:r>
        <w:rPr>
          <w:rStyle w:val="normaltextrun"/>
          <w:rFonts w:ascii="Aptos" w:eastAsiaTheme="majorEastAsia" w:hAnsi="Aptos" w:cs="Segoe UI"/>
        </w:rPr>
        <w:t xml:space="preserve"> for scalability, and initial exploration of Databricks Genie API began to evaluate conversational analytics potential. </w:t>
      </w:r>
      <w:r>
        <w:rPr>
          <w:rStyle w:val="normaltextrun"/>
          <w:rFonts w:ascii="Aptos" w:eastAsiaTheme="majorEastAsia" w:hAnsi="Aptos" w:cs="Segoe UI"/>
          <w:i/>
          <w:iCs/>
        </w:rPr>
        <w:t>Teams are focusing on validating dashboard KPIs, optimizing queries, and exploring expanded data source integration opportunities.</w:t>
      </w:r>
      <w:r>
        <w:rPr>
          <w:rStyle w:val="scxw201647775"/>
          <w:rFonts w:ascii="Aptos" w:eastAsiaTheme="majorEastAsia" w:hAnsi="Aptos" w:cs="Segoe UI"/>
        </w:rPr>
        <w:t> </w:t>
      </w:r>
      <w:r>
        <w:rPr>
          <w:rFonts w:ascii="Aptos" w:hAnsi="Aptos" w:cs="Segoe UI"/>
        </w:rPr>
        <w:br/>
      </w:r>
      <w:r>
        <w:rPr>
          <w:rStyle w:val="normaltextrun"/>
          <w:rFonts w:ascii="Aptos" w:eastAsiaTheme="majorEastAsia" w:hAnsi="Aptos" w:cs="Segoe UI"/>
          <w:b/>
          <w:bCs/>
        </w:rPr>
        <w:t>•Generative-AI SEATs (Hotel Ops, Consumer Insights, Legal):</w:t>
      </w:r>
      <w:r>
        <w:rPr>
          <w:rStyle w:val="normaltextrun"/>
          <w:rFonts w:ascii="Aptos" w:eastAsiaTheme="majorEastAsia" w:hAnsi="Aptos" w:cs="Segoe UI"/>
        </w:rPr>
        <w:t xml:space="preserve"> DS Team delivered an interactive heatmap, a Flask-based Medallia app with robust CI/CD integration, and a new web page showcasing 3D mapping of ship coordinates to enhance reporting workflows and guest feedback insights. Additionally, guest service logs now include automated ETL refreshes, sentiment-based "end mood" summaries, and topic parity with Medallia inputs, driving improved data synthesis. </w:t>
      </w:r>
      <w:r>
        <w:rPr>
          <w:rStyle w:val="normaltextrun"/>
          <w:rFonts w:ascii="Aptos" w:eastAsiaTheme="majorEastAsia" w:hAnsi="Aptos" w:cs="Segoe UI"/>
          <w:i/>
          <w:iCs/>
        </w:rPr>
        <w:t>Teams are now focusing on advanced NPS driver modeling, infrastructure scalability for Medallia apps, expanded filtering capabilities, and mid-cruise forecasting using guest log sentiment analysis.</w:t>
      </w:r>
      <w:r>
        <w:rPr>
          <w:rStyle w:val="scxw201647775"/>
          <w:rFonts w:ascii="Aptos" w:eastAsiaTheme="majorEastAsia" w:hAnsi="Aptos" w:cs="Segoe UI"/>
        </w:rPr>
        <w:t> </w:t>
      </w:r>
      <w:r>
        <w:rPr>
          <w:rFonts w:ascii="Aptos" w:hAnsi="Aptos" w:cs="Segoe UI"/>
        </w:rPr>
        <w:br/>
      </w:r>
      <w:r>
        <w:rPr>
          <w:rStyle w:val="normaltextrun"/>
          <w:rFonts w:ascii="Aptos" w:eastAsiaTheme="majorEastAsia" w:hAnsi="Aptos" w:cs="Segoe UI"/>
          <w:b/>
          <w:bCs/>
        </w:rPr>
        <w:t>•Hybris Product Recommendations (Digital):</w:t>
      </w:r>
      <w:r>
        <w:rPr>
          <w:rStyle w:val="normaltextrun"/>
          <w:rFonts w:ascii="Aptos" w:eastAsiaTheme="majorEastAsia" w:hAnsi="Aptos" w:cs="Segoe UI"/>
        </w:rPr>
        <w:t xml:space="preserve"> </w:t>
      </w:r>
      <w:proofErr w:type="spellStart"/>
      <w:r>
        <w:rPr>
          <w:rStyle w:val="normaltextrun"/>
          <w:rFonts w:ascii="Aptos" w:eastAsiaTheme="majorEastAsia" w:hAnsi="Aptos" w:cs="Segoe UI"/>
        </w:rPr>
        <w:t>MyCruise</w:t>
      </w:r>
      <w:proofErr w:type="spellEnd"/>
      <w:r>
        <w:rPr>
          <w:rStyle w:val="normaltextrun"/>
          <w:rFonts w:ascii="Aptos" w:eastAsiaTheme="majorEastAsia" w:hAnsi="Aptos" w:cs="Segoe UI"/>
        </w:rPr>
        <w:t xml:space="preserve"> recommendation engine integration </w:t>
      </w:r>
      <w:proofErr w:type="spellStart"/>
      <w:r>
        <w:rPr>
          <w:rStyle w:val="normaltextrun"/>
          <w:rFonts w:ascii="Aptos" w:eastAsiaTheme="majorEastAsia" w:hAnsi="Aptos" w:cs="Segoe UI"/>
        </w:rPr>
        <w:t>hsa</w:t>
      </w:r>
      <w:proofErr w:type="spellEnd"/>
      <w:r>
        <w:rPr>
          <w:rStyle w:val="normaltextrun"/>
          <w:rFonts w:ascii="Aptos" w:eastAsiaTheme="majorEastAsia" w:hAnsi="Aptos" w:cs="Segoe UI"/>
        </w:rPr>
        <w:t xml:space="preserve"> been </w:t>
      </w:r>
      <w:proofErr w:type="gramStart"/>
      <w:r>
        <w:rPr>
          <w:rStyle w:val="normaltextrun"/>
          <w:rFonts w:ascii="Aptos" w:eastAsiaTheme="majorEastAsia" w:hAnsi="Aptos" w:cs="Segoe UI"/>
        </w:rPr>
        <w:t>delayed to</w:t>
      </w:r>
      <w:proofErr w:type="gramEnd"/>
      <w:r>
        <w:rPr>
          <w:rStyle w:val="normaltextrun"/>
          <w:rFonts w:ascii="Aptos" w:eastAsiaTheme="majorEastAsia" w:hAnsi="Aptos" w:cs="Segoe UI"/>
        </w:rPr>
        <w:t xml:space="preserve"> today due to front-end toggle issues during Deployment by Digital, but Digital is working towards getting the Recommendations included in the July Digital release. DS Team deployed an optimized ETL workflow on Databricks for live production, alongside batch LLM processes for AI-driven product categorization. </w:t>
      </w:r>
      <w:r>
        <w:rPr>
          <w:rStyle w:val="normaltextrun"/>
          <w:rFonts w:ascii="Aptos" w:eastAsiaTheme="majorEastAsia" w:hAnsi="Aptos" w:cs="Segoe UI"/>
          <w:i/>
          <w:iCs/>
        </w:rPr>
        <w:t>Teams are focusing on retraining segmentation models, refining APIs, and developing automated tests to enhance recommendation accuracy and scalability.</w:t>
      </w:r>
      <w:r>
        <w:rPr>
          <w:rStyle w:val="eop"/>
          <w:rFonts w:ascii="Aptos" w:eastAsiaTheme="majorEastAsia" w:hAnsi="Aptos" w:cs="Segoe UI"/>
        </w:rPr>
        <w:t> </w:t>
      </w:r>
    </w:p>
    <w:p w14:paraId="25AC53E6" w14:textId="77777777" w:rsidR="00C61A45" w:rsidRDefault="00C61A45" w:rsidP="00C61A45">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b/>
          <w:bCs/>
        </w:rPr>
        <w:t>•Loyalty Program Redesign:</w:t>
      </w:r>
      <w:r>
        <w:rPr>
          <w:rStyle w:val="normaltextrun"/>
          <w:rFonts w:ascii="Aptos" w:eastAsiaTheme="majorEastAsia" w:hAnsi="Aptos" w:cs="Segoe UI"/>
        </w:rPr>
        <w:t xml:space="preserve"> DS Team delivered refreshed Spend-to-Save results using Voyage Reports and initial power analysis for the Co-Brand Credit Card pilot, ensuring data-driven insights necessary for evaluating spend-based incentives and loyalty card acquisition strategies. </w:t>
      </w:r>
      <w:r>
        <w:rPr>
          <w:rStyle w:val="normaltextrun"/>
          <w:rFonts w:ascii="Aptos" w:eastAsiaTheme="majorEastAsia" w:hAnsi="Aptos" w:cs="Segoe UI"/>
          <w:i/>
          <w:iCs/>
        </w:rPr>
        <w:t>More conclusive results on the Spend-to-Save test require Data Engineering to deliver critical POS transactional data to Onboard Revenue teams.</w:t>
      </w:r>
      <w:r>
        <w:rPr>
          <w:rStyle w:val="normaltextrun"/>
          <w:rFonts w:ascii="Aptos" w:eastAsiaTheme="majorEastAsia" w:hAnsi="Aptos" w:cs="Segoe UI"/>
        </w:rPr>
        <w:t xml:space="preserve"> </w:t>
      </w:r>
      <w:r>
        <w:rPr>
          <w:rStyle w:val="normaltextrun"/>
          <w:rFonts w:ascii="Aptos" w:eastAsiaTheme="majorEastAsia" w:hAnsi="Aptos" w:cs="Segoe UI"/>
          <w:i/>
          <w:iCs/>
        </w:rPr>
        <w:t xml:space="preserve">Active work includes refining power analysis for Choice Benefits and progressing matched pair audience design for pilot targeting. </w:t>
      </w:r>
      <w:r>
        <w:rPr>
          <w:rStyle w:val="scxw201647775"/>
          <w:rFonts w:ascii="Aptos" w:eastAsiaTheme="majorEastAsia" w:hAnsi="Aptos" w:cs="Segoe UI"/>
        </w:rPr>
        <w:t> </w:t>
      </w:r>
      <w:r>
        <w:rPr>
          <w:rFonts w:ascii="Aptos" w:hAnsi="Aptos" w:cs="Segoe UI"/>
        </w:rPr>
        <w:br/>
      </w:r>
      <w:r>
        <w:rPr>
          <w:rStyle w:val="normaltextrun"/>
          <w:rFonts w:ascii="Aptos" w:eastAsiaTheme="majorEastAsia" w:hAnsi="Aptos" w:cs="Segoe UI"/>
          <w:b/>
          <w:bCs/>
        </w:rPr>
        <w:t>•PCP Pricing Automation (RCI/CEL):</w:t>
      </w:r>
      <w:r>
        <w:rPr>
          <w:rStyle w:val="normaltextrun"/>
          <w:rFonts w:ascii="Aptos" w:eastAsiaTheme="majorEastAsia" w:hAnsi="Aptos" w:cs="Segoe UI"/>
        </w:rPr>
        <w:t xml:space="preserve"> DS Team presented an Automation Update to CEL Business Stakeholders and feedback was to prioritize </w:t>
      </w:r>
      <w:proofErr w:type="spellStart"/>
      <w:r>
        <w:rPr>
          <w:rStyle w:val="normaltextrun"/>
          <w:rFonts w:ascii="Aptos" w:eastAsiaTheme="majorEastAsia" w:hAnsi="Aptos" w:cs="Segoe UI"/>
        </w:rPr>
        <w:t>ShoreX</w:t>
      </w:r>
      <w:proofErr w:type="spellEnd"/>
      <w:r>
        <w:rPr>
          <w:rStyle w:val="normaltextrun"/>
          <w:rFonts w:ascii="Aptos" w:eastAsiaTheme="majorEastAsia" w:hAnsi="Aptos" w:cs="Segoe UI"/>
        </w:rPr>
        <w:t xml:space="preserve"> (Europe/Alaska) products for expanding pricing recommendations. </w:t>
      </w:r>
      <w:proofErr w:type="gramStart"/>
      <w:r>
        <w:rPr>
          <w:rStyle w:val="normaltextrun"/>
          <w:rFonts w:ascii="Aptos" w:eastAsiaTheme="majorEastAsia" w:hAnsi="Aptos" w:cs="Segoe UI"/>
        </w:rPr>
        <w:t>Team</w:t>
      </w:r>
      <w:proofErr w:type="gramEnd"/>
      <w:r>
        <w:rPr>
          <w:rStyle w:val="normaltextrun"/>
          <w:rFonts w:ascii="Aptos" w:eastAsiaTheme="majorEastAsia" w:hAnsi="Aptos" w:cs="Segoe UI"/>
        </w:rPr>
        <w:t xml:space="preserve"> continues to prepare the next CAR submission and migrated the Oracle data platform to Databricks, improving pipeline agility and laying the groundwork for robust data accessibility. Detailed data validation ensured alignment </w:t>
      </w:r>
      <w:r>
        <w:rPr>
          <w:rStyle w:val="normaltextrun"/>
          <w:rFonts w:ascii="Aptos" w:eastAsiaTheme="majorEastAsia" w:hAnsi="Aptos" w:cs="Segoe UI"/>
        </w:rPr>
        <w:lastRenderedPageBreak/>
        <w:t xml:space="preserve">across dashboards, advancing system stability for pricing automation. </w:t>
      </w:r>
      <w:r>
        <w:rPr>
          <w:rStyle w:val="normaltextrun"/>
          <w:rFonts w:ascii="Aptos" w:eastAsiaTheme="majorEastAsia" w:hAnsi="Aptos" w:cs="Segoe UI"/>
          <w:i/>
          <w:iCs/>
        </w:rPr>
        <w:t xml:space="preserve">Teams are now deepening </w:t>
      </w:r>
      <w:proofErr w:type="gramStart"/>
      <w:r>
        <w:rPr>
          <w:rStyle w:val="normaltextrun"/>
          <w:rFonts w:ascii="Aptos" w:eastAsiaTheme="majorEastAsia" w:hAnsi="Aptos" w:cs="Segoe UI"/>
          <w:i/>
          <w:iCs/>
        </w:rPr>
        <w:t>exploratory</w:t>
      </w:r>
      <w:proofErr w:type="gramEnd"/>
      <w:r>
        <w:rPr>
          <w:rStyle w:val="normaltextrun"/>
          <w:rFonts w:ascii="Aptos" w:eastAsiaTheme="majorEastAsia" w:hAnsi="Aptos" w:cs="Segoe UI"/>
          <w:i/>
          <w:iCs/>
        </w:rPr>
        <w:t xml:space="preserve"> data analysis to uncover customer insights and preparing stakeholder sessions to roadmap advanced analytics implementation.</w:t>
      </w:r>
      <w:r>
        <w:rPr>
          <w:rStyle w:val="eop"/>
          <w:rFonts w:ascii="Aptos" w:eastAsiaTheme="majorEastAsia" w:hAnsi="Aptos" w:cs="Segoe UI"/>
        </w:rPr>
        <w:t> </w:t>
      </w:r>
    </w:p>
    <w:p w14:paraId="5F1B6D61" w14:textId="77777777" w:rsidR="00C61A45" w:rsidRDefault="00C61A45" w:rsidP="00C61A45">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b/>
          <w:bCs/>
        </w:rPr>
        <w:t xml:space="preserve">• PROPEL (CEL): </w:t>
      </w:r>
      <w:r>
        <w:rPr>
          <w:rStyle w:val="normaltextrun"/>
          <w:rFonts w:ascii="Aptos" w:eastAsiaTheme="majorEastAsia" w:hAnsi="Aptos" w:cs="Segoe UI"/>
        </w:rPr>
        <w:t xml:space="preserve">All CEL guests are now receiving a monetary or awareness offer each day of their voyage with 90% of guests receiving a monetary discount. MLOPs developed a dedicated offer for guests holding OBCs and added additional rules to spend-based targeting thresholds (based on All-Included vs RO). </w:t>
      </w:r>
      <w:proofErr w:type="gramStart"/>
      <w:r>
        <w:rPr>
          <w:rStyle w:val="normaltextrun"/>
          <w:rFonts w:ascii="Aptos" w:eastAsiaTheme="majorEastAsia" w:hAnsi="Aptos" w:cs="Segoe UI"/>
          <w:i/>
          <w:iCs/>
        </w:rPr>
        <w:t>Team</w:t>
      </w:r>
      <w:proofErr w:type="gramEnd"/>
      <w:r>
        <w:rPr>
          <w:rStyle w:val="normaltextrun"/>
          <w:rFonts w:ascii="Aptos" w:eastAsiaTheme="majorEastAsia" w:hAnsi="Aptos" w:cs="Segoe UI"/>
          <w:i/>
          <w:iCs/>
        </w:rPr>
        <w:t xml:space="preserve"> is working on a tricky experimental design update that will ensure complete coverage of all offer types during </w:t>
      </w:r>
      <w:proofErr w:type="gramStart"/>
      <w:r>
        <w:rPr>
          <w:rStyle w:val="normaltextrun"/>
          <w:rFonts w:ascii="Aptos" w:eastAsiaTheme="majorEastAsia" w:hAnsi="Aptos" w:cs="Segoe UI"/>
          <w:i/>
          <w:iCs/>
        </w:rPr>
        <w:t>a sailing</w:t>
      </w:r>
      <w:proofErr w:type="gramEnd"/>
      <w:r>
        <w:rPr>
          <w:rStyle w:val="normaltextrun"/>
          <w:rFonts w:ascii="Aptos" w:eastAsiaTheme="majorEastAsia" w:hAnsi="Aptos" w:cs="Segoe UI"/>
          <w:i/>
          <w:iCs/>
        </w:rPr>
        <w:t xml:space="preserve"> without losing statistical power.</w:t>
      </w:r>
      <w:r>
        <w:rPr>
          <w:rStyle w:val="scxw201647775"/>
          <w:rFonts w:ascii="Aptos" w:eastAsiaTheme="majorEastAsia" w:hAnsi="Aptos" w:cs="Segoe UI"/>
        </w:rPr>
        <w:t> </w:t>
      </w:r>
      <w:r>
        <w:rPr>
          <w:rFonts w:ascii="Aptos" w:hAnsi="Aptos" w:cs="Segoe UI"/>
        </w:rPr>
        <w:br/>
      </w:r>
      <w:r>
        <w:rPr>
          <w:rStyle w:val="normaltextrun"/>
          <w:rFonts w:ascii="Aptos" w:eastAsiaTheme="majorEastAsia" w:hAnsi="Aptos" w:cs="Segoe UI"/>
          <w:b/>
          <w:bCs/>
        </w:rPr>
        <w:t>•Revenue Management Automation (RCI):</w:t>
      </w:r>
      <w:r>
        <w:rPr>
          <w:rStyle w:val="normaltextrun"/>
          <w:rFonts w:ascii="Aptos" w:eastAsiaTheme="majorEastAsia" w:hAnsi="Aptos" w:cs="Segoe UI"/>
        </w:rPr>
        <w:t xml:space="preserve"> DS Team completed development of the Elasticity Model Integration, now in QA and set to be utilized soon in upcoming August PRE runs. This will significantly advance the accuracy of PRE pricing recommendations and track optimizations. GTY-Lead Fare Optimization updates cut </w:t>
      </w:r>
      <w:proofErr w:type="gramStart"/>
      <w:r>
        <w:rPr>
          <w:rStyle w:val="normaltextrun"/>
          <w:rFonts w:ascii="Aptos" w:eastAsiaTheme="majorEastAsia" w:hAnsi="Aptos" w:cs="Segoe UI"/>
        </w:rPr>
        <w:t>compute</w:t>
      </w:r>
      <w:proofErr w:type="gramEnd"/>
      <w:r>
        <w:rPr>
          <w:rStyle w:val="normaltextrun"/>
          <w:rFonts w:ascii="Aptos" w:eastAsiaTheme="majorEastAsia" w:hAnsi="Aptos" w:cs="Segoe UI"/>
        </w:rPr>
        <w:t xml:space="preserve"> time per sailing from over 40 minutes to under a minute, improving operational efficiency and alignment with dynamic binning strategies. </w:t>
      </w:r>
      <w:r>
        <w:rPr>
          <w:rStyle w:val="normaltextrun"/>
          <w:rFonts w:ascii="Aptos" w:eastAsiaTheme="majorEastAsia" w:hAnsi="Aptos" w:cs="Segoe UI"/>
          <w:i/>
          <w:iCs/>
        </w:rPr>
        <w:t>Teams are now focusing on finalizing Track Optimization logic adjustments to improve elasticity model integration and bolstering PRE price change logic analyses for more precise track targeting.</w:t>
      </w:r>
      <w:r>
        <w:rPr>
          <w:rStyle w:val="scxw201647775"/>
          <w:rFonts w:ascii="Aptos" w:eastAsiaTheme="majorEastAsia" w:hAnsi="Aptos" w:cs="Segoe UI"/>
        </w:rPr>
        <w:t> </w:t>
      </w:r>
      <w:r>
        <w:rPr>
          <w:rFonts w:ascii="Aptos" w:hAnsi="Aptos" w:cs="Segoe UI"/>
        </w:rPr>
        <w:br/>
      </w:r>
      <w:r>
        <w:rPr>
          <w:rStyle w:val="normaltextrun"/>
          <w:rFonts w:ascii="Aptos" w:eastAsiaTheme="majorEastAsia" w:hAnsi="Aptos" w:cs="Segoe UI"/>
          <w:b/>
          <w:bCs/>
        </w:rPr>
        <w:t>•</w:t>
      </w:r>
      <w:proofErr w:type="spellStart"/>
      <w:r>
        <w:rPr>
          <w:rStyle w:val="normaltextrun"/>
          <w:rFonts w:ascii="Aptos" w:eastAsiaTheme="majorEastAsia" w:hAnsi="Aptos" w:cs="Segoe UI"/>
          <w:b/>
          <w:bCs/>
        </w:rPr>
        <w:t>RoyalOne</w:t>
      </w:r>
      <w:proofErr w:type="spellEnd"/>
      <w:r>
        <w:rPr>
          <w:rStyle w:val="normaltextrun"/>
          <w:rFonts w:ascii="Aptos" w:eastAsiaTheme="majorEastAsia" w:hAnsi="Aptos" w:cs="Segoe UI"/>
          <w:b/>
          <w:bCs/>
        </w:rPr>
        <w:t xml:space="preserve"> Community (Digital):</w:t>
      </w:r>
      <w:r>
        <w:rPr>
          <w:rStyle w:val="normaltextrun"/>
          <w:rFonts w:ascii="Aptos" w:eastAsiaTheme="majorEastAsia" w:hAnsi="Aptos" w:cs="Segoe UI"/>
        </w:rPr>
        <w:t xml:space="preserve"> DS Team delivered comprehensive topic classification for app review data, with insights reviewed in a stakeholder meeting to assess impact areas critical to app interaction explainability. This progress enhances the ability to align app interaction metrics with incremental revenue analysis across </w:t>
      </w:r>
      <w:proofErr w:type="spellStart"/>
      <w:r>
        <w:rPr>
          <w:rStyle w:val="normaltextrun"/>
          <w:rFonts w:ascii="Aptos" w:eastAsiaTheme="majorEastAsia" w:hAnsi="Aptos" w:cs="Segoe UI"/>
        </w:rPr>
        <w:t>RoyalOne</w:t>
      </w:r>
      <w:proofErr w:type="spellEnd"/>
      <w:r>
        <w:rPr>
          <w:rStyle w:val="normaltextrun"/>
          <w:rFonts w:ascii="Aptos" w:eastAsiaTheme="majorEastAsia" w:hAnsi="Aptos" w:cs="Segoe UI"/>
        </w:rPr>
        <w:t xml:space="preserve"> and Celebrity brands. </w:t>
      </w:r>
      <w:r>
        <w:rPr>
          <w:rStyle w:val="normaltextrun"/>
          <w:rFonts w:ascii="Aptos" w:eastAsiaTheme="majorEastAsia" w:hAnsi="Aptos" w:cs="Segoe UI"/>
          <w:i/>
          <w:iCs/>
        </w:rPr>
        <w:t>Teams are now refining queries and feature engineering to map app engagement data to pre-cruise purchases and revenue contributions.</w:t>
      </w:r>
    </w:p>
    <w:p w14:paraId="25AA8FB2" w14:textId="375BC7E8" w:rsidR="00F66401" w:rsidRPr="00C61A45" w:rsidRDefault="00F66401" w:rsidP="00C61A45"/>
    <w:sectPr w:rsidR="00F66401" w:rsidRPr="00C61A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324"/>
    <w:rsid w:val="000217EA"/>
    <w:rsid w:val="00136858"/>
    <w:rsid w:val="00140491"/>
    <w:rsid w:val="00186982"/>
    <w:rsid w:val="001F158F"/>
    <w:rsid w:val="002956A2"/>
    <w:rsid w:val="00296324"/>
    <w:rsid w:val="002A5436"/>
    <w:rsid w:val="003421FB"/>
    <w:rsid w:val="003F16CB"/>
    <w:rsid w:val="003F3A8F"/>
    <w:rsid w:val="00415621"/>
    <w:rsid w:val="0048405E"/>
    <w:rsid w:val="00573E94"/>
    <w:rsid w:val="00611920"/>
    <w:rsid w:val="00737DB5"/>
    <w:rsid w:val="00862AEE"/>
    <w:rsid w:val="00AC4116"/>
    <w:rsid w:val="00B71DDE"/>
    <w:rsid w:val="00C61A45"/>
    <w:rsid w:val="00E14C61"/>
    <w:rsid w:val="00E560D6"/>
    <w:rsid w:val="00E613D5"/>
    <w:rsid w:val="00EA75FB"/>
    <w:rsid w:val="00EA79E7"/>
    <w:rsid w:val="00EF7BCA"/>
    <w:rsid w:val="00F66401"/>
    <w:rsid w:val="00F771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683F3"/>
  <w15:chartTrackingRefBased/>
  <w15:docId w15:val="{E9BA32F1-C576-4217-932F-50E05CE8D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63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63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63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63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63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63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63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63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63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63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63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63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63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63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63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63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63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6324"/>
    <w:rPr>
      <w:rFonts w:eastAsiaTheme="majorEastAsia" w:cstheme="majorBidi"/>
      <w:color w:val="272727" w:themeColor="text1" w:themeTint="D8"/>
    </w:rPr>
  </w:style>
  <w:style w:type="paragraph" w:styleId="Title">
    <w:name w:val="Title"/>
    <w:basedOn w:val="Normal"/>
    <w:next w:val="Normal"/>
    <w:link w:val="TitleChar"/>
    <w:uiPriority w:val="10"/>
    <w:qFormat/>
    <w:rsid w:val="002963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63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63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63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6324"/>
    <w:pPr>
      <w:spacing w:before="160"/>
      <w:jc w:val="center"/>
    </w:pPr>
    <w:rPr>
      <w:i/>
      <w:iCs/>
      <w:color w:val="404040" w:themeColor="text1" w:themeTint="BF"/>
    </w:rPr>
  </w:style>
  <w:style w:type="character" w:customStyle="1" w:styleId="QuoteChar">
    <w:name w:val="Quote Char"/>
    <w:basedOn w:val="DefaultParagraphFont"/>
    <w:link w:val="Quote"/>
    <w:uiPriority w:val="29"/>
    <w:rsid w:val="00296324"/>
    <w:rPr>
      <w:i/>
      <w:iCs/>
      <w:color w:val="404040" w:themeColor="text1" w:themeTint="BF"/>
    </w:rPr>
  </w:style>
  <w:style w:type="paragraph" w:styleId="ListParagraph">
    <w:name w:val="List Paragraph"/>
    <w:basedOn w:val="Normal"/>
    <w:uiPriority w:val="34"/>
    <w:qFormat/>
    <w:rsid w:val="00296324"/>
    <w:pPr>
      <w:ind w:left="720"/>
      <w:contextualSpacing/>
    </w:pPr>
  </w:style>
  <w:style w:type="character" w:styleId="IntenseEmphasis">
    <w:name w:val="Intense Emphasis"/>
    <w:basedOn w:val="DefaultParagraphFont"/>
    <w:uiPriority w:val="21"/>
    <w:qFormat/>
    <w:rsid w:val="00296324"/>
    <w:rPr>
      <w:i/>
      <w:iCs/>
      <w:color w:val="0F4761" w:themeColor="accent1" w:themeShade="BF"/>
    </w:rPr>
  </w:style>
  <w:style w:type="paragraph" w:styleId="IntenseQuote">
    <w:name w:val="Intense Quote"/>
    <w:basedOn w:val="Normal"/>
    <w:next w:val="Normal"/>
    <w:link w:val="IntenseQuoteChar"/>
    <w:uiPriority w:val="30"/>
    <w:qFormat/>
    <w:rsid w:val="002963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6324"/>
    <w:rPr>
      <w:i/>
      <w:iCs/>
      <w:color w:val="0F4761" w:themeColor="accent1" w:themeShade="BF"/>
    </w:rPr>
  </w:style>
  <w:style w:type="character" w:styleId="IntenseReference">
    <w:name w:val="Intense Reference"/>
    <w:basedOn w:val="DefaultParagraphFont"/>
    <w:uiPriority w:val="32"/>
    <w:qFormat/>
    <w:rsid w:val="00296324"/>
    <w:rPr>
      <w:b/>
      <w:bCs/>
      <w:smallCaps/>
      <w:color w:val="0F4761" w:themeColor="accent1" w:themeShade="BF"/>
      <w:spacing w:val="5"/>
    </w:rPr>
  </w:style>
  <w:style w:type="paragraph" w:customStyle="1" w:styleId="paragraph">
    <w:name w:val="paragraph"/>
    <w:basedOn w:val="Normal"/>
    <w:rsid w:val="00C61A4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C61A45"/>
  </w:style>
  <w:style w:type="character" w:customStyle="1" w:styleId="eop">
    <w:name w:val="eop"/>
    <w:basedOn w:val="DefaultParagraphFont"/>
    <w:rsid w:val="00C61A45"/>
  </w:style>
  <w:style w:type="character" w:customStyle="1" w:styleId="scxw201647775">
    <w:name w:val="scxw201647775"/>
    <w:basedOn w:val="DefaultParagraphFont"/>
    <w:rsid w:val="00C61A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504604">
      <w:bodyDiv w:val="1"/>
      <w:marLeft w:val="0"/>
      <w:marRight w:val="0"/>
      <w:marTop w:val="0"/>
      <w:marBottom w:val="0"/>
      <w:divBdr>
        <w:top w:val="none" w:sz="0" w:space="0" w:color="auto"/>
        <w:left w:val="none" w:sz="0" w:space="0" w:color="auto"/>
        <w:bottom w:val="none" w:sz="0" w:space="0" w:color="auto"/>
        <w:right w:val="none" w:sz="0" w:space="0" w:color="auto"/>
      </w:divBdr>
      <w:divsChild>
        <w:div w:id="1093279391">
          <w:marLeft w:val="0"/>
          <w:marRight w:val="0"/>
          <w:marTop w:val="0"/>
          <w:marBottom w:val="0"/>
          <w:divBdr>
            <w:top w:val="none" w:sz="0" w:space="0" w:color="auto"/>
            <w:left w:val="none" w:sz="0" w:space="0" w:color="auto"/>
            <w:bottom w:val="none" w:sz="0" w:space="0" w:color="auto"/>
            <w:right w:val="none" w:sz="0" w:space="0" w:color="auto"/>
          </w:divBdr>
        </w:div>
        <w:div w:id="1301570687">
          <w:marLeft w:val="0"/>
          <w:marRight w:val="0"/>
          <w:marTop w:val="0"/>
          <w:marBottom w:val="0"/>
          <w:divBdr>
            <w:top w:val="none" w:sz="0" w:space="0" w:color="auto"/>
            <w:left w:val="none" w:sz="0" w:space="0" w:color="auto"/>
            <w:bottom w:val="none" w:sz="0" w:space="0" w:color="auto"/>
            <w:right w:val="none" w:sz="0" w:space="0" w:color="auto"/>
          </w:divBdr>
        </w:div>
        <w:div w:id="1900435951">
          <w:marLeft w:val="0"/>
          <w:marRight w:val="0"/>
          <w:marTop w:val="0"/>
          <w:marBottom w:val="0"/>
          <w:divBdr>
            <w:top w:val="none" w:sz="0" w:space="0" w:color="auto"/>
            <w:left w:val="none" w:sz="0" w:space="0" w:color="auto"/>
            <w:bottom w:val="none" w:sz="0" w:space="0" w:color="auto"/>
            <w:right w:val="none" w:sz="0" w:space="0" w:color="auto"/>
          </w:divBdr>
        </w:div>
        <w:div w:id="1352143743">
          <w:marLeft w:val="0"/>
          <w:marRight w:val="0"/>
          <w:marTop w:val="0"/>
          <w:marBottom w:val="0"/>
          <w:divBdr>
            <w:top w:val="none" w:sz="0" w:space="0" w:color="auto"/>
            <w:left w:val="none" w:sz="0" w:space="0" w:color="auto"/>
            <w:bottom w:val="none" w:sz="0" w:space="0" w:color="auto"/>
            <w:right w:val="none" w:sz="0" w:space="0" w:color="auto"/>
          </w:divBdr>
        </w:div>
        <w:div w:id="1811753025">
          <w:marLeft w:val="0"/>
          <w:marRight w:val="0"/>
          <w:marTop w:val="0"/>
          <w:marBottom w:val="0"/>
          <w:divBdr>
            <w:top w:val="none" w:sz="0" w:space="0" w:color="auto"/>
            <w:left w:val="none" w:sz="0" w:space="0" w:color="auto"/>
            <w:bottom w:val="none" w:sz="0" w:space="0" w:color="auto"/>
            <w:right w:val="none" w:sz="0" w:space="0" w:color="auto"/>
          </w:divBdr>
        </w:div>
        <w:div w:id="1274284813">
          <w:marLeft w:val="0"/>
          <w:marRight w:val="0"/>
          <w:marTop w:val="0"/>
          <w:marBottom w:val="0"/>
          <w:divBdr>
            <w:top w:val="none" w:sz="0" w:space="0" w:color="auto"/>
            <w:left w:val="none" w:sz="0" w:space="0" w:color="auto"/>
            <w:bottom w:val="none" w:sz="0" w:space="0" w:color="auto"/>
            <w:right w:val="none" w:sz="0" w:space="0" w:color="auto"/>
          </w:divBdr>
        </w:div>
        <w:div w:id="1965455918">
          <w:marLeft w:val="0"/>
          <w:marRight w:val="0"/>
          <w:marTop w:val="0"/>
          <w:marBottom w:val="0"/>
          <w:divBdr>
            <w:top w:val="none" w:sz="0" w:space="0" w:color="auto"/>
            <w:left w:val="none" w:sz="0" w:space="0" w:color="auto"/>
            <w:bottom w:val="none" w:sz="0" w:space="0" w:color="auto"/>
            <w:right w:val="none" w:sz="0" w:space="0" w:color="auto"/>
          </w:divBdr>
        </w:div>
        <w:div w:id="1492940046">
          <w:marLeft w:val="0"/>
          <w:marRight w:val="0"/>
          <w:marTop w:val="0"/>
          <w:marBottom w:val="0"/>
          <w:divBdr>
            <w:top w:val="none" w:sz="0" w:space="0" w:color="auto"/>
            <w:left w:val="none" w:sz="0" w:space="0" w:color="auto"/>
            <w:bottom w:val="none" w:sz="0" w:space="0" w:color="auto"/>
            <w:right w:val="none" w:sz="0" w:space="0" w:color="auto"/>
          </w:divBdr>
        </w:div>
        <w:div w:id="1134374366">
          <w:marLeft w:val="0"/>
          <w:marRight w:val="0"/>
          <w:marTop w:val="0"/>
          <w:marBottom w:val="0"/>
          <w:divBdr>
            <w:top w:val="none" w:sz="0" w:space="0" w:color="auto"/>
            <w:left w:val="none" w:sz="0" w:space="0" w:color="auto"/>
            <w:bottom w:val="none" w:sz="0" w:space="0" w:color="auto"/>
            <w:right w:val="none" w:sz="0" w:space="0" w:color="auto"/>
          </w:divBdr>
        </w:div>
        <w:div w:id="1160462417">
          <w:marLeft w:val="0"/>
          <w:marRight w:val="0"/>
          <w:marTop w:val="0"/>
          <w:marBottom w:val="0"/>
          <w:divBdr>
            <w:top w:val="none" w:sz="0" w:space="0" w:color="auto"/>
            <w:left w:val="none" w:sz="0" w:space="0" w:color="auto"/>
            <w:bottom w:val="none" w:sz="0" w:space="0" w:color="auto"/>
            <w:right w:val="none" w:sz="0" w:space="0" w:color="auto"/>
          </w:divBdr>
        </w:div>
        <w:div w:id="1994525444">
          <w:marLeft w:val="0"/>
          <w:marRight w:val="0"/>
          <w:marTop w:val="0"/>
          <w:marBottom w:val="0"/>
          <w:divBdr>
            <w:top w:val="none" w:sz="0" w:space="0" w:color="auto"/>
            <w:left w:val="none" w:sz="0" w:space="0" w:color="auto"/>
            <w:bottom w:val="none" w:sz="0" w:space="0" w:color="auto"/>
            <w:right w:val="none" w:sz="0" w:space="0" w:color="auto"/>
          </w:divBdr>
        </w:div>
      </w:divsChild>
    </w:div>
    <w:div w:id="843864166">
      <w:bodyDiv w:val="1"/>
      <w:marLeft w:val="0"/>
      <w:marRight w:val="0"/>
      <w:marTop w:val="0"/>
      <w:marBottom w:val="0"/>
      <w:divBdr>
        <w:top w:val="none" w:sz="0" w:space="0" w:color="auto"/>
        <w:left w:val="none" w:sz="0" w:space="0" w:color="auto"/>
        <w:bottom w:val="none" w:sz="0" w:space="0" w:color="auto"/>
        <w:right w:val="none" w:sz="0" w:space="0" w:color="auto"/>
      </w:divBdr>
      <w:divsChild>
        <w:div w:id="100415037">
          <w:marLeft w:val="0"/>
          <w:marRight w:val="0"/>
          <w:marTop w:val="0"/>
          <w:marBottom w:val="0"/>
          <w:divBdr>
            <w:top w:val="none" w:sz="0" w:space="0" w:color="auto"/>
            <w:left w:val="none" w:sz="0" w:space="0" w:color="auto"/>
            <w:bottom w:val="none" w:sz="0" w:space="0" w:color="auto"/>
            <w:right w:val="none" w:sz="0" w:space="0" w:color="auto"/>
          </w:divBdr>
        </w:div>
        <w:div w:id="1252741660">
          <w:marLeft w:val="0"/>
          <w:marRight w:val="0"/>
          <w:marTop w:val="0"/>
          <w:marBottom w:val="0"/>
          <w:divBdr>
            <w:top w:val="none" w:sz="0" w:space="0" w:color="auto"/>
            <w:left w:val="none" w:sz="0" w:space="0" w:color="auto"/>
            <w:bottom w:val="none" w:sz="0" w:space="0" w:color="auto"/>
            <w:right w:val="none" w:sz="0" w:space="0" w:color="auto"/>
          </w:divBdr>
        </w:div>
        <w:div w:id="248655909">
          <w:marLeft w:val="0"/>
          <w:marRight w:val="0"/>
          <w:marTop w:val="0"/>
          <w:marBottom w:val="0"/>
          <w:divBdr>
            <w:top w:val="none" w:sz="0" w:space="0" w:color="auto"/>
            <w:left w:val="none" w:sz="0" w:space="0" w:color="auto"/>
            <w:bottom w:val="none" w:sz="0" w:space="0" w:color="auto"/>
            <w:right w:val="none" w:sz="0" w:space="0" w:color="auto"/>
          </w:divBdr>
        </w:div>
        <w:div w:id="327561499">
          <w:marLeft w:val="0"/>
          <w:marRight w:val="0"/>
          <w:marTop w:val="0"/>
          <w:marBottom w:val="0"/>
          <w:divBdr>
            <w:top w:val="none" w:sz="0" w:space="0" w:color="auto"/>
            <w:left w:val="none" w:sz="0" w:space="0" w:color="auto"/>
            <w:bottom w:val="none" w:sz="0" w:space="0" w:color="auto"/>
            <w:right w:val="none" w:sz="0" w:space="0" w:color="auto"/>
          </w:divBdr>
        </w:div>
        <w:div w:id="1900434148">
          <w:marLeft w:val="0"/>
          <w:marRight w:val="0"/>
          <w:marTop w:val="0"/>
          <w:marBottom w:val="0"/>
          <w:divBdr>
            <w:top w:val="none" w:sz="0" w:space="0" w:color="auto"/>
            <w:left w:val="none" w:sz="0" w:space="0" w:color="auto"/>
            <w:bottom w:val="none" w:sz="0" w:space="0" w:color="auto"/>
            <w:right w:val="none" w:sz="0" w:space="0" w:color="auto"/>
          </w:divBdr>
        </w:div>
        <w:div w:id="59641997">
          <w:marLeft w:val="0"/>
          <w:marRight w:val="0"/>
          <w:marTop w:val="0"/>
          <w:marBottom w:val="0"/>
          <w:divBdr>
            <w:top w:val="none" w:sz="0" w:space="0" w:color="auto"/>
            <w:left w:val="none" w:sz="0" w:space="0" w:color="auto"/>
            <w:bottom w:val="none" w:sz="0" w:space="0" w:color="auto"/>
            <w:right w:val="none" w:sz="0" w:space="0" w:color="auto"/>
          </w:divBdr>
        </w:div>
        <w:div w:id="268466609">
          <w:marLeft w:val="0"/>
          <w:marRight w:val="0"/>
          <w:marTop w:val="0"/>
          <w:marBottom w:val="0"/>
          <w:divBdr>
            <w:top w:val="none" w:sz="0" w:space="0" w:color="auto"/>
            <w:left w:val="none" w:sz="0" w:space="0" w:color="auto"/>
            <w:bottom w:val="none" w:sz="0" w:space="0" w:color="auto"/>
            <w:right w:val="none" w:sz="0" w:space="0" w:color="auto"/>
          </w:divBdr>
        </w:div>
        <w:div w:id="442309283">
          <w:marLeft w:val="0"/>
          <w:marRight w:val="0"/>
          <w:marTop w:val="0"/>
          <w:marBottom w:val="0"/>
          <w:divBdr>
            <w:top w:val="none" w:sz="0" w:space="0" w:color="auto"/>
            <w:left w:val="none" w:sz="0" w:space="0" w:color="auto"/>
            <w:bottom w:val="none" w:sz="0" w:space="0" w:color="auto"/>
            <w:right w:val="none" w:sz="0" w:space="0" w:color="auto"/>
          </w:divBdr>
        </w:div>
        <w:div w:id="16546087">
          <w:marLeft w:val="0"/>
          <w:marRight w:val="0"/>
          <w:marTop w:val="0"/>
          <w:marBottom w:val="0"/>
          <w:divBdr>
            <w:top w:val="none" w:sz="0" w:space="0" w:color="auto"/>
            <w:left w:val="none" w:sz="0" w:space="0" w:color="auto"/>
            <w:bottom w:val="none" w:sz="0" w:space="0" w:color="auto"/>
            <w:right w:val="none" w:sz="0" w:space="0" w:color="auto"/>
          </w:divBdr>
        </w:div>
        <w:div w:id="1961570051">
          <w:marLeft w:val="0"/>
          <w:marRight w:val="0"/>
          <w:marTop w:val="0"/>
          <w:marBottom w:val="0"/>
          <w:divBdr>
            <w:top w:val="none" w:sz="0" w:space="0" w:color="auto"/>
            <w:left w:val="none" w:sz="0" w:space="0" w:color="auto"/>
            <w:bottom w:val="none" w:sz="0" w:space="0" w:color="auto"/>
            <w:right w:val="none" w:sz="0" w:space="0" w:color="auto"/>
          </w:divBdr>
        </w:div>
        <w:div w:id="733700664">
          <w:marLeft w:val="0"/>
          <w:marRight w:val="0"/>
          <w:marTop w:val="0"/>
          <w:marBottom w:val="0"/>
          <w:divBdr>
            <w:top w:val="none" w:sz="0" w:space="0" w:color="auto"/>
            <w:left w:val="none" w:sz="0" w:space="0" w:color="auto"/>
            <w:bottom w:val="none" w:sz="0" w:space="0" w:color="auto"/>
            <w:right w:val="none" w:sz="0" w:space="0" w:color="auto"/>
          </w:divBdr>
        </w:div>
      </w:divsChild>
    </w:div>
    <w:div w:id="907958632">
      <w:bodyDiv w:val="1"/>
      <w:marLeft w:val="0"/>
      <w:marRight w:val="0"/>
      <w:marTop w:val="0"/>
      <w:marBottom w:val="0"/>
      <w:divBdr>
        <w:top w:val="none" w:sz="0" w:space="0" w:color="auto"/>
        <w:left w:val="none" w:sz="0" w:space="0" w:color="auto"/>
        <w:bottom w:val="none" w:sz="0" w:space="0" w:color="auto"/>
        <w:right w:val="none" w:sz="0" w:space="0" w:color="auto"/>
      </w:divBdr>
      <w:divsChild>
        <w:div w:id="1120876342">
          <w:marLeft w:val="0"/>
          <w:marRight w:val="0"/>
          <w:marTop w:val="0"/>
          <w:marBottom w:val="0"/>
          <w:divBdr>
            <w:top w:val="none" w:sz="0" w:space="0" w:color="auto"/>
            <w:left w:val="none" w:sz="0" w:space="0" w:color="auto"/>
            <w:bottom w:val="none" w:sz="0" w:space="0" w:color="auto"/>
            <w:right w:val="none" w:sz="0" w:space="0" w:color="auto"/>
          </w:divBdr>
        </w:div>
        <w:div w:id="928273368">
          <w:marLeft w:val="0"/>
          <w:marRight w:val="0"/>
          <w:marTop w:val="0"/>
          <w:marBottom w:val="0"/>
          <w:divBdr>
            <w:top w:val="none" w:sz="0" w:space="0" w:color="auto"/>
            <w:left w:val="none" w:sz="0" w:space="0" w:color="auto"/>
            <w:bottom w:val="none" w:sz="0" w:space="0" w:color="auto"/>
            <w:right w:val="none" w:sz="0" w:space="0" w:color="auto"/>
          </w:divBdr>
        </w:div>
        <w:div w:id="519396235">
          <w:marLeft w:val="0"/>
          <w:marRight w:val="0"/>
          <w:marTop w:val="0"/>
          <w:marBottom w:val="0"/>
          <w:divBdr>
            <w:top w:val="none" w:sz="0" w:space="0" w:color="auto"/>
            <w:left w:val="none" w:sz="0" w:space="0" w:color="auto"/>
            <w:bottom w:val="none" w:sz="0" w:space="0" w:color="auto"/>
            <w:right w:val="none" w:sz="0" w:space="0" w:color="auto"/>
          </w:divBdr>
        </w:div>
        <w:div w:id="403143026">
          <w:marLeft w:val="0"/>
          <w:marRight w:val="0"/>
          <w:marTop w:val="0"/>
          <w:marBottom w:val="0"/>
          <w:divBdr>
            <w:top w:val="none" w:sz="0" w:space="0" w:color="auto"/>
            <w:left w:val="none" w:sz="0" w:space="0" w:color="auto"/>
            <w:bottom w:val="none" w:sz="0" w:space="0" w:color="auto"/>
            <w:right w:val="none" w:sz="0" w:space="0" w:color="auto"/>
          </w:divBdr>
        </w:div>
        <w:div w:id="1131945377">
          <w:marLeft w:val="0"/>
          <w:marRight w:val="0"/>
          <w:marTop w:val="0"/>
          <w:marBottom w:val="0"/>
          <w:divBdr>
            <w:top w:val="none" w:sz="0" w:space="0" w:color="auto"/>
            <w:left w:val="none" w:sz="0" w:space="0" w:color="auto"/>
            <w:bottom w:val="none" w:sz="0" w:space="0" w:color="auto"/>
            <w:right w:val="none" w:sz="0" w:space="0" w:color="auto"/>
          </w:divBdr>
        </w:div>
        <w:div w:id="1043213564">
          <w:marLeft w:val="0"/>
          <w:marRight w:val="0"/>
          <w:marTop w:val="0"/>
          <w:marBottom w:val="0"/>
          <w:divBdr>
            <w:top w:val="none" w:sz="0" w:space="0" w:color="auto"/>
            <w:left w:val="none" w:sz="0" w:space="0" w:color="auto"/>
            <w:bottom w:val="none" w:sz="0" w:space="0" w:color="auto"/>
            <w:right w:val="none" w:sz="0" w:space="0" w:color="auto"/>
          </w:divBdr>
        </w:div>
        <w:div w:id="1290555052">
          <w:marLeft w:val="0"/>
          <w:marRight w:val="0"/>
          <w:marTop w:val="0"/>
          <w:marBottom w:val="0"/>
          <w:divBdr>
            <w:top w:val="none" w:sz="0" w:space="0" w:color="auto"/>
            <w:left w:val="none" w:sz="0" w:space="0" w:color="auto"/>
            <w:bottom w:val="none" w:sz="0" w:space="0" w:color="auto"/>
            <w:right w:val="none" w:sz="0" w:space="0" w:color="auto"/>
          </w:divBdr>
        </w:div>
        <w:div w:id="1152451881">
          <w:marLeft w:val="0"/>
          <w:marRight w:val="0"/>
          <w:marTop w:val="0"/>
          <w:marBottom w:val="0"/>
          <w:divBdr>
            <w:top w:val="none" w:sz="0" w:space="0" w:color="auto"/>
            <w:left w:val="none" w:sz="0" w:space="0" w:color="auto"/>
            <w:bottom w:val="none" w:sz="0" w:space="0" w:color="auto"/>
            <w:right w:val="none" w:sz="0" w:space="0" w:color="auto"/>
          </w:divBdr>
        </w:div>
        <w:div w:id="81412590">
          <w:marLeft w:val="0"/>
          <w:marRight w:val="0"/>
          <w:marTop w:val="0"/>
          <w:marBottom w:val="0"/>
          <w:divBdr>
            <w:top w:val="none" w:sz="0" w:space="0" w:color="auto"/>
            <w:left w:val="none" w:sz="0" w:space="0" w:color="auto"/>
            <w:bottom w:val="none" w:sz="0" w:space="0" w:color="auto"/>
            <w:right w:val="none" w:sz="0" w:space="0" w:color="auto"/>
          </w:divBdr>
        </w:div>
        <w:div w:id="1700088386">
          <w:marLeft w:val="0"/>
          <w:marRight w:val="0"/>
          <w:marTop w:val="0"/>
          <w:marBottom w:val="0"/>
          <w:divBdr>
            <w:top w:val="none" w:sz="0" w:space="0" w:color="auto"/>
            <w:left w:val="none" w:sz="0" w:space="0" w:color="auto"/>
            <w:bottom w:val="none" w:sz="0" w:space="0" w:color="auto"/>
            <w:right w:val="none" w:sz="0" w:space="0" w:color="auto"/>
          </w:divBdr>
        </w:div>
        <w:div w:id="18723778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TotalTime>
  <Pages>3</Pages>
  <Words>1292</Words>
  <Characters>7370</Characters>
  <Application>Microsoft Office Word</Application>
  <DocSecurity>0</DocSecurity>
  <Lines>61</Lines>
  <Paragraphs>17</Paragraphs>
  <ScaleCrop>false</ScaleCrop>
  <Company/>
  <LinksUpToDate>false</LinksUpToDate>
  <CharactersWithSpaces>8645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24</cp:revision>
  <dcterms:created xsi:type="dcterms:W3CDTF">2025-08-01T13:53:00Z</dcterms:created>
  <dcterms:modified xsi:type="dcterms:W3CDTF">2025-08-01T16:17:00Z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2025-08-01T13:55:53Z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7359a7df-c8a5-4b9b-95bf-d4e0e8e9d3f2</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