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C3C10" w14:textId="2E9DAC31" w:rsidR="006611E6" w:rsidRDefault="006611E6">
      <w:pPr>
        <w:rPr>
          <w:b/>
          <w:bCs/>
        </w:rPr>
      </w:pPr>
      <w:r>
        <w:rPr>
          <w:b/>
          <w:bCs/>
        </w:rPr>
        <w:t>Proud:</w:t>
      </w:r>
    </w:p>
    <w:p w14:paraId="0F490C4E" w14:textId="045A8B4D" w:rsidR="006611E6" w:rsidRDefault="006611E6">
      <w:pPr>
        <w:rPr>
          <w:i/>
          <w:iCs/>
        </w:rPr>
      </w:pPr>
      <w:r w:rsidRPr="006611E6">
        <w:rPr>
          <w:b/>
          <w:bCs/>
        </w:rPr>
        <w:t>•Contact Center Optimization &amp; Automation (RCI/CEL):</w:t>
      </w:r>
      <w:r w:rsidRPr="006611E6">
        <w:t> </w:t>
      </w:r>
      <w:r>
        <w:t xml:space="preserve">CCAS Team developed a 6-month GenAI delivery roadmap for Conversational IVR enhancements and reviewed </w:t>
      </w:r>
      <w:proofErr w:type="spellStart"/>
      <w:r>
        <w:t>CrestAI</w:t>
      </w:r>
      <w:proofErr w:type="spellEnd"/>
      <w:r>
        <w:t xml:space="preserve"> pilots with the Cresta team this week. DS </w:t>
      </w:r>
      <w:r w:rsidRPr="006611E6">
        <w:t xml:space="preserve">Team delivered enhancements to the Workforce Planning Tool in North America, including historical LOB breakdowns and baseline assumptions handling, which improves projections for staff allocation and operations. Additionally, feature engineering and modeling for OFTOCX lead prioritization were completed, pending testing pipelines and discussions on changes to lead logic that may require model retraining. </w:t>
      </w:r>
      <w:r w:rsidRPr="006611E6">
        <w:rPr>
          <w:i/>
          <w:iCs/>
        </w:rPr>
        <w:t xml:space="preserve">Teams continue work on Cresta </w:t>
      </w:r>
      <w:r>
        <w:rPr>
          <w:i/>
          <w:iCs/>
        </w:rPr>
        <w:t>pilots</w:t>
      </w:r>
      <w:r w:rsidRPr="006611E6">
        <w:rPr>
          <w:i/>
          <w:iCs/>
        </w:rPr>
        <w:t xml:space="preserve"> and IVR Gen AI development, alongside resolving dependencies impacting the Workforce Planning Tool and productionizing OFTOCX pipelines.</w:t>
      </w:r>
      <w:r w:rsidRPr="006611E6">
        <w:br/>
      </w:r>
      <w:r w:rsidRPr="006611E6">
        <w:rPr>
          <w:b/>
          <w:bCs/>
        </w:rPr>
        <w:t>•Customer Lifetime Value (Corporate Planning):</w:t>
      </w:r>
      <w:r w:rsidRPr="006611E6">
        <w:t> </w:t>
      </w:r>
      <w:r w:rsidR="00AA2DAF">
        <w:t xml:space="preserve">DS </w:t>
      </w:r>
      <w:r w:rsidRPr="006611E6">
        <w:t xml:space="preserve">Team delivered the first DMA/booking-to-sail-window dashboard enabling market attractiveness analysis, created feasibility proxies for DMAs lacking air data, and restructured cruise experience columns to support cohort redefinition. </w:t>
      </w:r>
      <w:r w:rsidRPr="006611E6">
        <w:rPr>
          <w:i/>
          <w:iCs/>
        </w:rPr>
        <w:t>Teams are currently finalizing weighting frameworks for composite attractiveness scores and developing a dynamic table for customizable CLTV-specific group-</w:t>
      </w:r>
      <w:proofErr w:type="spellStart"/>
      <w:r w:rsidRPr="006611E6">
        <w:rPr>
          <w:i/>
          <w:iCs/>
        </w:rPr>
        <w:t>bys</w:t>
      </w:r>
      <w:proofErr w:type="spellEnd"/>
      <w:r w:rsidRPr="006611E6">
        <w:rPr>
          <w:i/>
          <w:iCs/>
        </w:rPr>
        <w:t>.</w:t>
      </w:r>
    </w:p>
    <w:p w14:paraId="035ABF0C" w14:textId="77777777" w:rsidR="00384888" w:rsidRDefault="006611E6">
      <w:pPr>
        <w:rPr>
          <w:i/>
          <w:iCs/>
        </w:rPr>
      </w:pPr>
      <w:r w:rsidRPr="006611E6">
        <w:rPr>
          <w:b/>
          <w:bCs/>
        </w:rPr>
        <w:t>•Loyalty Program Redesign:</w:t>
      </w:r>
      <w:r w:rsidRPr="006611E6">
        <w:t> </w:t>
      </w:r>
      <w:r w:rsidR="00AA2DAF">
        <w:t xml:space="preserve">DS </w:t>
      </w:r>
      <w:r w:rsidRPr="006611E6">
        <w:t xml:space="preserve">Team calculated tier conversion rates for </w:t>
      </w:r>
      <w:r>
        <w:t>the three brands</w:t>
      </w:r>
      <w:r w:rsidRPr="006611E6">
        <w:t>, establishing a category-based approach over tier thresholds, and researched a potential conversion method using Sail Nights for SSC.</w:t>
      </w:r>
      <w:r>
        <w:t xml:space="preserve"> The SSC Teams are reviewing the proposed tier conversion rates. The goal of this conversion rates is to incentivize our customers to sail other </w:t>
      </w:r>
      <w:r w:rsidR="00AA2DAF">
        <w:t xml:space="preserve">sister </w:t>
      </w:r>
      <w:r>
        <w:t>RCG brands, while enabling them to advance in their preferred loyalty program.</w:t>
      </w:r>
      <w:r w:rsidRPr="006611E6">
        <w:t xml:space="preserve"> </w:t>
      </w:r>
      <w:r w:rsidRPr="006611E6">
        <w:rPr>
          <w:i/>
          <w:iCs/>
        </w:rPr>
        <w:t>Teams are focusing on analytics for night-based tier points calculations within simulation frameworks.</w:t>
      </w:r>
    </w:p>
    <w:p w14:paraId="33A28D57" w14:textId="7597BC27" w:rsidR="006611E6" w:rsidRDefault="00384888">
      <w:pPr>
        <w:rPr>
          <w:i/>
          <w:iCs/>
        </w:rPr>
      </w:pPr>
      <w:r w:rsidRPr="006611E6">
        <w:rPr>
          <w:b/>
          <w:bCs/>
        </w:rPr>
        <w:t>•PCP Pricing Automation (RCI/CEL):</w:t>
      </w:r>
      <w:r w:rsidRPr="006611E6">
        <w:t> </w:t>
      </w:r>
      <w:r>
        <w:t xml:space="preserve">This week we updated the 2025 </w:t>
      </w:r>
      <w:r>
        <w:t>PCP</w:t>
      </w:r>
      <w:r>
        <w:t xml:space="preserve"> CAR submission based on </w:t>
      </w:r>
      <w:r>
        <w:t>Digital + Legal’s</w:t>
      </w:r>
      <w:r>
        <w:t xml:space="preserve"> feedback and are planning to submit </w:t>
      </w:r>
      <w:r>
        <w:t xml:space="preserve">the CAR </w:t>
      </w:r>
      <w:r>
        <w:t>next week.</w:t>
      </w:r>
      <w:r>
        <w:t xml:space="preserve"> We will be sharing the CAR with both Rafeh and you for feedback this week.</w:t>
      </w:r>
      <w:r>
        <w:t xml:space="preserve"> </w:t>
      </w:r>
      <w:r w:rsidRPr="006611E6">
        <w:t xml:space="preserve">Teams validated data parity for Alaska </w:t>
      </w:r>
      <w:proofErr w:type="spellStart"/>
      <w:r w:rsidRPr="006611E6">
        <w:t>ShoreX</w:t>
      </w:r>
      <w:proofErr w:type="spellEnd"/>
      <w:r w:rsidRPr="006611E6">
        <w:t xml:space="preserve"> pricing recommendations</w:t>
      </w:r>
      <w:r>
        <w:t>,</w:t>
      </w:r>
      <w:r w:rsidRPr="006611E6">
        <w:t xml:space="preserve"> but identified discrepancies between UC and Oracle tables, requiring resolution to advance modeling. An initial elasticity model was developed for Waterpark pricing, with model persistence and metrics integration into </w:t>
      </w:r>
      <w:proofErr w:type="spellStart"/>
      <w:r w:rsidRPr="006611E6">
        <w:t>MLflow</w:t>
      </w:r>
      <w:proofErr w:type="spellEnd"/>
      <w:r w:rsidRPr="006611E6">
        <w:t xml:space="preserve"> underway. Promos upload testing revealed platform discrepancies and adjustment needs, prompting collaboration with the Digital team to address testing gaps and refine conditions for scalable promo workflows.</w:t>
      </w:r>
      <w:r w:rsidR="006611E6" w:rsidRPr="006611E6">
        <w:br/>
      </w:r>
      <w:r w:rsidR="00AA2DAF" w:rsidRPr="006611E6">
        <w:rPr>
          <w:b/>
          <w:bCs/>
        </w:rPr>
        <w:t>•Revenue Management Automation (CEL</w:t>
      </w:r>
      <w:r w:rsidR="00AA2DAF">
        <w:rPr>
          <w:b/>
          <w:bCs/>
        </w:rPr>
        <w:t xml:space="preserve"> &amp; RCI</w:t>
      </w:r>
      <w:r w:rsidR="00AA2DAF" w:rsidRPr="006611E6">
        <w:rPr>
          <w:b/>
          <w:bCs/>
        </w:rPr>
        <w:t>):</w:t>
      </w:r>
      <w:r w:rsidR="00AA2DAF" w:rsidRPr="006611E6">
        <w:t> </w:t>
      </w:r>
      <w:r w:rsidR="00AA2DAF">
        <w:t xml:space="preserve">This week we updated the 2025 RMA CAR </w:t>
      </w:r>
      <w:r>
        <w:t>submission</w:t>
      </w:r>
      <w:r w:rsidR="00AA2DAF">
        <w:t xml:space="preserve"> based on finance feedback and are planning to submit </w:t>
      </w:r>
      <w:r>
        <w:t xml:space="preserve">the CAR </w:t>
      </w:r>
      <w:r w:rsidR="00AA2DAF">
        <w:t xml:space="preserve">next week. </w:t>
      </w:r>
      <w:r>
        <w:t xml:space="preserve">We will be sharing the CAR with both Rafeh and you for feedback this week. </w:t>
      </w:r>
      <w:r w:rsidR="00AA2DAF">
        <w:t xml:space="preserve">DS &amp; </w:t>
      </w:r>
      <w:proofErr w:type="spellStart"/>
      <w:r w:rsidR="00AA2DAF">
        <w:t>MLOps</w:t>
      </w:r>
      <w:proofErr w:type="spellEnd"/>
      <w:r w:rsidR="00AA2DAF">
        <w:t xml:space="preserve"> </w:t>
      </w:r>
      <w:r w:rsidR="00AA2DAF" w:rsidRPr="006611E6">
        <w:lastRenderedPageBreak/>
        <w:t>Team</w:t>
      </w:r>
      <w:r w:rsidR="00AA2DAF">
        <w:t>s</w:t>
      </w:r>
      <w:r w:rsidR="00AA2DAF" w:rsidRPr="006611E6">
        <w:t xml:space="preserve"> delivered multiple enhancements, notably refining berthing allocations for Alaska sailings</w:t>
      </w:r>
      <w:r w:rsidR="00AA2DAF">
        <w:t xml:space="preserve"> for CEL (preventing automatic berthing to Scenic Side of ship) and updating the DART framework in production for GTY-Lead Optimization for RCI/CEL</w:t>
      </w:r>
      <w:r w:rsidR="00AA2DAF" w:rsidRPr="006611E6">
        <w:t xml:space="preserve">. </w:t>
      </w:r>
      <w:r w:rsidR="00AA2DAF" w:rsidRPr="00AA2DAF">
        <w:rPr>
          <w:i/>
          <w:iCs/>
        </w:rPr>
        <w:t xml:space="preserve">Teams are </w:t>
      </w:r>
      <w:r w:rsidR="00AA2DAF" w:rsidRPr="006611E6">
        <w:t>currently addressing category-level optimization requirements for GTY-Lead 3.0</w:t>
      </w:r>
      <w:r w:rsidR="00AA2DAF">
        <w:rPr>
          <w:i/>
          <w:iCs/>
        </w:rPr>
        <w:t>, elasticity</w:t>
      </w:r>
      <w:r w:rsidR="00AA2DAF" w:rsidRPr="00AA2DAF">
        <w:rPr>
          <w:i/>
          <w:iCs/>
        </w:rPr>
        <w:t xml:space="preserve"> model retraining, </w:t>
      </w:r>
      <w:r w:rsidR="00AA2DAF">
        <w:rPr>
          <w:i/>
          <w:iCs/>
        </w:rPr>
        <w:t xml:space="preserve">track </w:t>
      </w:r>
      <w:r w:rsidR="00AA2DAF" w:rsidRPr="00AA2DAF">
        <w:rPr>
          <w:i/>
          <w:iCs/>
        </w:rPr>
        <w:t xml:space="preserve">optimization code refinements, and </w:t>
      </w:r>
      <w:r w:rsidR="00AA2DAF">
        <w:rPr>
          <w:i/>
          <w:iCs/>
        </w:rPr>
        <w:t>enhanced DART model for PRE.</w:t>
      </w:r>
    </w:p>
    <w:p w14:paraId="302CCBA6" w14:textId="71A3440B" w:rsidR="00384888" w:rsidRDefault="00384888">
      <w:pPr>
        <w:rPr>
          <w:i/>
          <w:iCs/>
        </w:rPr>
      </w:pPr>
      <w:r w:rsidRPr="006611E6">
        <w:rPr>
          <w:b/>
          <w:bCs/>
        </w:rPr>
        <w:t>•Revenue Management Automation (SSC):</w:t>
      </w:r>
      <w:r w:rsidRPr="006611E6">
        <w:t> </w:t>
      </w:r>
      <w:r>
        <w:t xml:space="preserve">DS </w:t>
      </w:r>
      <w:r w:rsidRPr="006611E6">
        <w:t xml:space="preserve">Team achieved a 100% success rate in PRE validation for the SSC Reservation System by refining validation rules and resolving key data issues, ensuring all price recommendations generated could pass validation. This advancement strengthens automated price adjustments and aligns with goals for consistent system reliability and reduced manual interventions. </w:t>
      </w:r>
      <w:r w:rsidRPr="00384888">
        <w:rPr>
          <w:i/>
          <w:iCs/>
        </w:rPr>
        <w:t>Teams are now testing these modifications in QA to move toward production deployment.</w:t>
      </w:r>
    </w:p>
    <w:p w14:paraId="11639297" w14:textId="5CA8C684" w:rsidR="00384888" w:rsidRDefault="00384888">
      <w:pPr>
        <w:rPr>
          <w:i/>
          <w:iCs/>
        </w:rPr>
      </w:pPr>
      <w:r w:rsidRPr="006611E6">
        <w:rPr>
          <w:b/>
          <w:bCs/>
        </w:rPr>
        <w:t>•Supply Chain Optimization:</w:t>
      </w:r>
      <w:r w:rsidRPr="006611E6">
        <w:t> </w:t>
      </w:r>
      <w:r>
        <w:t>DS T</w:t>
      </w:r>
      <w:r w:rsidRPr="006611E6">
        <w:t xml:space="preserve">eam delivered robust enhancements for HF&amp;B demand modeling, including a refined feature set and improved seasonal generalization across multiple </w:t>
      </w:r>
      <w:proofErr w:type="spellStart"/>
      <w:r w:rsidRPr="006611E6">
        <w:t>backtest</w:t>
      </w:r>
      <w:proofErr w:type="spellEnd"/>
      <w:r w:rsidRPr="006611E6">
        <w:t xml:space="preserve"> periods, alongside corrections to SSC </w:t>
      </w:r>
      <w:proofErr w:type="spellStart"/>
      <w:r w:rsidRPr="006611E6">
        <w:t>backtested</w:t>
      </w:r>
      <w:proofErr w:type="spellEnd"/>
      <w:r w:rsidRPr="006611E6">
        <w:t xml:space="preserve"> tables ensuring alignment with updated training processes. Silversea and Medical inventory logic were upgraded with precise unit price calculations and layered price selection frameworks, improving consistency and cost accuracy for inventory management. </w:t>
      </w:r>
      <w:r w:rsidRPr="00384888">
        <w:rPr>
          <w:i/>
          <w:iCs/>
        </w:rPr>
        <w:t xml:space="preserve">Teams are currently completing HF&amp;B modeling evaluation and finalizing brand substitution pipelines, model </w:t>
      </w:r>
      <w:proofErr w:type="spellStart"/>
      <w:r w:rsidRPr="00384888">
        <w:rPr>
          <w:i/>
          <w:iCs/>
        </w:rPr>
        <w:t>backtesting</w:t>
      </w:r>
      <w:proofErr w:type="spellEnd"/>
      <w:r w:rsidRPr="00384888">
        <w:rPr>
          <w:i/>
          <w:iCs/>
        </w:rPr>
        <w:t>, and regional/unit mappings.</w:t>
      </w:r>
      <w:r w:rsidRPr="006611E6">
        <w:br/>
      </w:r>
      <w:r w:rsidRPr="006611E6">
        <w:rPr>
          <w:b/>
          <w:bCs/>
        </w:rPr>
        <w:t>•Win-on-Waste (Hotel Operations):</w:t>
      </w:r>
      <w:r w:rsidRPr="006611E6">
        <w:t> </w:t>
      </w:r>
      <w:r>
        <w:t xml:space="preserve">IT+AI </w:t>
      </w:r>
      <w:r w:rsidRPr="006611E6">
        <w:t>Team</w:t>
      </w:r>
      <w:r>
        <w:t>s</w:t>
      </w:r>
      <w:r w:rsidRPr="006611E6">
        <w:t xml:space="preserve"> initiated discussions with Legal about patenting the WoW solution, reflecting its strategic value. Delivered new forecasting capabilities for Schooner Bar, resolving API issues impacting data accuracy across venues, and developed automated reports and dashboards to monitor forecast anomalies. </w:t>
      </w:r>
      <w:r w:rsidRPr="00384888">
        <w:rPr>
          <w:i/>
          <w:iCs/>
        </w:rPr>
        <w:t>Teams are currently conducting candidate interviews to support open requisitions within the WOW team.</w:t>
      </w:r>
    </w:p>
    <w:p w14:paraId="7371E5EC" w14:textId="77777777" w:rsidR="006611E6" w:rsidRDefault="006611E6">
      <w:pPr>
        <w:rPr>
          <w:i/>
          <w:iCs/>
        </w:rPr>
      </w:pPr>
    </w:p>
    <w:p w14:paraId="22BDF4D5" w14:textId="77777777" w:rsidR="006611E6" w:rsidRPr="006611E6" w:rsidRDefault="006611E6">
      <w:pPr>
        <w:rPr>
          <w:b/>
          <w:bCs/>
        </w:rPr>
      </w:pPr>
      <w:r w:rsidRPr="006611E6">
        <w:rPr>
          <w:b/>
          <w:bCs/>
        </w:rPr>
        <w:t>Excited:</w:t>
      </w:r>
    </w:p>
    <w:p w14:paraId="7806429E" w14:textId="77777777" w:rsidR="00384888" w:rsidRDefault="006611E6">
      <w:r w:rsidRPr="009974DB">
        <w:rPr>
          <w:b/>
          <w:bCs/>
        </w:rPr>
        <w:t>•AXIOM: Generative-AI SEATs (Hotel Ops, Consumer Insights, Legal):</w:t>
      </w:r>
      <w:r w:rsidRPr="009974DB">
        <w:t> </w:t>
      </w:r>
      <w:r w:rsidR="00384888">
        <w:t xml:space="preserve">DS </w:t>
      </w:r>
      <w:r w:rsidRPr="009974DB">
        <w:t xml:space="preserve">Team aligned on metadata delivery for division-level reports, with a framework enabling scalability across unstructured datasets scheduled for early November. Fleet-wide NPS trends continue to improve, but the target-setting model is underperforming and being refined to address inaccurate forward estimations. </w:t>
      </w:r>
      <w:r w:rsidRPr="009974DB">
        <w:rPr>
          <w:i/>
          <w:iCs/>
        </w:rPr>
        <w:t xml:space="preserve">Teams are focusing on implementing the </w:t>
      </w:r>
      <w:proofErr w:type="gramStart"/>
      <w:r w:rsidRPr="009974DB">
        <w:rPr>
          <w:i/>
          <w:iCs/>
        </w:rPr>
        <w:t>drivers</w:t>
      </w:r>
      <w:proofErr w:type="gramEnd"/>
      <w:r w:rsidRPr="009974DB">
        <w:rPr>
          <w:i/>
          <w:iCs/>
        </w:rPr>
        <w:t xml:space="preserve"> model with a PoC dashboard and delivering division-specific Medallia reports in December.</w:t>
      </w:r>
      <w:r w:rsidRPr="006611E6">
        <w:br/>
      </w:r>
      <w:r w:rsidRPr="006611E6">
        <w:rPr>
          <w:b/>
          <w:bCs/>
        </w:rPr>
        <w:t>•Customer Targeting (E-Commerce):</w:t>
      </w:r>
      <w:r w:rsidRPr="006611E6">
        <w:t> </w:t>
      </w:r>
      <w:r w:rsidR="00384888">
        <w:t xml:space="preserve">DS </w:t>
      </w:r>
      <w:r w:rsidRPr="006611E6">
        <w:t xml:space="preserve">Team deployed LLM-driven marketing features and resolved dashboard threshold errors to enhance recommendation accuracy and </w:t>
      </w:r>
      <w:r w:rsidRPr="006611E6">
        <w:lastRenderedPageBreak/>
        <w:t>improve consumer targeting effectiveness. Efforts to optimize resource-intensive consumer scoring datasets concluded without deployment due to the risk of excluding high-value consumers. Teams are exploring infrastructure or scoring strategies to address optimization challenges and monitoring post-deployment performance of new features.</w:t>
      </w:r>
    </w:p>
    <w:p w14:paraId="2B8F227E" w14:textId="09787596" w:rsidR="00737DB5" w:rsidRPr="006611E6" w:rsidRDefault="00384888">
      <w:pPr>
        <w:rPr>
          <w:i/>
          <w:iCs/>
        </w:rPr>
      </w:pPr>
      <w:r w:rsidRPr="006611E6">
        <w:rPr>
          <w:b/>
          <w:bCs/>
        </w:rPr>
        <w:t>•</w:t>
      </w:r>
      <w:r>
        <w:rPr>
          <w:b/>
          <w:bCs/>
        </w:rPr>
        <w:t xml:space="preserve">Digital Qualtrics Surveys and Guest Services </w:t>
      </w:r>
      <w:proofErr w:type="spellStart"/>
      <w:r>
        <w:rPr>
          <w:b/>
          <w:bCs/>
        </w:rPr>
        <w:t>BoT</w:t>
      </w:r>
      <w:proofErr w:type="spellEnd"/>
      <w:r w:rsidRPr="006611E6">
        <w:rPr>
          <w:b/>
          <w:bCs/>
        </w:rPr>
        <w:t>:</w:t>
      </w:r>
      <w:r w:rsidRPr="006611E6">
        <w:t> </w:t>
      </w:r>
      <w:r>
        <w:t xml:space="preserve">DS </w:t>
      </w:r>
      <w:r w:rsidRPr="006611E6">
        <w:t xml:space="preserve">Team delivered an EDA and initial Qualtrics topic </w:t>
      </w:r>
      <w:proofErr w:type="gramStart"/>
      <w:r w:rsidRPr="006611E6">
        <w:t>schema</w:t>
      </w:r>
      <w:proofErr w:type="gramEnd"/>
      <w:r w:rsidRPr="006611E6">
        <w:t xml:space="preserve"> to enhance guest interaction insights, supporting the refinement of app engagement revenue analysis. Fleet-level escalation analytics designs for the chatbot were completed, addressing guest services optimization and app analytics continuity. </w:t>
      </w:r>
      <w:r w:rsidRPr="00384888">
        <w:rPr>
          <w:i/>
          <w:iCs/>
        </w:rPr>
        <w:t>Teams are now refining Qualtrics topics and incorporating dashboard UI updates aligned with brand guidelines.</w:t>
      </w:r>
      <w:r w:rsidR="006611E6" w:rsidRPr="006611E6">
        <w:br/>
      </w:r>
      <w:r w:rsidR="006611E6" w:rsidRPr="006611E6">
        <w:rPr>
          <w:b/>
          <w:bCs/>
        </w:rPr>
        <w:t>•Marine Insights Analytics Platform (Marine Operations):</w:t>
      </w:r>
      <w:r w:rsidR="006611E6" w:rsidRPr="006611E6">
        <w:t> </w:t>
      </w:r>
      <w:r>
        <w:t xml:space="preserve">DS </w:t>
      </w:r>
      <w:r w:rsidR="006611E6" w:rsidRPr="006611E6">
        <w:t>Team began parsing shipboard Risk Assessment forms using generative AI to automatically generate reports for improved safety analytics and integrated ship general arrangement drawings into digital data, advancing Marine Insights safety incident analysis and asset management use cases. Key infrastructure improvements included refactoring of fuel forecast APIs, deploying a Crosser job to reduce execution times by 78%, and enhancing production power plant diagnostics for increased accuracy and scalability in energy performance monitoring. Teams are now focusing on optimizing deployment models, testing prediction tools, and improving dynamic propulsion and service power modules.</w:t>
      </w:r>
      <w:r w:rsidR="006611E6" w:rsidRPr="006611E6">
        <w:br/>
      </w:r>
      <w:r w:rsidR="006611E6" w:rsidRPr="006611E6">
        <w:rPr>
          <w:b/>
          <w:bCs/>
        </w:rPr>
        <w:t>•PROPEL Targeted Offers (</w:t>
      </w:r>
      <w:r w:rsidR="00AA2DAF">
        <w:rPr>
          <w:b/>
          <w:bCs/>
        </w:rPr>
        <w:t>CEL</w:t>
      </w:r>
      <w:r w:rsidR="006611E6" w:rsidRPr="006611E6">
        <w:rPr>
          <w:b/>
          <w:bCs/>
        </w:rPr>
        <w:t>):</w:t>
      </w:r>
      <w:r w:rsidR="006611E6" w:rsidRPr="006611E6">
        <w:t> </w:t>
      </w:r>
      <w:r>
        <w:t xml:space="preserve">MLOPs </w:t>
      </w:r>
      <w:r w:rsidR="006611E6" w:rsidRPr="006611E6">
        <w:t xml:space="preserve">Team met with Silversea to evaluate reapplying the onboard offer engine on SSC ships, reflecting efforts to enhance offer personalization and fleetwide coverage. Integration with the Passenger Promotions service was completed using the schema registry, and the measurement dashboard was updated to support dynamic control configuration, bolstering uplift measurement precision. </w:t>
      </w:r>
      <w:r w:rsidR="006611E6" w:rsidRPr="00AA2DAF">
        <w:rPr>
          <w:i/>
          <w:iCs/>
        </w:rPr>
        <w:t>Teams are now enhancing documentation capabilities with SharePoint integration while providing operational support for offer regeneration during transatlantic sailings.</w:t>
      </w:r>
    </w:p>
    <w:sectPr w:rsidR="00737DB5" w:rsidRPr="00661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E6"/>
    <w:rsid w:val="002956A2"/>
    <w:rsid w:val="00384888"/>
    <w:rsid w:val="0048405E"/>
    <w:rsid w:val="006611E6"/>
    <w:rsid w:val="00737DB5"/>
    <w:rsid w:val="00AA2DAF"/>
    <w:rsid w:val="00C134C0"/>
    <w:rsid w:val="00EC2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0F68F"/>
  <w15:chartTrackingRefBased/>
  <w15:docId w15:val="{D43F934E-A7A7-4144-A723-095C0266E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1E6"/>
    <w:rPr>
      <w:rFonts w:eastAsiaTheme="majorEastAsia" w:cstheme="majorBidi"/>
      <w:color w:val="272727" w:themeColor="text1" w:themeTint="D8"/>
    </w:rPr>
  </w:style>
  <w:style w:type="paragraph" w:styleId="Title">
    <w:name w:val="Title"/>
    <w:basedOn w:val="Normal"/>
    <w:next w:val="Normal"/>
    <w:link w:val="TitleChar"/>
    <w:uiPriority w:val="10"/>
    <w:qFormat/>
    <w:rsid w:val="00661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1E6"/>
    <w:pPr>
      <w:spacing w:before="160"/>
      <w:jc w:val="center"/>
    </w:pPr>
    <w:rPr>
      <w:i/>
      <w:iCs/>
      <w:color w:val="404040" w:themeColor="text1" w:themeTint="BF"/>
    </w:rPr>
  </w:style>
  <w:style w:type="character" w:customStyle="1" w:styleId="QuoteChar">
    <w:name w:val="Quote Char"/>
    <w:basedOn w:val="DefaultParagraphFont"/>
    <w:link w:val="Quote"/>
    <w:uiPriority w:val="29"/>
    <w:rsid w:val="006611E6"/>
    <w:rPr>
      <w:i/>
      <w:iCs/>
      <w:color w:val="404040" w:themeColor="text1" w:themeTint="BF"/>
    </w:rPr>
  </w:style>
  <w:style w:type="paragraph" w:styleId="ListParagraph">
    <w:name w:val="List Paragraph"/>
    <w:basedOn w:val="Normal"/>
    <w:uiPriority w:val="34"/>
    <w:qFormat/>
    <w:rsid w:val="006611E6"/>
    <w:pPr>
      <w:ind w:left="720"/>
      <w:contextualSpacing/>
    </w:pPr>
  </w:style>
  <w:style w:type="character" w:styleId="IntenseEmphasis">
    <w:name w:val="Intense Emphasis"/>
    <w:basedOn w:val="DefaultParagraphFont"/>
    <w:uiPriority w:val="21"/>
    <w:qFormat/>
    <w:rsid w:val="006611E6"/>
    <w:rPr>
      <w:i/>
      <w:iCs/>
      <w:color w:val="0F4761" w:themeColor="accent1" w:themeShade="BF"/>
    </w:rPr>
  </w:style>
  <w:style w:type="paragraph" w:styleId="IntenseQuote">
    <w:name w:val="Intense Quote"/>
    <w:basedOn w:val="Normal"/>
    <w:next w:val="Normal"/>
    <w:link w:val="IntenseQuoteChar"/>
    <w:uiPriority w:val="30"/>
    <w:qFormat/>
    <w:rsid w:val="00661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1E6"/>
    <w:rPr>
      <w:i/>
      <w:iCs/>
      <w:color w:val="0F4761" w:themeColor="accent1" w:themeShade="BF"/>
    </w:rPr>
  </w:style>
  <w:style w:type="character" w:styleId="IntenseReference">
    <w:name w:val="Intense Reference"/>
    <w:basedOn w:val="DefaultParagraphFont"/>
    <w:uiPriority w:val="32"/>
    <w:qFormat/>
    <w:rsid w:val="00661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1033</Words>
  <Characters>6574</Characters>
  <Application>Microsoft Office Word</Application>
  <DocSecurity>0</DocSecurity>
  <Lines>142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2025-10-17T10:32:00Z</dcterms:created>
  <dcterms:modified xsi:type="dcterms:W3CDTF">2025-10-19T13:56:00Z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2025-10-19T13:56:09Z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4aa77844-461b-4c9f-a960-b5c4bf164817</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