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433F9" w14:textId="77777777" w:rsidR="00D65D90" w:rsidRDefault="00965185">
      <w:r w:rsidRPr="00D65D90">
        <w:rPr>
          <w:b/>
          <w:bCs/>
        </w:rPr>
        <w:t>Proud:</w:t>
      </w:r>
    </w:p>
    <w:p w14:paraId="1C744F11" w14:textId="1BE42614" w:rsidR="00965185" w:rsidRDefault="00D65D90">
      <w:pPr>
        <w:rPr>
          <w:i/>
          <w:iCs/>
        </w:rPr>
      </w:pPr>
      <w:r w:rsidRPr="00965185">
        <w:rPr>
          <w:b/>
          <w:bCs/>
        </w:rPr>
        <w:t>•</w:t>
      </w:r>
      <w:r>
        <w:rPr>
          <w:b/>
          <w:bCs/>
        </w:rPr>
        <w:t xml:space="preserve">Capital Projects Update: </w:t>
      </w:r>
      <w:r w:rsidRPr="00D65D90">
        <w:t xml:space="preserve">DS team, in partnership with business and G&amp;D stakeholders, presented the 2025 Revenue Management Automation CAR (Phase III) and 2025 Pricing &amp; Promotions Automation CAR (Phase II) to the Capital Committee. Both projects received strong support, with the committee emphasizing their commitment to AI-driven initiatives that deliver measurable benefits. </w:t>
      </w:r>
      <w:r>
        <w:t>T</w:t>
      </w:r>
      <w:r w:rsidRPr="00D65D90">
        <w:t>eam is now addressing a committee request to outline the G&amp;D impact on the PCP CAR, noting that additional OPEX would be required if future phases are not approved and resources shift from CAPEX to OPEX.</w:t>
      </w:r>
      <w:r>
        <w:t xml:space="preserve"> </w:t>
      </w:r>
      <w:r w:rsidR="008B07EA" w:rsidRPr="008B07EA">
        <w:rPr>
          <w:i/>
          <w:iCs/>
        </w:rPr>
        <w:t>T</w:t>
      </w:r>
      <w:r w:rsidRPr="008B07EA">
        <w:rPr>
          <w:i/>
          <w:iCs/>
        </w:rPr>
        <w:t>eams</w:t>
      </w:r>
      <w:r w:rsidR="008B07EA" w:rsidRPr="008B07EA">
        <w:rPr>
          <w:i/>
          <w:iCs/>
        </w:rPr>
        <w:t xml:space="preserve"> is</w:t>
      </w:r>
      <w:r w:rsidRPr="008B07EA">
        <w:rPr>
          <w:i/>
          <w:iCs/>
        </w:rPr>
        <w:t xml:space="preserve"> working</w:t>
      </w:r>
      <w:r w:rsidR="008B07EA" w:rsidRPr="008B07EA">
        <w:rPr>
          <w:i/>
          <w:iCs/>
        </w:rPr>
        <w:t xml:space="preserve"> with our business partners to prepare &amp;</w:t>
      </w:r>
      <w:r w:rsidRPr="008B07EA">
        <w:rPr>
          <w:i/>
          <w:iCs/>
        </w:rPr>
        <w:t xml:space="preserve"> submit two additional CARs </w:t>
      </w:r>
      <w:r w:rsidR="008B07EA" w:rsidRPr="008B07EA">
        <w:rPr>
          <w:i/>
          <w:iCs/>
        </w:rPr>
        <w:t>with</w:t>
      </w:r>
      <w:r w:rsidRPr="008B07EA">
        <w:rPr>
          <w:i/>
          <w:iCs/>
        </w:rPr>
        <w:t xml:space="preserve">in the next two weeks (Claims Management </w:t>
      </w:r>
      <w:r w:rsidR="008B07EA" w:rsidRPr="008B07EA">
        <w:rPr>
          <w:i/>
          <w:iCs/>
        </w:rPr>
        <w:t xml:space="preserve">[TIDES] </w:t>
      </w:r>
      <w:r w:rsidRPr="008B07EA">
        <w:rPr>
          <w:i/>
          <w:iCs/>
        </w:rPr>
        <w:t>&amp; SSC RMA Phase 2 CAR)</w:t>
      </w:r>
      <w:r w:rsidR="008B07EA" w:rsidRPr="008B07EA">
        <w:rPr>
          <w:i/>
          <w:iCs/>
        </w:rPr>
        <w:t>.</w:t>
      </w:r>
      <w:r w:rsidR="00965185" w:rsidRPr="00965185">
        <w:br/>
      </w:r>
      <w:r w:rsidR="00965185" w:rsidRPr="00965185">
        <w:rPr>
          <w:b/>
          <w:bCs/>
        </w:rPr>
        <w:t>•AXIOM: Generative-AI SEATs (Hotel Ops, Consumer Insights):</w:t>
      </w:r>
      <w:r w:rsidR="00965185" w:rsidRPr="00965185">
        <w:t> </w:t>
      </w:r>
      <w:r w:rsidR="00965185">
        <w:t xml:space="preserve">DS </w:t>
      </w:r>
      <w:r w:rsidR="00965185" w:rsidRPr="00965185">
        <w:t>Team</w:t>
      </w:r>
      <w:r w:rsidR="00965185">
        <w:t xml:space="preserve"> </w:t>
      </w:r>
      <w:r w:rsidR="00965185" w:rsidRPr="00965185">
        <w:t xml:space="preserve">hosted a </w:t>
      </w:r>
      <w:r w:rsidR="00965185">
        <w:t xml:space="preserve">successful 30-person </w:t>
      </w:r>
      <w:r w:rsidR="00965185" w:rsidRPr="00965185">
        <w:t>workshop showcasing new AI-generated shore excursion summaries derived from Medallia feedback, resulting in several new report requests. Direct access to Qualtrics consumer surveys was established</w:t>
      </w:r>
      <w:r w:rsidR="00965185">
        <w:t xml:space="preserve"> this week</w:t>
      </w:r>
      <w:r w:rsidR="00965185" w:rsidRPr="00965185">
        <w:t xml:space="preserve">, streamlining previously manual analyses, while InfoSec enabled direct saving of Axiom reports to Sharepoint for operational efficiency. </w:t>
      </w:r>
      <w:r w:rsidR="00965185" w:rsidRPr="00965185">
        <w:rPr>
          <w:i/>
          <w:iCs/>
        </w:rPr>
        <w:t>Teams are now implementing Native Batch Processing for Medallia data extraction to reduce scoring costs and conducting early exploratory analysis on IVR survey data for the contact center.</w:t>
      </w:r>
      <w:r w:rsidR="00965185" w:rsidRPr="00965185">
        <w:br/>
      </w:r>
      <w:r w:rsidR="00965185" w:rsidRPr="00965185">
        <w:rPr>
          <w:b/>
          <w:bCs/>
        </w:rPr>
        <w:t>•Contact Center Optimization &amp; Automation (RCI/CEL):</w:t>
      </w:r>
      <w:r w:rsidR="00965185" w:rsidRPr="00965185">
        <w:t> </w:t>
      </w:r>
      <w:r w:rsidR="00965185">
        <w:t xml:space="preserve">DS </w:t>
      </w:r>
      <w:r w:rsidR="00965185" w:rsidRPr="00965185">
        <w:t>Team delivered a</w:t>
      </w:r>
      <w:r>
        <w:t xml:space="preserve"> 1-hour AI </w:t>
      </w:r>
      <w:r w:rsidR="00965185" w:rsidRPr="00965185">
        <w:t xml:space="preserve">overview at the Contact Center Annual Leadership Conference, showcasing key </w:t>
      </w:r>
      <w:r>
        <w:t>Gen</w:t>
      </w:r>
      <w:r w:rsidR="00965185" w:rsidRPr="00965185">
        <w:t>AI programs and Copilot capabilities, and received strong positive feedback and endorsement for ongoing AI initiatives.</w:t>
      </w:r>
      <w:r w:rsidR="00965185">
        <w:t xml:space="preserve"> Team also completed</w:t>
      </w:r>
      <w:r w:rsidR="00965185" w:rsidRPr="00965185">
        <w:t xml:space="preserve"> enhancements to lead pipelines by </w:t>
      </w:r>
      <w:r w:rsidR="00965185">
        <w:t>incorporating</w:t>
      </w:r>
      <w:r w:rsidR="00965185" w:rsidRPr="00965185">
        <w:t xml:space="preserve"> agency IDs into BK2CX and OF2CX</w:t>
      </w:r>
      <w:r w:rsidR="00965185">
        <w:t xml:space="preserve"> lead prioritization models, </w:t>
      </w:r>
      <w:r w:rsidR="00965185" w:rsidRPr="00965185">
        <w:t>a comprehensive call-volume forecasting framework for North American low-volume LOBs</w:t>
      </w:r>
      <w:r w:rsidR="00965185">
        <w:t xml:space="preserve"> for the Workforce Planning Simulator</w:t>
      </w:r>
      <w:r w:rsidR="00965185" w:rsidRPr="00965185">
        <w:t xml:space="preserve">. </w:t>
      </w:r>
      <w:r w:rsidR="00965185" w:rsidRPr="00965185">
        <w:rPr>
          <w:i/>
          <w:iCs/>
        </w:rPr>
        <w:t>Teams are now focused on final validations for workforce models and initiating OFTOCX lead type data pipelines and feature engineering utilities.</w:t>
      </w:r>
      <w:r w:rsidR="00965185" w:rsidRPr="00965185">
        <w:br/>
      </w:r>
      <w:r w:rsidR="00965185" w:rsidRPr="00965185">
        <w:rPr>
          <w:b/>
          <w:bCs/>
        </w:rPr>
        <w:t>•Customer Lifetime Value (Corporate Planning):</w:t>
      </w:r>
      <w:r w:rsidR="00965185" w:rsidRPr="00965185">
        <w:t xml:space="preserve"> Teams delivered SOP and data dictionary for the new "clean pax-level" table, enhancing CLTV methodology standardization and usability </w:t>
      </w:r>
      <w:r w:rsidR="00965185">
        <w:t xml:space="preserve">by business units </w:t>
      </w:r>
      <w:r w:rsidR="00965185" w:rsidRPr="00965185">
        <w:t>through detailed metadata, SQL examples, and sample excerpts. DMA Optimization Tool outputs were</w:t>
      </w:r>
      <w:r w:rsidR="00965185">
        <w:t xml:space="preserve"> also</w:t>
      </w:r>
      <w:r w:rsidR="00965185" w:rsidRPr="00965185">
        <w:t xml:space="preserve"> validated, addressing concerns </w:t>
      </w:r>
      <w:r w:rsidR="00965185">
        <w:t xml:space="preserve">by Corporate Planning </w:t>
      </w:r>
      <w:r w:rsidR="00965185" w:rsidRPr="00965185">
        <w:t xml:space="preserve">on booking-window differences, which were confirmed as marginal at the DMA level </w:t>
      </w:r>
      <w:r w:rsidR="00965185">
        <w:t>(</w:t>
      </w:r>
      <w:r w:rsidR="00965185" w:rsidRPr="00965185">
        <w:t>except for Miami</w:t>
      </w:r>
      <w:r w:rsidR="00965185">
        <w:t>)</w:t>
      </w:r>
      <w:r w:rsidR="00965185" w:rsidRPr="00965185">
        <w:t xml:space="preserve">. </w:t>
      </w:r>
      <w:r w:rsidR="00965185" w:rsidRPr="00965185">
        <w:rPr>
          <w:i/>
          <w:iCs/>
        </w:rPr>
        <w:t>Teams are now focusing on reworking branded cruise experience logic and incorporating temporal cohort evolution into passenger segmentation and index recalculations.</w:t>
      </w:r>
    </w:p>
    <w:p w14:paraId="09B48C9F" w14:textId="1C458408" w:rsidR="00972840" w:rsidRDefault="00972840">
      <w:pPr>
        <w:rPr>
          <w:i/>
          <w:iCs/>
        </w:rPr>
      </w:pPr>
      <w:r w:rsidRPr="00965185">
        <w:rPr>
          <w:b/>
          <w:bCs/>
        </w:rPr>
        <w:t>•Loyalty Program Redesign:</w:t>
      </w:r>
      <w:r w:rsidRPr="00965185">
        <w:t> </w:t>
      </w:r>
      <w:r w:rsidRPr="00972840">
        <w:t xml:space="preserve">DS team presented updated tier conversion rates and impact analysis to </w:t>
      </w:r>
      <w:r w:rsidR="00254F61">
        <w:t>Kara</w:t>
      </w:r>
      <w:r w:rsidRPr="00972840">
        <w:t xml:space="preserve">, receiving positive feedback along with a request for a detailed </w:t>
      </w:r>
      <w:r>
        <w:t xml:space="preserve">analysis of </w:t>
      </w:r>
      <w:r w:rsidRPr="00972840">
        <w:lastRenderedPageBreak/>
        <w:t>category points mapping</w:t>
      </w:r>
      <w:r>
        <w:t>s</w:t>
      </w:r>
      <w:r w:rsidRPr="00972840">
        <w:t xml:space="preserve">. That analysis is now complete, and additional tier impact findings will be shared in next week’s </w:t>
      </w:r>
      <w:r w:rsidR="00511643">
        <w:t>S</w:t>
      </w:r>
      <w:r w:rsidRPr="00972840">
        <w:t xml:space="preserve">teering </w:t>
      </w:r>
      <w:r w:rsidR="00511643">
        <w:t>C</w:t>
      </w:r>
      <w:r w:rsidRPr="00972840">
        <w:t xml:space="preserve">ommittee meeting. </w:t>
      </w:r>
      <w:r w:rsidRPr="00972840">
        <w:rPr>
          <w:i/>
          <w:iCs/>
        </w:rPr>
        <w:t>The team is also working to resolve delays in SSC data integration to enable cross-brand sailing behavior analysis.</w:t>
      </w:r>
      <w:r w:rsidRPr="00965185">
        <w:br/>
      </w:r>
      <w:r w:rsidRPr="00965185">
        <w:rPr>
          <w:b/>
          <w:bCs/>
        </w:rPr>
        <w:t>•Marine Insights Analytics Platform (Marine Operations):</w:t>
      </w:r>
      <w:r w:rsidRPr="00965185">
        <w:t> Teams delivered enhancements to the MIAP API, adding Digital Twin sharing capabilities and real-time streaming with SSE, and finalized cybersecurity upgrades with Nacos, saving over $100K and securing OPC UA server deployments for the Silver Muse. The team also coordinated AMOS migration</w:t>
      </w:r>
      <w:r>
        <w:t xml:space="preserve"> (</w:t>
      </w:r>
      <w:r w:rsidRPr="00965185">
        <w:t xml:space="preserve">enabling </w:t>
      </w:r>
      <w:r>
        <w:t xml:space="preserve">future </w:t>
      </w:r>
      <w:r w:rsidRPr="00965185">
        <w:t>supply chain optimization</w:t>
      </w:r>
      <w:r>
        <w:t>)</w:t>
      </w:r>
      <w:r w:rsidRPr="00965185">
        <w:t xml:space="preserve"> and advanced data integration for cabin automation systems on Quantum Class, unlocking significant operational cost-saving potential. </w:t>
      </w:r>
      <w:r w:rsidRPr="00972840">
        <w:rPr>
          <w:i/>
          <w:iCs/>
        </w:rPr>
        <w:t>Teams are actively working on resolving data duplication issues in pipelines, improving model functionality in propulsion, and debugging regressors in stability and energy systems.</w:t>
      </w:r>
    </w:p>
    <w:p w14:paraId="1E6BF283" w14:textId="2DF3C30D" w:rsidR="00BA14E0" w:rsidRDefault="00BA14E0">
      <w:pPr>
        <w:rPr>
          <w:i/>
          <w:iCs/>
        </w:rPr>
      </w:pPr>
      <w:r w:rsidRPr="00BA14E0">
        <w:rPr>
          <w:b/>
          <w:bCs/>
        </w:rPr>
        <w:t>PROPEL:</w:t>
      </w:r>
      <w:r w:rsidRPr="00BA14E0">
        <w:t xml:space="preserve"> MLOps team added new categories</w:t>
      </w:r>
      <w:r>
        <w:t xml:space="preserve">, </w:t>
      </w:r>
      <w:r w:rsidRPr="00BA14E0">
        <w:t>Art and HHG</w:t>
      </w:r>
      <w:r>
        <w:t xml:space="preserve">, </w:t>
      </w:r>
      <w:r w:rsidRPr="00BA14E0">
        <w:t>to the PROPEL Targeted Offers Engine, enabling flexible offer creation at the product, class, or category level.</w:t>
      </w:r>
      <w:r w:rsidRPr="00BA14E0">
        <w:rPr>
          <w:i/>
          <w:iCs/>
        </w:rPr>
        <w:t xml:space="preserve"> Team is currently assessing the impact of introducing Dynamic Test/Control groups, which would allow customers to receive discounts on select products (TEST) while receiving awareness offers on others (CONTROL).</w:t>
      </w:r>
    </w:p>
    <w:p w14:paraId="714B64C2" w14:textId="704A4114" w:rsidR="00972840" w:rsidRDefault="00972840">
      <w:pPr>
        <w:rPr>
          <w:i/>
          <w:iCs/>
        </w:rPr>
      </w:pPr>
      <w:r w:rsidRPr="00965185">
        <w:rPr>
          <w:b/>
          <w:bCs/>
        </w:rPr>
        <w:t>•Revenue Management Automation:</w:t>
      </w:r>
      <w:r w:rsidRPr="00965185">
        <w:t> </w:t>
      </w:r>
      <w:r>
        <w:t xml:space="preserve">DS </w:t>
      </w:r>
      <w:r w:rsidRPr="00965185">
        <w:t>Team delivered a refactored SPI model addressing overfitting, over-normalization, and target leakage concerns, marking significant progress in improving NTR yield prediction accuracy and guiding track recommendations.</w:t>
      </w:r>
      <w:r>
        <w:t xml:space="preserve"> </w:t>
      </w:r>
      <w:r w:rsidR="00BA14E0">
        <w:t xml:space="preserve">DS </w:t>
      </w:r>
      <w:r>
        <w:t>Team worked quickly with DE to resolve a</w:t>
      </w:r>
      <w:r w:rsidRPr="00972840">
        <w:t xml:space="preserve"> production error in Oracle-Databricks connectors impacting data integrity</w:t>
      </w:r>
      <w:r>
        <w:t xml:space="preserve"> (see Concern below)</w:t>
      </w:r>
      <w:r w:rsidR="00BA14E0">
        <w:t xml:space="preserve">, while MLOPs delivered </w:t>
      </w:r>
      <w:r w:rsidR="00BA14E0" w:rsidRPr="00BA14E0">
        <w:t xml:space="preserve">Data Validation checks </w:t>
      </w:r>
      <w:r w:rsidR="00BA14E0">
        <w:t xml:space="preserve">&amp; Production Fixes </w:t>
      </w:r>
      <w:r w:rsidR="00BA14E0" w:rsidRPr="00BA14E0">
        <w:t>to</w:t>
      </w:r>
      <w:r w:rsidR="00BA14E0">
        <w:t xml:space="preserve"> various</w:t>
      </w:r>
      <w:r w:rsidR="00BA14E0" w:rsidRPr="00BA14E0">
        <w:t xml:space="preserve"> TAP</w:t>
      </w:r>
      <w:r w:rsidR="00BA14E0">
        <w:t xml:space="preserve"> automation projects</w:t>
      </w:r>
      <w:r w:rsidRPr="00972840">
        <w:t xml:space="preserve">. </w:t>
      </w:r>
      <w:r w:rsidRPr="00972840">
        <w:rPr>
          <w:i/>
          <w:iCs/>
        </w:rPr>
        <w:t xml:space="preserve">Teams are managing </w:t>
      </w:r>
      <w:r>
        <w:rPr>
          <w:i/>
          <w:iCs/>
        </w:rPr>
        <w:t>a product team request to cap price raises</w:t>
      </w:r>
      <w:r w:rsidRPr="00972840">
        <w:rPr>
          <w:i/>
          <w:iCs/>
        </w:rPr>
        <w:t xml:space="preserve"> during Cyber sales and </w:t>
      </w:r>
      <w:r>
        <w:rPr>
          <w:i/>
          <w:iCs/>
        </w:rPr>
        <w:t>continue to improve the refactored SPI + GTY-Lead 3.0 for production.</w:t>
      </w:r>
    </w:p>
    <w:p w14:paraId="621A16CA" w14:textId="13048607" w:rsidR="008B07EA" w:rsidRDefault="008B07EA">
      <w:pPr>
        <w:rPr>
          <w:i/>
          <w:iCs/>
        </w:rPr>
      </w:pPr>
      <w:r w:rsidRPr="00965185">
        <w:rPr>
          <w:b/>
          <w:bCs/>
        </w:rPr>
        <w:t>•Supply Chain Optimization:</w:t>
      </w:r>
      <w:r w:rsidRPr="00965185">
        <w:t xml:space="preserve"> Teams delivered the lowest-ever </w:t>
      </w:r>
      <w:r>
        <w:t>model error</w:t>
      </w:r>
      <w:r w:rsidRPr="00965185">
        <w:t xml:space="preserve"> for a single month in the next-generation HF&amp;B demand forecast model development, reducing error by </w:t>
      </w:r>
      <w:r>
        <w:t>15</w:t>
      </w:r>
      <w:r w:rsidRPr="00965185">
        <w:t>%.</w:t>
      </w:r>
      <w:r>
        <w:t xml:space="preserve"> The forecasting error rate now stands at a very low 15% (from 18%), which the industry standard according to Jim Wells hovers around 50-60%.</w:t>
      </w:r>
      <w:r w:rsidRPr="00965185">
        <w:t xml:space="preserve"> Uniforms pipeline updates included completion of multiple logic steps for SSC versions and continued optimization of medical inventory handling and finance tool automation, enhancing operational scalability. </w:t>
      </w:r>
      <w:r w:rsidRPr="008B07EA">
        <w:rPr>
          <w:i/>
          <w:iCs/>
        </w:rPr>
        <w:t>Teams are now focused on advancing backtests for HF&amp;B models, refining data dependencies for inventory dashboards, completing CocoCay demand file merging, and addressing data refreshes/blockers in Uniform consumption calculations.</w:t>
      </w:r>
    </w:p>
    <w:p w14:paraId="5C07874F" w14:textId="77777777" w:rsidR="00965185" w:rsidRDefault="00965185">
      <w:pPr>
        <w:rPr>
          <w:i/>
          <w:iCs/>
        </w:rPr>
      </w:pPr>
    </w:p>
    <w:p w14:paraId="3507626D" w14:textId="77777777" w:rsidR="00D65D90" w:rsidRDefault="00965185">
      <w:r w:rsidRPr="00965185">
        <w:rPr>
          <w:b/>
          <w:bCs/>
        </w:rPr>
        <w:lastRenderedPageBreak/>
        <w:t>Excited:</w:t>
      </w:r>
      <w:r w:rsidRPr="00965185">
        <w:br/>
      </w:r>
      <w:r w:rsidRPr="00965185">
        <w:rPr>
          <w:b/>
          <w:bCs/>
        </w:rPr>
        <w:t>•Customer Targeting (E-Commerce):</w:t>
      </w:r>
      <w:r w:rsidRPr="00965185">
        <w:t> </w:t>
      </w:r>
      <w:r w:rsidR="00C42BFF">
        <w:t xml:space="preserve">DS </w:t>
      </w:r>
      <w:r w:rsidRPr="00965185">
        <w:t xml:space="preserve">Teams </w:t>
      </w:r>
      <w:r w:rsidR="00C42BFF">
        <w:t>finished</w:t>
      </w:r>
      <w:r w:rsidRPr="00965185">
        <w:t xml:space="preserve"> exploratory analysis </w:t>
      </w:r>
      <w:r w:rsidR="00C42BFF">
        <w:t>for</w:t>
      </w:r>
      <w:r w:rsidRPr="00965185">
        <w:t xml:space="preserve"> </w:t>
      </w:r>
      <w:r w:rsidR="00C42BFF">
        <w:t>building a “Guest Journey Stage”</w:t>
      </w:r>
      <w:r w:rsidRPr="00965185">
        <w:t xml:space="preserve"> model</w:t>
      </w:r>
      <w:r w:rsidR="00C42BFF">
        <w:t xml:space="preserve"> (i.e. “how close we think they are to making a booking”)</w:t>
      </w:r>
      <w:r w:rsidRPr="00965185">
        <w:t xml:space="preserve"> and </w:t>
      </w:r>
      <w:r w:rsidR="00C42BFF">
        <w:t>completed stakeholder requested updates to our “Sailing Horizon” model (i.e. “how far out guests are likely to book”)</w:t>
      </w:r>
      <w:r w:rsidRPr="00965185">
        <w:t xml:space="preserve">. Code refactoring efforts have enhanced maintainability through shared configurations and improved documentation. </w:t>
      </w:r>
      <w:r w:rsidR="00C42BFF">
        <w:t>Team is now</w:t>
      </w:r>
      <w:r w:rsidRPr="00965185">
        <w:t xml:space="preserve"> researching multi-task model architectures to predict</w:t>
      </w:r>
      <w:r w:rsidR="00C42BFF">
        <w:t xml:space="preserve"> additional attributes, such as the most likely</w:t>
      </w:r>
      <w:r w:rsidRPr="00965185">
        <w:t xml:space="preserve"> </w:t>
      </w:r>
      <w:r w:rsidR="00C42BFF">
        <w:t xml:space="preserve">Product, Cabin Class, and Sailing Propensity </w:t>
      </w:r>
      <w:r w:rsidRPr="00965185">
        <w:t xml:space="preserve">concurrently for </w:t>
      </w:r>
      <w:r w:rsidR="00C42BFF">
        <w:t>E-Commerce/Loyalty Simulator</w:t>
      </w:r>
      <w:r w:rsidRPr="00965185">
        <w:t xml:space="preserve"> use cases.</w:t>
      </w:r>
    </w:p>
    <w:p w14:paraId="384E10CD" w14:textId="50E2E463" w:rsidR="00737DB5" w:rsidRDefault="00D65D90">
      <w:pPr>
        <w:rPr>
          <w:i/>
          <w:iCs/>
        </w:rPr>
      </w:pPr>
      <w:r w:rsidRPr="00965185">
        <w:rPr>
          <w:b/>
          <w:bCs/>
        </w:rPr>
        <w:t>•</w:t>
      </w:r>
      <w:r>
        <w:rPr>
          <w:b/>
          <w:bCs/>
        </w:rPr>
        <w:t>Digital Bot Support</w:t>
      </w:r>
      <w:r w:rsidRPr="00965185">
        <w:rPr>
          <w:b/>
          <w:bCs/>
        </w:rPr>
        <w:t>:</w:t>
      </w:r>
      <w:r w:rsidRPr="00965185">
        <w:t> </w:t>
      </w:r>
      <w:r>
        <w:t>DS Team</w:t>
      </w:r>
      <w:r w:rsidRPr="00965185">
        <w:t xml:space="preserve"> delivered an updated deployment notebook and finalized the production deployment of a topic classification pipeline for survey analytics, significantly reducing processing time and improving data granularity through parallelized API calls and new topic additions. Additionally, critical escalation-flagging logic for guest services chatbot interactions was captured, with integration work underway to enhance dashboard visibility of escalation metrics. </w:t>
      </w:r>
      <w:r w:rsidRPr="00D65D90">
        <w:rPr>
          <w:i/>
          <w:iCs/>
        </w:rPr>
        <w:t>Teams are now developing the escalation logic into the production pipeline while updating supporting metrics dashboards.</w:t>
      </w:r>
      <w:r w:rsidR="00965185" w:rsidRPr="00965185">
        <w:br/>
      </w:r>
      <w:r w:rsidR="00965185" w:rsidRPr="00965185">
        <w:rPr>
          <w:b/>
          <w:bCs/>
        </w:rPr>
        <w:t>•Hybris Product Recommendations (Digital):</w:t>
      </w:r>
      <w:r w:rsidR="00965185" w:rsidRPr="00965185">
        <w:t> </w:t>
      </w:r>
      <w:r w:rsidR="00972840" w:rsidRPr="00972840">
        <w:t>DS</w:t>
      </w:r>
      <w:r w:rsidR="00972840">
        <w:t>/</w:t>
      </w:r>
      <w:r w:rsidR="00972840" w:rsidRPr="00972840">
        <w:t>Platform Engineering teams resolved firewall issues by implementing a new federated Lakehouse connection to the PostgreSQL instance. This enhancement improves scalability for the Calendar Recommendation Engine</w:t>
      </w:r>
      <w:r w:rsidR="00972840">
        <w:t xml:space="preserve">, </w:t>
      </w:r>
      <w:r w:rsidR="00972840" w:rsidRPr="00972840">
        <w:t xml:space="preserve">a key feature driving </w:t>
      </w:r>
      <w:r w:rsidR="00972840">
        <w:t>the next</w:t>
      </w:r>
      <w:r w:rsidR="00972840" w:rsidRPr="00972840">
        <w:t xml:space="preserve"> expansion</w:t>
      </w:r>
      <w:r w:rsidR="00972840">
        <w:t xml:space="preserve"> phase</w:t>
      </w:r>
      <w:r w:rsidR="00972840" w:rsidRPr="00972840">
        <w:t xml:space="preserve"> of MyCruise Product Recommendations.</w:t>
      </w:r>
      <w:r w:rsidR="00972840">
        <w:t xml:space="preserve"> </w:t>
      </w:r>
      <w:r w:rsidR="00965185" w:rsidRPr="00965185">
        <w:rPr>
          <w:i/>
          <w:iCs/>
        </w:rPr>
        <w:t>Teams are refining production process migrations and exploring Medallia tour code-level guest feedback to improve recommendation features.</w:t>
      </w:r>
      <w:r w:rsidR="00965185" w:rsidRPr="00965185">
        <w:br/>
      </w:r>
      <w:r w:rsidR="00965185" w:rsidRPr="00965185">
        <w:rPr>
          <w:b/>
          <w:bCs/>
        </w:rPr>
        <w:t>•PCP Pricing Automation (RCI/CEL):</w:t>
      </w:r>
      <w:r w:rsidR="00965185" w:rsidRPr="00965185">
        <w:t> </w:t>
      </w:r>
      <w:r>
        <w:t xml:space="preserve">DS Team completed </w:t>
      </w:r>
      <w:r w:rsidR="00965185" w:rsidRPr="00965185">
        <w:t>a SHAP feature-importance analysis for Waterpark usage modeling</w:t>
      </w:r>
      <w:r>
        <w:t xml:space="preserve"> to provide visibility into model </w:t>
      </w:r>
      <w:r w:rsidR="00965185" w:rsidRPr="00965185">
        <w:t xml:space="preserve">reliability and </w:t>
      </w:r>
      <w:r>
        <w:t>explainability</w:t>
      </w:r>
      <w:r w:rsidR="00965185" w:rsidRPr="00965185">
        <w:t xml:space="preserve">. </w:t>
      </w:r>
      <w:r w:rsidRPr="00D65D90">
        <w:rPr>
          <w:i/>
          <w:iCs/>
        </w:rPr>
        <w:t xml:space="preserve">Team </w:t>
      </w:r>
      <w:r>
        <w:rPr>
          <w:i/>
          <w:iCs/>
        </w:rPr>
        <w:t xml:space="preserve">continues to work </w:t>
      </w:r>
      <w:r w:rsidRPr="00D65D90">
        <w:rPr>
          <w:i/>
          <w:iCs/>
        </w:rPr>
        <w:t>with Data Engineering to create a bottom-up view on promotions eligibility for booked guests, which when completed will provide a much clearer picture on the impact of current/future promotions.</w:t>
      </w:r>
    </w:p>
    <w:p w14:paraId="79FC3241" w14:textId="536C6E07" w:rsidR="008B07EA" w:rsidRDefault="008B07EA">
      <w:pPr>
        <w:rPr>
          <w:i/>
          <w:iCs/>
        </w:rPr>
      </w:pPr>
      <w:r w:rsidRPr="00BA14E0">
        <w:rPr>
          <w:b/>
          <w:bCs/>
        </w:rPr>
        <w:t>•Win-on-Waste:</w:t>
      </w:r>
      <w:r w:rsidRPr="00BA14E0">
        <w:t xml:space="preserve"> </w:t>
      </w:r>
      <w:r w:rsidR="00BA14E0" w:rsidRPr="00BA14E0">
        <w:t>DS Team delivered Power BI reports for reporting on the most frequently asked questions by chefs to support the Manilla support team effectively and applied hotfixes to group guest counts.</w:t>
      </w:r>
      <w:r w:rsidR="00BA14E0" w:rsidRPr="00BA14E0">
        <w:rPr>
          <w:i/>
          <w:iCs/>
        </w:rPr>
        <w:t xml:space="preserve"> Team expanding demand forecast to include transatlantic, charter, and repositioning voyages and actively integrating these additional voyage types into the Main Dining Room forecast.</w:t>
      </w:r>
    </w:p>
    <w:p w14:paraId="22FCE08C" w14:textId="77777777" w:rsidR="009C7078" w:rsidRDefault="009C7078">
      <w:pPr>
        <w:rPr>
          <w:i/>
          <w:iCs/>
        </w:rPr>
      </w:pPr>
    </w:p>
    <w:p w14:paraId="42C4CC01" w14:textId="3A17AD17" w:rsidR="009C7078" w:rsidRPr="009C7078" w:rsidRDefault="009C7078">
      <w:pPr>
        <w:rPr>
          <w:b/>
          <w:bCs/>
        </w:rPr>
      </w:pPr>
      <w:r w:rsidRPr="009C7078">
        <w:rPr>
          <w:b/>
          <w:bCs/>
        </w:rPr>
        <w:t>Concerns:</w:t>
      </w:r>
    </w:p>
    <w:p w14:paraId="036A19EE" w14:textId="36AAFB94" w:rsidR="009C7078" w:rsidRPr="009C7078" w:rsidRDefault="009C7078" w:rsidP="009C7078">
      <w:r w:rsidRPr="00BA14E0">
        <w:rPr>
          <w:b/>
          <w:bCs/>
        </w:rPr>
        <w:t>•</w:t>
      </w:r>
      <w:r w:rsidRPr="009C7078">
        <w:rPr>
          <w:b/>
          <w:bCs/>
        </w:rPr>
        <w:t xml:space="preserve">Revenue Management: </w:t>
      </w:r>
      <w:r w:rsidRPr="009C7078">
        <w:t>PRE recommendations and several TAP projects were halted this week due to a critical Oracle-Databricks connector upgrade that truncated all floating-</w:t>
      </w:r>
      <w:r w:rsidRPr="009C7078">
        <w:lastRenderedPageBreak/>
        <w:t xml:space="preserve">point numbers to whole numbers, corrupting track and currency exchange data in Oracle pulls. This marks the first time this year that PRE pricing recommendations were not pushed to AS400. The issue was only detected during an AUD PRE review over the weekend by a Revenue Product Analyst, highlighting a serious gap in proactive QA. Although Data Engineering corrected the Alpha data within days and revenue impact was </w:t>
      </w:r>
      <w:r>
        <w:t xml:space="preserve">fortunately </w:t>
      </w:r>
      <w:r w:rsidRPr="009C7078">
        <w:t>limited</w:t>
      </w:r>
      <w:r>
        <w:t xml:space="preserve"> here</w:t>
      </w:r>
      <w:r w:rsidRPr="009C7078">
        <w:t xml:space="preserve">, the lack of early detection exposes us to the risk of catastrophic errors going unnoticed, potentially causing significant revenue loss. </w:t>
      </w:r>
      <w:r w:rsidRPr="009C7078">
        <w:rPr>
          <w:b/>
          <w:bCs/>
        </w:rPr>
        <w:t>Strengthening data quality monitoring and implementing rigorous QA processes is urgent to prevent future incidents.</w:t>
      </w:r>
    </w:p>
    <w:sectPr w:rsidR="009C7078" w:rsidRPr="009C7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85"/>
    <w:rsid w:val="001F2716"/>
    <w:rsid w:val="00254F61"/>
    <w:rsid w:val="002956A2"/>
    <w:rsid w:val="0048405E"/>
    <w:rsid w:val="00511643"/>
    <w:rsid w:val="00737DB5"/>
    <w:rsid w:val="008B07EA"/>
    <w:rsid w:val="00965185"/>
    <w:rsid w:val="00972840"/>
    <w:rsid w:val="009C7078"/>
    <w:rsid w:val="00BA14E0"/>
    <w:rsid w:val="00C42BFF"/>
    <w:rsid w:val="00D65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D3AD"/>
  <w15:chartTrackingRefBased/>
  <w15:docId w15:val="{C5BDA0C4-ABAE-4100-B9CC-CB3A50BD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185"/>
    <w:rPr>
      <w:rFonts w:eastAsiaTheme="majorEastAsia" w:cstheme="majorBidi"/>
      <w:color w:val="272727" w:themeColor="text1" w:themeTint="D8"/>
    </w:rPr>
  </w:style>
  <w:style w:type="paragraph" w:styleId="Title">
    <w:name w:val="Title"/>
    <w:basedOn w:val="Normal"/>
    <w:next w:val="Normal"/>
    <w:link w:val="TitleChar"/>
    <w:uiPriority w:val="10"/>
    <w:qFormat/>
    <w:rsid w:val="0096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185"/>
    <w:pPr>
      <w:spacing w:before="160"/>
      <w:jc w:val="center"/>
    </w:pPr>
    <w:rPr>
      <w:i/>
      <w:iCs/>
      <w:color w:val="404040" w:themeColor="text1" w:themeTint="BF"/>
    </w:rPr>
  </w:style>
  <w:style w:type="character" w:customStyle="1" w:styleId="QuoteChar">
    <w:name w:val="Quote Char"/>
    <w:basedOn w:val="DefaultParagraphFont"/>
    <w:link w:val="Quote"/>
    <w:uiPriority w:val="29"/>
    <w:rsid w:val="00965185"/>
    <w:rPr>
      <w:i/>
      <w:iCs/>
      <w:color w:val="404040" w:themeColor="text1" w:themeTint="BF"/>
    </w:rPr>
  </w:style>
  <w:style w:type="paragraph" w:styleId="ListParagraph">
    <w:name w:val="List Paragraph"/>
    <w:basedOn w:val="Normal"/>
    <w:uiPriority w:val="34"/>
    <w:qFormat/>
    <w:rsid w:val="00965185"/>
    <w:pPr>
      <w:ind w:left="720"/>
      <w:contextualSpacing/>
    </w:pPr>
  </w:style>
  <w:style w:type="character" w:styleId="IntenseEmphasis">
    <w:name w:val="Intense Emphasis"/>
    <w:basedOn w:val="DefaultParagraphFont"/>
    <w:uiPriority w:val="21"/>
    <w:qFormat/>
    <w:rsid w:val="00965185"/>
    <w:rPr>
      <w:i/>
      <w:iCs/>
      <w:color w:val="0F4761" w:themeColor="accent1" w:themeShade="BF"/>
    </w:rPr>
  </w:style>
  <w:style w:type="paragraph" w:styleId="IntenseQuote">
    <w:name w:val="Intense Quote"/>
    <w:basedOn w:val="Normal"/>
    <w:next w:val="Normal"/>
    <w:link w:val="IntenseQuoteChar"/>
    <w:uiPriority w:val="30"/>
    <w:qFormat/>
    <w:rsid w:val="00965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185"/>
    <w:rPr>
      <w:i/>
      <w:iCs/>
      <w:color w:val="0F4761" w:themeColor="accent1" w:themeShade="BF"/>
    </w:rPr>
  </w:style>
  <w:style w:type="character" w:styleId="IntenseReference">
    <w:name w:val="Intense Reference"/>
    <w:basedOn w:val="DefaultParagraphFont"/>
    <w:uiPriority w:val="32"/>
    <w:qFormat/>
    <w:rsid w:val="00965185"/>
    <w:rPr>
      <w:b/>
      <w:bCs/>
      <w:smallCaps/>
      <w:color w:val="0F4761" w:themeColor="accent1" w:themeShade="BF"/>
      <w:spacing w:val="5"/>
    </w:rPr>
  </w:style>
  <w:style w:type="paragraph" w:styleId="NormalWeb">
    <w:name w:val="Normal (Web)"/>
    <w:basedOn w:val="Normal"/>
    <w:uiPriority w:val="99"/>
    <w:semiHidden/>
    <w:unhideWhenUsed/>
    <w:rsid w:val="00BA14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0057">
      <w:bodyDiv w:val="1"/>
      <w:marLeft w:val="0"/>
      <w:marRight w:val="0"/>
      <w:marTop w:val="0"/>
      <w:marBottom w:val="0"/>
      <w:divBdr>
        <w:top w:val="none" w:sz="0" w:space="0" w:color="auto"/>
        <w:left w:val="none" w:sz="0" w:space="0" w:color="auto"/>
        <w:bottom w:val="none" w:sz="0" w:space="0" w:color="auto"/>
        <w:right w:val="none" w:sz="0" w:space="0" w:color="auto"/>
      </w:divBdr>
    </w:div>
    <w:div w:id="75393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4</Pages>
  <Words>1395</Words>
  <Characters>7606</Characters>
  <Application>Microsoft Office Word</Application>
  <DocSecurity>0</DocSecurity>
  <Lines>140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2025-11-07T06:54:00Z</dcterms:created>
  <dcterms:modified xsi:type="dcterms:W3CDTF">2025-11-07T14:57:00Z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2025-11-07T14:56:16Z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ca4bdba3-fb7c-49db-b9cd-83e62e9fbe3f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