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762E" w14:textId="22611294" w:rsidR="00E64725" w:rsidRDefault="00E64725">
      <w:pPr>
        <w:rPr>
          <w:b/>
          <w:bCs/>
        </w:rPr>
      </w:pPr>
      <w:r>
        <w:rPr>
          <w:b/>
          <w:bCs/>
        </w:rPr>
        <w:t>Proud:</w:t>
      </w:r>
    </w:p>
    <w:p w14:paraId="4F4AD2BB" w14:textId="169FEB3E" w:rsidR="00E64725" w:rsidRDefault="00E64725">
      <w:pPr>
        <w:rPr>
          <w:i/>
          <w:iCs/>
        </w:rPr>
      </w:pPr>
      <w:r w:rsidRPr="00E64725">
        <w:rPr>
          <w:b/>
          <w:bCs/>
        </w:rPr>
        <w:t>•AXIOM: Generative-AI SEATs (Hotel Ops, Consumer Insights):</w:t>
      </w:r>
      <w:r w:rsidRPr="00E64725">
        <w:t> </w:t>
      </w:r>
      <w:r>
        <w:t xml:space="preserve">DS </w:t>
      </w:r>
      <w:r w:rsidRPr="00E64725">
        <w:t xml:space="preserve">Team delivered GenAI-driven summaries and quantified insights for 3,000 Qualtrics survey responses, advancing the scope of text summarization capabilities for guest feedback. Additionally, new features and fixes were released for the Axiom Medallia App, including bulk data export and optimized API handling, improving user interaction with structured and unstructured data. </w:t>
      </w:r>
      <w:r w:rsidRPr="00E64725">
        <w:rPr>
          <w:i/>
          <w:iCs/>
        </w:rPr>
        <w:t>Team</w:t>
      </w:r>
      <w:r>
        <w:rPr>
          <w:i/>
          <w:iCs/>
        </w:rPr>
        <w:t xml:space="preserve"> is</w:t>
      </w:r>
      <w:r w:rsidRPr="00E64725">
        <w:rPr>
          <w:i/>
          <w:iCs/>
        </w:rPr>
        <w:t xml:space="preserve"> now working on fleet detractor reports, dashboard integration, and division templates for enhanced feedback analysis.</w:t>
      </w:r>
    </w:p>
    <w:p w14:paraId="54A6B346" w14:textId="0176A024" w:rsidR="00E64725" w:rsidRPr="00E64725" w:rsidRDefault="00E64725">
      <w:pPr>
        <w:rPr>
          <w:i/>
          <w:iCs/>
        </w:rPr>
      </w:pPr>
      <w:r w:rsidRPr="00E64725">
        <w:rPr>
          <w:b/>
          <w:bCs/>
        </w:rPr>
        <w:t>•Customer Targeting (E-Commerce):</w:t>
      </w:r>
      <w:r w:rsidRPr="00E64725">
        <w:t> </w:t>
      </w:r>
      <w:r>
        <w:t xml:space="preserve">DS </w:t>
      </w:r>
      <w:r w:rsidRPr="00E64725">
        <w:t xml:space="preserve">Team delivered dashboard reports for </w:t>
      </w:r>
      <w:r>
        <w:t xml:space="preserve">Sailing Window, Booking Window, and Sailing Propensity </w:t>
      </w:r>
      <w:r w:rsidRPr="00E64725">
        <w:t xml:space="preserve">models, improving interpretability and enabling business users to leverage insights for targeting campaigns. Adjustments to </w:t>
      </w:r>
      <w:r>
        <w:t>S</w:t>
      </w:r>
      <w:r w:rsidRPr="00E64725">
        <w:t>ailing</w:t>
      </w:r>
      <w:r>
        <w:t xml:space="preserve"> W</w:t>
      </w:r>
      <w:r w:rsidRPr="00E64725">
        <w:t xml:space="preserve">indow models with clearer labeling and removal of overlapping periods enhance usability for market segmentation tasks. </w:t>
      </w:r>
      <w:r w:rsidRPr="00E64725">
        <w:rPr>
          <w:i/>
          <w:iCs/>
        </w:rPr>
        <w:t>Team</w:t>
      </w:r>
      <w:r>
        <w:rPr>
          <w:i/>
          <w:iCs/>
        </w:rPr>
        <w:t xml:space="preserve"> is </w:t>
      </w:r>
      <w:r w:rsidRPr="00E64725">
        <w:rPr>
          <w:i/>
          <w:iCs/>
        </w:rPr>
        <w:t>now working on refinements to enable broader adoption across business pipelines.</w:t>
      </w:r>
      <w:r w:rsidRPr="00E64725">
        <w:br/>
      </w:r>
      <w:r w:rsidRPr="00E64725">
        <w:rPr>
          <w:b/>
          <w:bCs/>
        </w:rPr>
        <w:t>•Hybris Product Recommendations (Digital):</w:t>
      </w:r>
      <w:r w:rsidRPr="00E64725">
        <w:t> </w:t>
      </w:r>
      <w:r>
        <w:t>DS/</w:t>
      </w:r>
      <w:proofErr w:type="spellStart"/>
      <w:r>
        <w:t>MLOps</w:t>
      </w:r>
      <w:proofErr w:type="spellEnd"/>
      <w:r>
        <w:t xml:space="preserve"> </w:t>
      </w:r>
      <w:r w:rsidRPr="00E64725">
        <w:t>Team</w:t>
      </w:r>
      <w:r>
        <w:t>s</w:t>
      </w:r>
      <w:r w:rsidRPr="00E64725">
        <w:t xml:space="preserve"> integrated PostgreSQL into the calendar recommender service, enabling scalable pre-computed recommendations for personalized guest itineraries. A recorded session was held with Digital Engineering to introduce the API, advancing app integration preparations. </w:t>
      </w:r>
      <w:r w:rsidRPr="00E64725">
        <w:rPr>
          <w:i/>
          <w:iCs/>
        </w:rPr>
        <w:t>Teams are now working on refining recommendation models to enhance personalization accuracy.</w:t>
      </w:r>
      <w:r w:rsidRPr="00E64725">
        <w:br/>
      </w:r>
      <w:r w:rsidRPr="00E64725">
        <w:rPr>
          <w:b/>
          <w:bCs/>
        </w:rPr>
        <w:t>•Marine Insights Analytics Platform (Marine Operations):</w:t>
      </w:r>
      <w:r>
        <w:rPr>
          <w:b/>
          <w:bCs/>
        </w:rPr>
        <w:t xml:space="preserve"> </w:t>
      </w:r>
      <w:r>
        <w:t>DS/</w:t>
      </w:r>
      <w:proofErr w:type="spellStart"/>
      <w:r>
        <w:t>MLOps</w:t>
      </w:r>
      <w:proofErr w:type="spellEnd"/>
      <w:r w:rsidRPr="00E64725">
        <w:t xml:space="preserve"> Teams released the Digital Twin GUI for the MIAP app, enabling stakeholders to experiment with voyage configurations and simulations, an important tool for deployment optimization and decarbonization. Key upgrades include the Fuel Forecast API enhancements utilizing ALS models for better energy predictions, along with LNG speed fuel curve and voyage phase updates addressing fleetwide system performance. </w:t>
      </w:r>
      <w:r w:rsidRPr="00E64725">
        <w:rPr>
          <w:i/>
          <w:iCs/>
        </w:rPr>
        <w:t>Ongoing efforts focus on refining energy-saving models, stabilizing APIs, and resolving technical deployment issues across various MIAP analytics solutions.</w:t>
      </w:r>
    </w:p>
    <w:p w14:paraId="38A9ADEF" w14:textId="77777777" w:rsidR="00B16DE4" w:rsidRDefault="00E64725">
      <w:pPr>
        <w:rPr>
          <w:i/>
          <w:iCs/>
        </w:rPr>
      </w:pPr>
      <w:r w:rsidRPr="00E64725">
        <w:rPr>
          <w:b/>
          <w:bCs/>
        </w:rPr>
        <w:t>•PROPEL Targeted Offers (SSC):</w:t>
      </w:r>
      <w:r w:rsidRPr="00E64725">
        <w:t> </w:t>
      </w:r>
      <w:r>
        <w:t xml:space="preserve">MLOPs </w:t>
      </w:r>
      <w:r w:rsidRPr="00E64725">
        <w:t xml:space="preserve">Team delivered new styling and </w:t>
      </w:r>
      <w:proofErr w:type="spellStart"/>
      <w:r w:rsidRPr="00E64725">
        <w:t>ShorEx</w:t>
      </w:r>
      <w:proofErr w:type="spellEnd"/>
      <w:r w:rsidRPr="00E64725">
        <w:t xml:space="preserve"> templates deployed to dev/QA and shifted holiday sailings to awareness-only offers to maintain guest engagement, aligning with broader offer personalization. </w:t>
      </w:r>
      <w:r w:rsidRPr="00E64725">
        <w:rPr>
          <w:i/>
          <w:iCs/>
        </w:rPr>
        <w:t>Dynamic control-test group workflow jobs are in progress.</w:t>
      </w:r>
    </w:p>
    <w:p w14:paraId="4B69BDF2" w14:textId="57AE03DA" w:rsidR="00B16DE4" w:rsidRDefault="00B16DE4">
      <w:pPr>
        <w:rPr>
          <w:i/>
          <w:iCs/>
        </w:rPr>
      </w:pPr>
      <w:r w:rsidRPr="00E64725">
        <w:rPr>
          <w:b/>
          <w:bCs/>
        </w:rPr>
        <w:t>•Revenue Management Automation (CEL):</w:t>
      </w:r>
      <w:r w:rsidRPr="00E64725">
        <w:t xml:space="preserve"> Teams finalized updates to PRE logic, incorporating variance-preserving adjustments and normalization changes, which were reviewed and approved, moving to production. Celebrity's Perks Test </w:t>
      </w:r>
      <w:r>
        <w:t>has been</w:t>
      </w:r>
      <w:r w:rsidRPr="00E64725">
        <w:t xml:space="preserve"> scheduled for December 2025 with optimized sailings approved for launch readiness. </w:t>
      </w:r>
      <w:r w:rsidRPr="00B16DE4">
        <w:rPr>
          <w:i/>
          <w:iCs/>
        </w:rPr>
        <w:t xml:space="preserve">Teams are progressing on Category-Gapping </w:t>
      </w:r>
      <w:r>
        <w:rPr>
          <w:i/>
          <w:iCs/>
        </w:rPr>
        <w:t>4</w:t>
      </w:r>
      <w:r w:rsidRPr="00B16DE4">
        <w:rPr>
          <w:i/>
          <w:iCs/>
        </w:rPr>
        <w:t>.0</w:t>
      </w:r>
      <w:r>
        <w:rPr>
          <w:i/>
          <w:iCs/>
        </w:rPr>
        <w:t xml:space="preserve"> and</w:t>
      </w:r>
      <w:r w:rsidRPr="00B16DE4">
        <w:rPr>
          <w:i/>
          <w:iCs/>
        </w:rPr>
        <w:t xml:space="preserve"> elasticity evaluations for Asia meta products</w:t>
      </w:r>
      <w:r>
        <w:rPr>
          <w:i/>
          <w:iCs/>
        </w:rPr>
        <w:t xml:space="preserve">. </w:t>
      </w:r>
      <w:r w:rsidRPr="00B16DE4">
        <w:rPr>
          <w:i/>
          <w:iCs/>
        </w:rPr>
        <w:lastRenderedPageBreak/>
        <w:t xml:space="preserve">CEL and RCI leadership have requested that we prioritize a dual-branded PRE integration design over the next 6–12 months, coordinating closely with </w:t>
      </w:r>
      <w:r>
        <w:rPr>
          <w:i/>
          <w:iCs/>
        </w:rPr>
        <w:t>both RM teams</w:t>
      </w:r>
      <w:r w:rsidRPr="00B16DE4">
        <w:rPr>
          <w:i/>
          <w:iCs/>
        </w:rPr>
        <w:t xml:space="preserve"> before making further changes to separate models. </w:t>
      </w:r>
    </w:p>
    <w:p w14:paraId="3E48D869" w14:textId="0BA3024C" w:rsidR="006D79BB" w:rsidRDefault="006D79BB">
      <w:pPr>
        <w:rPr>
          <w:i/>
          <w:iCs/>
        </w:rPr>
      </w:pPr>
      <w:r w:rsidRPr="00E64725">
        <w:rPr>
          <w:b/>
          <w:bCs/>
        </w:rPr>
        <w:t>•Revenue Management Automation (RCI):</w:t>
      </w:r>
      <w:r w:rsidRPr="00E64725">
        <w:t> </w:t>
      </w:r>
      <w:r>
        <w:t xml:space="preserve">DS </w:t>
      </w:r>
      <w:r w:rsidRPr="00E64725">
        <w:t xml:space="preserve">Team presented the Category Gapping </w:t>
      </w:r>
      <w:r>
        <w:t>4</w:t>
      </w:r>
      <w:r w:rsidRPr="00E64725">
        <w:t>.0 strategy</w:t>
      </w:r>
      <w:r>
        <w:t xml:space="preserve"> with positive feedback from RM Leadership. We will be </w:t>
      </w:r>
      <w:r w:rsidRPr="00E64725">
        <w:t xml:space="preserve">focusing on optimizing physical categories and </w:t>
      </w:r>
      <w:r>
        <w:t>avoiding price differences between lower categories</w:t>
      </w:r>
      <w:r w:rsidRPr="00E64725">
        <w:t xml:space="preserve">. </w:t>
      </w:r>
      <w:r>
        <w:t>DS/MLOPs d</w:t>
      </w:r>
      <w:r w:rsidRPr="00E64725">
        <w:t>elivered updated automation processes in Databricks, enhancing operational efficiency and reducing costs, and finalized pricing analysis for last-minute promotions to improve revenue predictability.</w:t>
      </w:r>
      <w:r>
        <w:t xml:space="preserve"> </w:t>
      </w:r>
      <w:r w:rsidRPr="006D79BB">
        <w:t xml:space="preserve">Inventory Automation processes have been fully migrated out of ADF, with T4 Limits now in Databricks and ADA Berthing upgraded for Cat Class, streamlining operations and </w:t>
      </w:r>
      <w:proofErr w:type="gramStart"/>
      <w:r w:rsidRPr="006D79BB">
        <w:t>opening up</w:t>
      </w:r>
      <w:proofErr w:type="gramEnd"/>
      <w:r w:rsidRPr="006D79BB">
        <w:t xml:space="preserve"> the ADF </w:t>
      </w:r>
      <w:proofErr w:type="gramStart"/>
      <w:r w:rsidRPr="006D79BB">
        <w:t>production push</w:t>
      </w:r>
      <w:proofErr w:type="gramEnd"/>
      <w:r w:rsidRPr="006D79BB">
        <w:t xml:space="preserve"> schedule.</w:t>
      </w:r>
      <w:r>
        <w:t xml:space="preserve"> </w:t>
      </w:r>
      <w:r>
        <w:rPr>
          <w:i/>
          <w:iCs/>
        </w:rPr>
        <w:t xml:space="preserve">Ongoing </w:t>
      </w:r>
      <w:r w:rsidRPr="006D79BB">
        <w:rPr>
          <w:i/>
          <w:iCs/>
        </w:rPr>
        <w:t>work includes auditing FIT track inputs, advancing promotion impact analysis for booking windows, and preparing to deploy the updated price optimization method after the holiday, while also addressing prediction errors and enhancing data validation frameworks. For SPI, the team is aligning scoring models with yields for five ships, experimenting with features like seasonal capacity, school calendars, holiday inputs, and macroeconomic trends to improve model accuracy without unnecessary complexity.</w:t>
      </w:r>
    </w:p>
    <w:p w14:paraId="4F0C3C4D" w14:textId="77777777" w:rsidR="006D79BB" w:rsidRPr="006D79BB" w:rsidRDefault="006D79BB">
      <w:r w:rsidRPr="006D79BB">
        <w:rPr>
          <w:b/>
          <w:bCs/>
        </w:rPr>
        <w:t>•Revenue Management Automation (SSC): </w:t>
      </w:r>
      <w:r w:rsidRPr="006D79BB">
        <w:t xml:space="preserve">DS Team finished the first draft of the SSC RMA CAR (submitting in 2 weeks) and presented an exploratory analysis for A/B testing to SSC Leadership revealing PRE's limitations in steering demand, prompting plans to </w:t>
      </w:r>
      <w:proofErr w:type="gramStart"/>
      <w:r w:rsidRPr="006D79BB">
        <w:t>setup</w:t>
      </w:r>
      <w:proofErr w:type="gramEnd"/>
      <w:r w:rsidRPr="006D79BB">
        <w:t xml:space="preserve"> AB Tests to evaluate SSC’s pricing power in January. </w:t>
      </w:r>
      <w:proofErr w:type="gramStart"/>
      <w:r w:rsidRPr="006D79BB">
        <w:t>Also</w:t>
      </w:r>
      <w:proofErr w:type="gramEnd"/>
      <w:r w:rsidRPr="006D79BB">
        <w:t xml:space="preserve"> teams delivered accurate and reliable tracking tables to monitor price changes and SSC promotional discounts, ensuring visibility of consumer-facing cabin prices and the origin of adjustments, supporting more precise pricing strategies for incremental revenue growth. </w:t>
      </w:r>
      <w:r w:rsidRPr="006D79BB">
        <w:rPr>
          <w:i/>
          <w:iCs/>
        </w:rPr>
        <w:t>Teams are now working on further monitoring capabilities for PRE automation advancements.</w:t>
      </w:r>
      <w:r w:rsidRPr="006D79BB">
        <w:t> </w:t>
      </w:r>
    </w:p>
    <w:p w14:paraId="3D40FD52" w14:textId="6254173C" w:rsidR="00E64725" w:rsidRDefault="00B16DE4">
      <w:pPr>
        <w:rPr>
          <w:i/>
          <w:iCs/>
        </w:rPr>
      </w:pPr>
      <w:r w:rsidRPr="00E64725">
        <w:rPr>
          <w:b/>
          <w:bCs/>
        </w:rPr>
        <w:t>•Supply Chain Optimization:</w:t>
      </w:r>
      <w:r w:rsidRPr="00E64725">
        <w:t> </w:t>
      </w:r>
      <w:r>
        <w:t xml:space="preserve">DS </w:t>
      </w:r>
      <w:r w:rsidRPr="00E64725">
        <w:t xml:space="preserve">Team delivered a new demand forecasting model for HF&amp;B categories, achieving a 6.7% reduction in typical error rates and notable improvements in </w:t>
      </w:r>
      <w:proofErr w:type="spellStart"/>
      <w:r w:rsidRPr="00E64725">
        <w:t>Replaceables</w:t>
      </w:r>
      <w:proofErr w:type="spellEnd"/>
      <w:r w:rsidRPr="00E64725">
        <w:t xml:space="preserve"> and Beverage forecasts. Crew uniform logic enhancements were added to SharePoint for handling complex product classifications, and medical "free of charge" consumption methodologies were integrated for accurate inventory tracking. </w:t>
      </w:r>
      <w:r w:rsidRPr="00B16DE4">
        <w:rPr>
          <w:i/>
          <w:iCs/>
        </w:rPr>
        <w:t>Teams are now addressing CocoCay demand forecasting constraints, SSC safety stock integration, port mapping for finance tools, and IBP data migration scripts.</w:t>
      </w:r>
      <w:r w:rsidRPr="00E64725">
        <w:br/>
      </w:r>
      <w:r w:rsidRPr="00E64725">
        <w:rPr>
          <w:b/>
          <w:bCs/>
        </w:rPr>
        <w:t>•Win-on-Waste (Hotel Operations):</w:t>
      </w:r>
      <w:r w:rsidRPr="00E64725">
        <w:t> </w:t>
      </w:r>
      <w:r>
        <w:t xml:space="preserve">DS </w:t>
      </w:r>
      <w:r w:rsidRPr="00E64725">
        <w:t xml:space="preserve">Teams implemented a solution to address FPMS app forecast display issues by storing JSON payloads in Databricks for direct querying, ensuring source validation. The team also delivered a digital itinerary twin model to mitigate disruptions caused by rough sea conditions, improving forecasting accuracy </w:t>
      </w:r>
      <w:r w:rsidRPr="00E64725">
        <w:lastRenderedPageBreak/>
        <w:t xml:space="preserve">across dynamic voyage types. </w:t>
      </w:r>
      <w:r w:rsidRPr="00B16DE4">
        <w:rPr>
          <w:i/>
          <w:iCs/>
        </w:rPr>
        <w:t>Teams are now refactoring data schema and validating active tables for migrating dev and prod catalogs.</w:t>
      </w:r>
      <w:r w:rsidRPr="00E64725">
        <w:br/>
      </w:r>
      <w:r w:rsidR="00E64725" w:rsidRPr="00E64725">
        <w:br/>
      </w:r>
    </w:p>
    <w:p w14:paraId="0FDA8654" w14:textId="77777777" w:rsidR="00B16DE4" w:rsidRDefault="00E64725">
      <w:pPr>
        <w:rPr>
          <w:i/>
          <w:iCs/>
        </w:rPr>
      </w:pPr>
      <w:r w:rsidRPr="00E64725">
        <w:rPr>
          <w:b/>
          <w:bCs/>
        </w:rPr>
        <w:t>Excited:</w:t>
      </w:r>
      <w:r w:rsidRPr="00E64725">
        <w:br/>
      </w:r>
      <w:r w:rsidRPr="00E64725">
        <w:rPr>
          <w:b/>
          <w:bCs/>
        </w:rPr>
        <w:t>•Contact Center Optimization &amp; Automation (RCI/CEL):</w:t>
      </w:r>
      <w:r w:rsidRPr="00E64725">
        <w:t> </w:t>
      </w:r>
      <w:r>
        <w:t xml:space="preserve">DS </w:t>
      </w:r>
      <w:r w:rsidRPr="00E64725">
        <w:t xml:space="preserve">Team completed testing and validation for OFTOCX lead prioritization, ensuring accurate sequencing and ETL processes and implementing fixes to standardize data formatting. Key progress includes finalizing business rules and </w:t>
      </w:r>
      <w:proofErr w:type="gramStart"/>
      <w:r w:rsidRPr="00E64725">
        <w:t>go</w:t>
      </w:r>
      <w:proofErr w:type="gramEnd"/>
      <w:r w:rsidRPr="00E64725">
        <w:t xml:space="preserve">-live planning for December production windows, addressing lead suppression/delay logic critical for outbound conversion enhancements. </w:t>
      </w:r>
      <w:r>
        <w:t>DS/MLOPs T</w:t>
      </w:r>
      <w:r w:rsidRPr="00E64725">
        <w:rPr>
          <w:i/>
          <w:iCs/>
        </w:rPr>
        <w:t>eams are actively migrating the Workforce Planning app to Azure Container Apps and defining promotion processes for production environment readiness.</w:t>
      </w:r>
      <w:r w:rsidRPr="00E64725">
        <w:br/>
      </w:r>
      <w:r w:rsidRPr="00E64725">
        <w:rPr>
          <w:b/>
          <w:bCs/>
        </w:rPr>
        <w:t>•Customer Lifetime Value (Corporate Planning):</w:t>
      </w:r>
      <w:r w:rsidRPr="00E64725">
        <w:t> </w:t>
      </w:r>
      <w:r>
        <w:t xml:space="preserve">DS </w:t>
      </w:r>
      <w:r w:rsidRPr="00E64725">
        <w:t xml:space="preserve">Team finalized the Standard Operating Procedure documentation for CLV methods, ensuring clarity through improved field descriptions, SQL examples, and methodology use cases. Validated updates to RCI’s indirect cost logic and refined a streamlined ETL pipeline to enable enhanced CLV segmentation, optimizing tools necessary for identifying high-value guest segments. </w:t>
      </w:r>
      <w:r w:rsidRPr="00E64725">
        <w:rPr>
          <w:i/>
          <w:iCs/>
        </w:rPr>
        <w:t>Team is now preparing to rerun the ETL pipeline once approved, targeting completion by the week of 11/21.</w:t>
      </w:r>
    </w:p>
    <w:p w14:paraId="169D28CF" w14:textId="6B92F3E5" w:rsidR="00737DB5" w:rsidRPr="00E64725" w:rsidRDefault="00B16DE4">
      <w:pPr>
        <w:rPr>
          <w:i/>
          <w:iCs/>
        </w:rPr>
      </w:pPr>
      <w:r w:rsidRPr="00E64725">
        <w:rPr>
          <w:b/>
          <w:bCs/>
        </w:rPr>
        <w:t>•</w:t>
      </w:r>
      <w:r>
        <w:rPr>
          <w:b/>
          <w:bCs/>
        </w:rPr>
        <w:t xml:space="preserve">Digital Guest-Services </w:t>
      </w:r>
      <w:proofErr w:type="spellStart"/>
      <w:r>
        <w:rPr>
          <w:b/>
          <w:bCs/>
        </w:rPr>
        <w:t>ChatBot</w:t>
      </w:r>
      <w:proofErr w:type="spellEnd"/>
      <w:r w:rsidRPr="00E64725">
        <w:rPr>
          <w:b/>
          <w:bCs/>
        </w:rPr>
        <w:t>:</w:t>
      </w:r>
      <w:r w:rsidRPr="00E64725">
        <w:t> </w:t>
      </w:r>
      <w:r>
        <w:t xml:space="preserve">DS </w:t>
      </w:r>
      <w:r w:rsidRPr="00E64725">
        <w:t xml:space="preserve">Team implemented asynchronous, batched Azure OpenAI calls for survey topic classification, significantly improving processing efficiency and advancing guest insights. Additionally, a sample dataset of escalation types and chat data was delivered to support pattern detection and guideline development for chatbot enhancements aimed at improving guest services analytics. </w:t>
      </w:r>
      <w:r w:rsidRPr="00B16DE4">
        <w:rPr>
          <w:i/>
          <w:iCs/>
        </w:rPr>
        <w:t>Teams are now focusing on refining guidelines for chatbot classification improvements.</w:t>
      </w:r>
      <w:r w:rsidR="00E64725" w:rsidRPr="00E64725">
        <w:br/>
      </w:r>
      <w:r w:rsidR="00E64725" w:rsidRPr="00E64725">
        <w:rPr>
          <w:b/>
          <w:bCs/>
        </w:rPr>
        <w:t>•PCP Pricing Automation (RCI/CEL):</w:t>
      </w:r>
      <w:r w:rsidR="00E64725" w:rsidRPr="00E64725">
        <w:t> </w:t>
      </w:r>
      <w:r w:rsidR="00E64725">
        <w:t>DS</w:t>
      </w:r>
      <w:r w:rsidR="00E64725" w:rsidRPr="00E64725">
        <w:t xml:space="preserve"> </w:t>
      </w:r>
      <w:r w:rsidR="00E64725">
        <w:t>T</w:t>
      </w:r>
      <w:r w:rsidR="00E64725" w:rsidRPr="00E64725">
        <w:t xml:space="preserve">eam met with stakeholders to review the current Waterpark PRE status and discuss ideas for future iterations. A data issue was identified, and a temporary workaround was implemented while awaiting a permanent fix from Data Engineering. </w:t>
      </w:r>
      <w:r w:rsidR="00E64725" w:rsidRPr="00E64725">
        <w:rPr>
          <w:i/>
          <w:iCs/>
        </w:rPr>
        <w:t>Teams are actively working on the optimization component of the Waterpark PRE</w:t>
      </w:r>
      <w:r w:rsidR="00E64725">
        <w:rPr>
          <w:i/>
          <w:iCs/>
        </w:rPr>
        <w:t xml:space="preserve"> and Mass Promotions Automation </w:t>
      </w:r>
      <w:proofErr w:type="gramStart"/>
      <w:r w:rsidR="00E64725">
        <w:rPr>
          <w:i/>
          <w:iCs/>
        </w:rPr>
        <w:t>writeback</w:t>
      </w:r>
      <w:proofErr w:type="gramEnd"/>
      <w:r w:rsidR="00E64725" w:rsidRPr="00E64725">
        <w:rPr>
          <w:i/>
          <w:iCs/>
        </w:rPr>
        <w:t>.</w:t>
      </w:r>
      <w:r w:rsidR="00E64725">
        <w:rPr>
          <w:i/>
          <w:iCs/>
        </w:rPr>
        <w:t xml:space="preserve"> Note: Release of Hybris writeback capabilities by Digital may be delayed to December. </w:t>
      </w:r>
      <w:r w:rsidR="00E64725" w:rsidRPr="00E64725">
        <w:br/>
      </w:r>
    </w:p>
    <w:sectPr w:rsidR="00737DB5" w:rsidRPr="00E64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25"/>
    <w:rsid w:val="002956A2"/>
    <w:rsid w:val="003171B8"/>
    <w:rsid w:val="0048405E"/>
    <w:rsid w:val="006C4326"/>
    <w:rsid w:val="006D79BB"/>
    <w:rsid w:val="00737DB5"/>
    <w:rsid w:val="008817D7"/>
    <w:rsid w:val="00B16DE4"/>
    <w:rsid w:val="00E64725"/>
    <w:rsid w:val="00EF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BC1A"/>
  <w15:chartTrackingRefBased/>
  <w15:docId w15:val="{8750363F-5AFA-4339-8256-BF493FCE6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725"/>
    <w:rPr>
      <w:rFonts w:eastAsiaTheme="majorEastAsia" w:cstheme="majorBidi"/>
      <w:color w:val="272727" w:themeColor="text1" w:themeTint="D8"/>
    </w:rPr>
  </w:style>
  <w:style w:type="paragraph" w:styleId="Title">
    <w:name w:val="Title"/>
    <w:basedOn w:val="Normal"/>
    <w:next w:val="Normal"/>
    <w:link w:val="TitleChar"/>
    <w:uiPriority w:val="10"/>
    <w:qFormat/>
    <w:rsid w:val="00E64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725"/>
    <w:pPr>
      <w:spacing w:before="160"/>
      <w:jc w:val="center"/>
    </w:pPr>
    <w:rPr>
      <w:i/>
      <w:iCs/>
      <w:color w:val="404040" w:themeColor="text1" w:themeTint="BF"/>
    </w:rPr>
  </w:style>
  <w:style w:type="character" w:customStyle="1" w:styleId="QuoteChar">
    <w:name w:val="Quote Char"/>
    <w:basedOn w:val="DefaultParagraphFont"/>
    <w:link w:val="Quote"/>
    <w:uiPriority w:val="29"/>
    <w:rsid w:val="00E64725"/>
    <w:rPr>
      <w:i/>
      <w:iCs/>
      <w:color w:val="404040" w:themeColor="text1" w:themeTint="BF"/>
    </w:rPr>
  </w:style>
  <w:style w:type="paragraph" w:styleId="ListParagraph">
    <w:name w:val="List Paragraph"/>
    <w:basedOn w:val="Normal"/>
    <w:uiPriority w:val="34"/>
    <w:qFormat/>
    <w:rsid w:val="00E64725"/>
    <w:pPr>
      <w:ind w:left="720"/>
      <w:contextualSpacing/>
    </w:pPr>
  </w:style>
  <w:style w:type="character" w:styleId="IntenseEmphasis">
    <w:name w:val="Intense Emphasis"/>
    <w:basedOn w:val="DefaultParagraphFont"/>
    <w:uiPriority w:val="21"/>
    <w:qFormat/>
    <w:rsid w:val="00E64725"/>
    <w:rPr>
      <w:i/>
      <w:iCs/>
      <w:color w:val="0F4761" w:themeColor="accent1" w:themeShade="BF"/>
    </w:rPr>
  </w:style>
  <w:style w:type="paragraph" w:styleId="IntenseQuote">
    <w:name w:val="Intense Quote"/>
    <w:basedOn w:val="Normal"/>
    <w:next w:val="Normal"/>
    <w:link w:val="IntenseQuoteChar"/>
    <w:uiPriority w:val="30"/>
    <w:qFormat/>
    <w:rsid w:val="00E64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725"/>
    <w:rPr>
      <w:i/>
      <w:iCs/>
      <w:color w:val="0F4761" w:themeColor="accent1" w:themeShade="BF"/>
    </w:rPr>
  </w:style>
  <w:style w:type="character" w:styleId="IntenseReference">
    <w:name w:val="Intense Reference"/>
    <w:basedOn w:val="DefaultParagraphFont"/>
    <w:uiPriority w:val="32"/>
    <w:qFormat/>
    <w:rsid w:val="00E64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1072</Words>
  <Characters>6920</Characters>
  <Application>Microsoft Office Word</Application>
  <DocSecurity>0</DocSecurity>
  <Lines>103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2025-11-21T15:56:00Z</dcterms:created>
  <dcterms:modified xsi:type="dcterms:W3CDTF">2025-12-03T22:58:00Z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2025-11-21T16:22:19Z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ed91a7f0-f272-45c3-9a01-5839d43ca99a</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