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D6266" w14:textId="52408C73" w:rsidR="009668E1" w:rsidRDefault="009668E1">
      <w:pPr>
        <w:rPr>
          <w:b/>
          <w:bCs/>
        </w:rPr>
      </w:pPr>
      <w:r>
        <w:rPr>
          <w:b/>
          <w:bCs/>
        </w:rPr>
        <w:t>Excited:</w:t>
      </w:r>
    </w:p>
    <w:p w14:paraId="452F195E" w14:textId="32C8455E" w:rsidR="009668E1" w:rsidRDefault="009668E1">
      <w:pPr>
        <w:rPr>
          <w:i/>
          <w:iCs/>
        </w:rPr>
      </w:pPr>
      <w:r w:rsidRPr="009668E1">
        <w:rPr>
          <w:b/>
          <w:bCs/>
        </w:rPr>
        <w:t>•AXIOM: Generative-AI SEATs (Hotel Ops, Consumer Insights, Legal):</w:t>
      </w:r>
      <w:r w:rsidRPr="009668E1">
        <w:t xml:space="preserve"> Teams delivered Division-level email templates, Silversea weekly report drafts, and extracted positive Shore Excursion guest feedback for app integration, enhancing structured reporting workflows across Medallia. Metadata extraction for the new Division-level report is complete and critical meetings, such as the "emerging topics" report presentation to CEL leadership, are scheduled next week. </w:t>
      </w:r>
      <w:r w:rsidRPr="009668E1">
        <w:rPr>
          <w:i/>
          <w:iCs/>
        </w:rPr>
        <w:t>Teams are now resolving a data mismatch in the Port-of-Call reporting, refining safety-related commentary extraction, and progressing new booking driver model and web app integration for delivery by year-end.</w:t>
      </w:r>
    </w:p>
    <w:p w14:paraId="2FDE613B" w14:textId="34E1434E" w:rsidR="009668E1" w:rsidRDefault="009668E1">
      <w:pPr>
        <w:rPr>
          <w:i/>
          <w:iCs/>
        </w:rPr>
      </w:pPr>
      <w:r w:rsidRPr="009668E1">
        <w:rPr>
          <w:b/>
          <w:bCs/>
        </w:rPr>
        <w:t>•Contact Center Optimization &amp; Automation (RCI/CEL):</w:t>
      </w:r>
      <w:r w:rsidRPr="009668E1">
        <w:t xml:space="preserve"> Teams completed iterative testing with Siebel </w:t>
      </w:r>
      <w:r>
        <w:t xml:space="preserve">(Mirielle working late into Tuesday night) </w:t>
      </w:r>
      <w:r w:rsidRPr="009668E1">
        <w:t xml:space="preserve">and aligned on handling delayed agencies during a stakeholder meeting, which supports increased lead conversion accuracy. Production readiness steps were executed, including setting max sequence IDs for Royal and Celebrity lead scoring models, and pipeline deployment is targeted shortly. </w:t>
      </w:r>
      <w:r w:rsidRPr="009668E1">
        <w:rPr>
          <w:i/>
          <w:iCs/>
        </w:rPr>
        <w:t>Teams are preparing the migration of the Workforce Planning application to Azure and integrating call volume forecasting into the International &amp; Casino app.</w:t>
      </w:r>
    </w:p>
    <w:p w14:paraId="18A4338C" w14:textId="16EDA835" w:rsidR="009668E1" w:rsidRDefault="009668E1">
      <w:pPr>
        <w:rPr>
          <w:i/>
          <w:iCs/>
        </w:rPr>
      </w:pPr>
      <w:r w:rsidRPr="009668E1">
        <w:rPr>
          <w:b/>
          <w:bCs/>
        </w:rPr>
        <w:t>•Customer Lifetime Value (Corporate Planning):</w:t>
      </w:r>
      <w:r w:rsidRPr="009668E1">
        <w:t xml:space="preserve"> Teams delivered a Celebrations Deep Dive analysis, identifying inventory preferences and behavioral differences among celebrators versus non-celebrators, supporting cross-brand segmentation refinement. Additionally, data from celebrating versus non-celebrating customers was analyzed to explore whether celebrations positively impact CLTV, addressing guest segmentation logic improvements. </w:t>
      </w:r>
      <w:r w:rsidRPr="009668E1">
        <w:rPr>
          <w:i/>
          <w:iCs/>
        </w:rPr>
        <w:t>Teams are now working on West Coast × CLV comparisons and validating McKinsey survey data for regional interest analysis in trip types.</w:t>
      </w:r>
    </w:p>
    <w:p w14:paraId="6FF18AC8" w14:textId="20661A1D" w:rsidR="009668E1" w:rsidRDefault="009668E1">
      <w:r w:rsidRPr="009668E1">
        <w:rPr>
          <w:b/>
          <w:bCs/>
        </w:rPr>
        <w:t>•Loyalty Program Redesign:</w:t>
      </w:r>
      <w:r w:rsidRPr="009668E1">
        <w:t xml:space="preserve"> Teams refreshed category mapping and conversion rates for the Loyalty Simulator Framework based on updated GTR APDs methodology, ensuring improved consistency in tier evaluations with alignment across revenue metrics. This adjustment also supports clearer communication </w:t>
      </w:r>
      <w:proofErr w:type="gramStart"/>
      <w:r w:rsidRPr="009668E1">
        <w:t>to</w:t>
      </w:r>
      <w:proofErr w:type="gramEnd"/>
      <w:r w:rsidRPr="009668E1">
        <w:t xml:space="preserve"> guests regarding pricing conversions. </w:t>
      </w:r>
      <w:r w:rsidRPr="009668E1">
        <w:rPr>
          <w:i/>
          <w:iCs/>
        </w:rPr>
        <w:t>Teams are working on annual recalculation processes for future mapping refinements.</w:t>
      </w:r>
      <w:r w:rsidRPr="009668E1">
        <w:br/>
      </w:r>
      <w:r w:rsidRPr="009668E1">
        <w:rPr>
          <w:b/>
          <w:bCs/>
        </w:rPr>
        <w:t>•Marine Insights Analytics Platform (Marine Operations):</w:t>
      </w:r>
      <w:r w:rsidRPr="009668E1">
        <w:t> Teams aligned with Decarb stakeholders on showcasing Diagnostic Tools within the GMO App and explored partnerships leveraging IT Newbuild Innovation funds for real-time safety KPIs. Enhancements included deploying a new total propulsion power implementation in the Fuel Forecast API, fixing significant service power calculation errors, and optimizing FACT models to refine power plant performance monitoring. Teams are continuing work on refactoring shipboard data processing, resolving plotting inconsistencies, and improving pipeline accuracy for predictive fuel consumption modeling.</w:t>
      </w:r>
    </w:p>
    <w:p w14:paraId="7AEB1893" w14:textId="281AC8F9" w:rsidR="009668E1" w:rsidRDefault="009668E1">
      <w:pPr>
        <w:rPr>
          <w:b/>
          <w:bCs/>
        </w:rPr>
      </w:pPr>
      <w:r w:rsidRPr="009668E1">
        <w:rPr>
          <w:b/>
          <w:bCs/>
        </w:rPr>
        <w:lastRenderedPageBreak/>
        <w:t>•Revenue Management Automation (CEL):</w:t>
      </w:r>
      <w:r w:rsidRPr="009668E1">
        <w:t xml:space="preserve"> Teams completed updates to the Elasticity 4.0 Model for CEL, resolving overfitting concerns and aligning both brands on the same base model version. Additional progress includes testing a refactored PRE pipeline and validating upgraded elasticity outputs to ensure operational consistency, with release targeted </w:t>
      </w:r>
      <w:r>
        <w:t>for next Monday’s PRE run</w:t>
      </w:r>
      <w:r w:rsidRPr="009668E1">
        <w:t xml:space="preserve">. </w:t>
      </w:r>
      <w:r w:rsidRPr="009668E1">
        <w:rPr>
          <w:i/>
          <w:iCs/>
        </w:rPr>
        <w:t>Active efforts focus on refining gapping predictions, correcting availability issues in data sources for pricing logic, and optimizing track alignments based on shared sailing demand analysis.</w:t>
      </w:r>
    </w:p>
    <w:p w14:paraId="1CAA2707" w14:textId="46A809AA" w:rsidR="009668E1" w:rsidRDefault="009668E1">
      <w:pPr>
        <w:rPr>
          <w:b/>
          <w:bCs/>
        </w:rPr>
      </w:pPr>
      <w:r w:rsidRPr="009668E1">
        <w:rPr>
          <w:b/>
          <w:bCs/>
        </w:rPr>
        <w:t>•Supply Chain Optimization:</w:t>
      </w:r>
      <w:r w:rsidRPr="009668E1">
        <w:t xml:space="preserve"> Teams automated Health Expiration File reporting, integrating SSC warehouse transfer orders into Actual Quantity Needed logic, and corrected CocoCay logic for ports and UOM values, improving supply chain forecasting accuracy and reliability across HF&amp;B and SSC categories. Enhanced RCI/CCI product forecasts provide stronger alignment with historical consumption, ensuring better demand management. </w:t>
      </w:r>
      <w:r w:rsidRPr="009668E1">
        <w:rPr>
          <w:i/>
          <w:iCs/>
        </w:rPr>
        <w:t>Teams are assessing supply chain order creation dates, recalculating free-of-charge item logic for medical validation, creating volatility reports for RCI/CCI Min/Max Par, and advancing SSC Finance Tool development.</w:t>
      </w:r>
    </w:p>
    <w:p w14:paraId="03276AEB" w14:textId="77777777" w:rsidR="009668E1" w:rsidRDefault="009668E1">
      <w:pPr>
        <w:rPr>
          <w:b/>
          <w:bCs/>
        </w:rPr>
      </w:pPr>
    </w:p>
    <w:p w14:paraId="7AC681B0" w14:textId="77777777" w:rsidR="009668E1" w:rsidRDefault="009668E1">
      <w:r w:rsidRPr="009668E1">
        <w:rPr>
          <w:b/>
          <w:bCs/>
        </w:rPr>
        <w:t>Excited:</w:t>
      </w:r>
      <w:r w:rsidRPr="009668E1">
        <w:br/>
      </w:r>
      <w:r w:rsidRPr="009668E1">
        <w:rPr>
          <w:b/>
          <w:bCs/>
        </w:rPr>
        <w:t>•Customer Targeting (E-Commerce):</w:t>
      </w:r>
      <w:r w:rsidRPr="009668E1">
        <w:t> Teams analyzed consumer scoring transitions, confirming expected score changes were driven by shifts in top features, such as consumer activity signals and newly incorporated data, and presented findings to stakeholders. Teams are now exploring segmentation refinements based on shape value insights to enhance targeting precision.</w:t>
      </w:r>
    </w:p>
    <w:p w14:paraId="550BD9F8" w14:textId="52FF522D" w:rsidR="00737DB5" w:rsidRDefault="009668E1">
      <w:r w:rsidRPr="009668E1">
        <w:rPr>
          <w:b/>
          <w:bCs/>
        </w:rPr>
        <w:t>•</w:t>
      </w:r>
      <w:r>
        <w:rPr>
          <w:b/>
          <w:bCs/>
        </w:rPr>
        <w:t>Digital App</w:t>
      </w:r>
      <w:r w:rsidRPr="009668E1">
        <w:rPr>
          <w:b/>
          <w:bCs/>
        </w:rPr>
        <w:t>:</w:t>
      </w:r>
      <w:r w:rsidRPr="009668E1">
        <w:t> The team delivered the Qualtrics Survey integration model</w:t>
      </w:r>
      <w:r>
        <w:t xml:space="preserve"> to Digital</w:t>
      </w:r>
      <w:r w:rsidRPr="009668E1">
        <w:t xml:space="preserve">, now actively in use by the Digital team, enhancing guest interaction insights and validating app engagement's revenue impact. </w:t>
      </w:r>
      <w:r w:rsidRPr="009668E1">
        <w:rPr>
          <w:i/>
          <w:iCs/>
        </w:rPr>
        <w:t>The team also provided updates and shared data for refining the Guest Services Chatbot escalations dashboard. Teams are focusing on analyzing escalation types to identify broader patterns for dashboard optimization.</w:t>
      </w:r>
      <w:r w:rsidRPr="009668E1">
        <w:br/>
      </w:r>
      <w:r w:rsidR="00A0543A" w:rsidRPr="009668E1">
        <w:rPr>
          <w:b/>
          <w:bCs/>
        </w:rPr>
        <w:t>•</w:t>
      </w:r>
      <w:r w:rsidR="00A0543A" w:rsidRPr="00A0543A">
        <w:rPr>
          <w:b/>
          <w:bCs/>
        </w:rPr>
        <w:t xml:space="preserve">PCP Pricing Automation (RCI/CEL): </w:t>
      </w:r>
      <w:r w:rsidR="00A0543A" w:rsidRPr="00A0543A">
        <w:t xml:space="preserve">Teams delivered an initial exploratory analysis on Royal Beach Club pricing and proposed a two-stage approach for promotional changes and A/B testing ahead of the near-term launch. Teams also engaged in meetings to gather feedback on PRE status and finalized data preparation for optimization phases to address discrepancies in waterpark capacity inventory data. </w:t>
      </w:r>
      <w:r w:rsidR="00A0543A" w:rsidRPr="00A0543A">
        <w:rPr>
          <w:i/>
          <w:iCs/>
        </w:rPr>
        <w:t>Teams are now resolving view table performance issues and completing optimization routines for pricing recommendations.</w:t>
      </w:r>
      <w:r w:rsidRPr="009668E1">
        <w:br/>
      </w:r>
      <w:r w:rsidRPr="009668E1">
        <w:rPr>
          <w:b/>
          <w:bCs/>
        </w:rPr>
        <w:t>•Revenue Management Automation (RCI):</w:t>
      </w:r>
      <w:r w:rsidRPr="009668E1">
        <w:t xml:space="preserve"> Teams conducted key meetings aligning automation requirements with </w:t>
      </w:r>
      <w:proofErr w:type="spellStart"/>
      <w:r w:rsidRPr="009668E1">
        <w:t>iTravel</w:t>
      </w:r>
      <w:proofErr w:type="spellEnd"/>
      <w:r w:rsidRPr="009668E1">
        <w:t xml:space="preserve"> releases and discussing Q1 priorities, while compiling a long-term </w:t>
      </w:r>
      <w:proofErr w:type="spellStart"/>
      <w:r w:rsidRPr="009668E1">
        <w:t>wishlist</w:t>
      </w:r>
      <w:proofErr w:type="spellEnd"/>
      <w:r w:rsidRPr="009668E1">
        <w:t xml:space="preserve"> of future automation projects. </w:t>
      </w:r>
      <w:r>
        <w:t>Developed</w:t>
      </w:r>
      <w:r w:rsidRPr="009668E1">
        <w:t xml:space="preserve"> a major SPI </w:t>
      </w:r>
      <w:r w:rsidRPr="009668E1">
        <w:lastRenderedPageBreak/>
        <w:t xml:space="preserve">scoring pipeline upgrade, achieving ~62% improvement in forecasting accuracy for RCI, which strengthens sailing-level yield predictions and enhances pricing decisions. </w:t>
      </w:r>
      <w:r w:rsidRPr="009668E1">
        <w:rPr>
          <w:i/>
          <w:iCs/>
        </w:rPr>
        <w:t>Teams are working on refining PRE optimization logic, dynamic caps testing, and integrating promo code rules aligned with demand patterns into workflows.</w:t>
      </w:r>
      <w:r w:rsidRPr="009668E1">
        <w:br/>
      </w:r>
      <w:r w:rsidRPr="009668E1">
        <w:rPr>
          <w:b/>
          <w:bCs/>
        </w:rPr>
        <w:t>•Revenue Management Automation (SSC):</w:t>
      </w:r>
      <w:r w:rsidRPr="009668E1">
        <w:t xml:space="preserve"> Teams </w:t>
      </w:r>
      <w:r>
        <w:t>are preparing to present the RMA CAR next week to the Capital Committee. Team also developed</w:t>
      </w:r>
      <w:r w:rsidRPr="009668E1">
        <w:t xml:space="preserve"> a universal A/B testing framework separating test subjects by user-specified constraints for enhanced pricing recommendation experiments. This</w:t>
      </w:r>
      <w:r>
        <w:t xml:space="preserve"> framework </w:t>
      </w:r>
      <w:r w:rsidRPr="009668E1">
        <w:t xml:space="preserve">simplifies implementation and fosters scalability in dynamic pricing advancements. </w:t>
      </w:r>
      <w:r w:rsidRPr="009668E1">
        <w:rPr>
          <w:i/>
          <w:iCs/>
        </w:rPr>
        <w:t>Teams are now developing TAP project dashboards for close-in promotional changes and refining experimental methodologies for scientific analysis of RBC pricing.</w:t>
      </w:r>
      <w:r w:rsidRPr="009668E1">
        <w:rPr>
          <w:i/>
          <w:iCs/>
        </w:rPr>
        <w:br/>
      </w:r>
      <w:r w:rsidRPr="009668E1">
        <w:rPr>
          <w:b/>
          <w:bCs/>
        </w:rPr>
        <w:t>•Win-on-Waste (Hotel Operations):</w:t>
      </w:r>
      <w:r w:rsidRPr="009668E1">
        <w:t> Teams developed a backup itinerary solution to ensure uninterrupted forecasting and PAR PULL processes during last-minute itinerary changes, addressing critical shipboard operations for waste mitigation and menu-planning efficiency. Testing and Couchbase integration for specialty restaurant and Main Dining Room backup itineraries are underway, along with pipeline preparations for bar counter forecasts, scheduled for January rollout.</w:t>
      </w:r>
    </w:p>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8E1"/>
    <w:rsid w:val="002956A2"/>
    <w:rsid w:val="00305C0E"/>
    <w:rsid w:val="0048405E"/>
    <w:rsid w:val="004933E2"/>
    <w:rsid w:val="006B1A1B"/>
    <w:rsid w:val="00737DB5"/>
    <w:rsid w:val="009668E1"/>
    <w:rsid w:val="00A0543A"/>
    <w:rsid w:val="00B43DB5"/>
    <w:rsid w:val="00DD5608"/>
    <w:rsid w:val="00E82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4627"/>
  <w15:chartTrackingRefBased/>
  <w15:docId w15:val="{0FA25864-D181-4126-8A89-E814B584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6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6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6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6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6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6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6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6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6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6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6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6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6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6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6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6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68E1"/>
    <w:rPr>
      <w:rFonts w:eastAsiaTheme="majorEastAsia" w:cstheme="majorBidi"/>
      <w:color w:val="272727" w:themeColor="text1" w:themeTint="D8"/>
    </w:rPr>
  </w:style>
  <w:style w:type="paragraph" w:styleId="Title">
    <w:name w:val="Title"/>
    <w:basedOn w:val="Normal"/>
    <w:next w:val="Normal"/>
    <w:link w:val="TitleChar"/>
    <w:uiPriority w:val="10"/>
    <w:qFormat/>
    <w:rsid w:val="00966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68E1"/>
    <w:pPr>
      <w:spacing w:before="160"/>
      <w:jc w:val="center"/>
    </w:pPr>
    <w:rPr>
      <w:i/>
      <w:iCs/>
      <w:color w:val="404040" w:themeColor="text1" w:themeTint="BF"/>
    </w:rPr>
  </w:style>
  <w:style w:type="character" w:customStyle="1" w:styleId="QuoteChar">
    <w:name w:val="Quote Char"/>
    <w:basedOn w:val="DefaultParagraphFont"/>
    <w:link w:val="Quote"/>
    <w:uiPriority w:val="29"/>
    <w:rsid w:val="009668E1"/>
    <w:rPr>
      <w:i/>
      <w:iCs/>
      <w:color w:val="404040" w:themeColor="text1" w:themeTint="BF"/>
    </w:rPr>
  </w:style>
  <w:style w:type="paragraph" w:styleId="ListParagraph">
    <w:name w:val="List Paragraph"/>
    <w:basedOn w:val="Normal"/>
    <w:uiPriority w:val="34"/>
    <w:qFormat/>
    <w:rsid w:val="009668E1"/>
    <w:pPr>
      <w:ind w:left="720"/>
      <w:contextualSpacing/>
    </w:pPr>
  </w:style>
  <w:style w:type="character" w:styleId="IntenseEmphasis">
    <w:name w:val="Intense Emphasis"/>
    <w:basedOn w:val="DefaultParagraphFont"/>
    <w:uiPriority w:val="21"/>
    <w:qFormat/>
    <w:rsid w:val="009668E1"/>
    <w:rPr>
      <w:i/>
      <w:iCs/>
      <w:color w:val="0F4761" w:themeColor="accent1" w:themeShade="BF"/>
    </w:rPr>
  </w:style>
  <w:style w:type="paragraph" w:styleId="IntenseQuote">
    <w:name w:val="Intense Quote"/>
    <w:basedOn w:val="Normal"/>
    <w:next w:val="Normal"/>
    <w:link w:val="IntenseQuoteChar"/>
    <w:uiPriority w:val="30"/>
    <w:qFormat/>
    <w:rsid w:val="00966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8E1"/>
    <w:rPr>
      <w:i/>
      <w:iCs/>
      <w:color w:val="0F4761" w:themeColor="accent1" w:themeShade="BF"/>
    </w:rPr>
  </w:style>
  <w:style w:type="character" w:styleId="IntenseReference">
    <w:name w:val="Intense Reference"/>
    <w:basedOn w:val="DefaultParagraphFont"/>
    <w:uiPriority w:val="32"/>
    <w:qFormat/>
    <w:rsid w:val="009668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915</Words>
  <Characters>6096</Characters>
  <Application>Microsoft Office Word</Application>
  <DocSecurity>0</DocSecurity>
  <Lines>89</Lines>
  <Paragraphs>9</Paragraphs>
  <ScaleCrop>false</ScaleCrop>
  <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6</cp:revision>
  <dcterms:created xsi:type="dcterms:W3CDTF">2025-12-12T15:40:00Z</dcterms:created>
  <dcterms:modified xsi:type="dcterms:W3CDTF">2025-12-17T13:24:00Z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2025-12-12T15:50:35Z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84d8112f-91ca-49a2-8bde-5edb11a5fd18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