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2863B" w14:textId="3E70C85E" w:rsidR="00F40986" w:rsidRDefault="00F40986" w:rsidP="00F40986">
      <w:pPr>
        <w:rPr>
          <w:b/>
          <w:bCs/>
        </w:rPr>
      </w:pPr>
      <w:r>
        <w:rPr>
          <w:b/>
          <w:bCs/>
        </w:rPr>
        <w:t>Proud</w:t>
      </w:r>
      <w:r w:rsidRPr="00F40986">
        <w:rPr>
          <w:b/>
          <w:bCs/>
        </w:rPr>
        <w:t>:</w:t>
      </w:r>
    </w:p>
    <w:p w14:paraId="5080C4F9" w14:textId="2614C4BF" w:rsidR="008F097D" w:rsidRPr="008F097D" w:rsidRDefault="008F097D" w:rsidP="00F40986">
      <w:r w:rsidRPr="00472148">
        <w:t xml:space="preserve">• </w:t>
      </w:r>
      <w:r w:rsidRPr="00472148">
        <w:rPr>
          <w:b/>
          <w:bCs/>
        </w:rPr>
        <w:t>AI Presentations &amp; Executive Engagement:</w:t>
      </w:r>
      <w:r>
        <w:rPr>
          <w:b/>
          <w:bCs/>
        </w:rPr>
        <w:t xml:space="preserve"> </w:t>
      </w:r>
      <w:r w:rsidRPr="00472148">
        <w:t>Teams delivered multiple high</w:t>
      </w:r>
      <w:r w:rsidRPr="00472148">
        <w:noBreakHyphen/>
        <w:t>impact AI briefings to senior audiences, including a Corporate Strategy session showcasing Medallia</w:t>
      </w:r>
      <w:r w:rsidRPr="00472148">
        <w:noBreakHyphen/>
        <w:t>based insights alongside broader GenAI capabilities, a CEL townhall presentation on AI and revenue use cases that received positive executive feedback, and an enterprise</w:t>
      </w:r>
      <w:r w:rsidRPr="00472148">
        <w:noBreakHyphen/>
        <w:t xml:space="preserve">wide AI overview presented at the February BOLD event. </w:t>
      </w:r>
    </w:p>
    <w:p w14:paraId="0E541787" w14:textId="7205911F" w:rsidR="00F40986" w:rsidRDefault="00F40986" w:rsidP="00F40986">
      <w:pPr>
        <w:rPr>
          <w:i/>
          <w:iCs/>
        </w:rPr>
      </w:pPr>
      <w:r w:rsidRPr="00F40986">
        <w:t xml:space="preserve">• </w:t>
      </w:r>
      <w:r w:rsidRPr="00F40986">
        <w:rPr>
          <w:b/>
          <w:bCs/>
        </w:rPr>
        <w:t>PCP Pricing Automation (RCI/CEL):</w:t>
      </w:r>
      <w:r w:rsidRPr="00F40986">
        <w:t xml:space="preserve"> Teams aligned the business on adopting a controlled A/B testing framework</w:t>
      </w:r>
      <w:r>
        <w:t xml:space="preserve"> for Waterpark pricing,</w:t>
      </w:r>
      <w:r w:rsidRPr="00F40986">
        <w:t xml:space="preserve"> rather than deploying a rules</w:t>
      </w:r>
      <w:r w:rsidRPr="00F40986">
        <w:noBreakHyphen/>
        <w:t>based PRE, given the high risk of price</w:t>
      </w:r>
      <w:r w:rsidRPr="00F40986">
        <w:noBreakHyphen/>
        <w:t>driven demand interventions when demand is likely inelastic and could negatively impact yields. With limited booking data showing apparent inelasticity but early signals of potential elasticity at lower price points, teams agreed that testing is the only defensible path to determine whether lowering prices truly increases total yield versus locking in higher prices that suppress volume.</w:t>
      </w:r>
      <w:r>
        <w:t xml:space="preserve"> Also, the t</w:t>
      </w:r>
      <w:r w:rsidRPr="00F40986">
        <w:t>eam modernized Alaska Shore Excursions reporting by rebuilding the dashboard on a new booking source with dynamic year</w:t>
      </w:r>
      <w:r w:rsidRPr="00F40986">
        <w:noBreakHyphen/>
        <w:t>over</w:t>
      </w:r>
      <w:r w:rsidRPr="00F40986">
        <w:noBreakHyphen/>
        <w:t>year comparisons, completed Waterpark pricing and elasticity analysis by ship class and seasonality, and laid the groundwork for CRF automation through dynamic product base tables and an RBC occupancy (% to capacity) metric to enable scalable, rules</w:t>
      </w:r>
      <w:r w:rsidRPr="00F40986">
        <w:noBreakHyphen/>
        <w:t xml:space="preserve">driven pricing. </w:t>
      </w:r>
      <w:r w:rsidRPr="00F40986">
        <w:rPr>
          <w:i/>
          <w:iCs/>
        </w:rPr>
        <w:t>Teams are focusing on completing end-to-end offer visibility testing in QA/dev, validating CRF business rules with OBR, and hardening deployment pipelines (including CI/CD and repo separation) to support repeatable releases.</w:t>
      </w:r>
    </w:p>
    <w:p w14:paraId="0538501F" w14:textId="5FF80A64" w:rsidR="009905A8" w:rsidRPr="009905A8" w:rsidRDefault="009905A8" w:rsidP="00F40986">
      <w:r w:rsidRPr="00F40986">
        <w:t xml:space="preserve">• </w:t>
      </w:r>
      <w:r w:rsidRPr="00F40986">
        <w:rPr>
          <w:b/>
          <w:bCs/>
        </w:rPr>
        <w:t>Marine Insights Analytics Platform (Marine Operations):</w:t>
      </w:r>
      <w:r w:rsidRPr="00F40986">
        <w:t xml:space="preserve"> Team progressed MIAP delivery by completing tag mapping for 1,000+ </w:t>
      </w:r>
      <w:proofErr w:type="spellStart"/>
      <w:r w:rsidRPr="00F40986">
        <w:t>RDclass</w:t>
      </w:r>
      <w:proofErr w:type="spellEnd"/>
      <w:r w:rsidRPr="00F40986">
        <w:t xml:space="preserve"> chilled-water and AHU tags, integrating Shore Power Connect into MIAP with live fleet tracking now enabled for 13 ships, and advancing digital twin forecasting with expectancy-based “no-optimization” baselines and FACTS-based fallbacks for data-sparse ships. Team also identified an estimated ~500 kW energy-savings opportunity through expanded anomaly and deviation analysis and initiated the plan to digitize the 10+ year-old Excel-based “Prime” deployment tool to unlock optimization-ready deployment decisioning. </w:t>
      </w:r>
      <w:r w:rsidRPr="00F40986">
        <w:rPr>
          <w:i/>
          <w:iCs/>
        </w:rPr>
        <w:t>Teams are focusing on integrating new forecasting models into the digital twin, building chiller deviation tooling, refactoring FACTS logic into a distinct simulation option, and aligning cross-team priorities and delivery pacing for marine supply chain optimization.</w:t>
      </w:r>
    </w:p>
    <w:p w14:paraId="13A518E4" w14:textId="49B386A1" w:rsidR="009905A8" w:rsidRPr="009905A8" w:rsidRDefault="009905A8" w:rsidP="00F40986">
      <w:r w:rsidRPr="00F40986">
        <w:t xml:space="preserve">• </w:t>
      </w:r>
      <w:r w:rsidRPr="00F40986">
        <w:rPr>
          <w:b/>
          <w:bCs/>
        </w:rPr>
        <w:t>Supply Chain Optimization:</w:t>
      </w:r>
      <w:r w:rsidRPr="00F40986">
        <w:t xml:space="preserve"> Team delivered and validated Voyage Financial Impact Analytics by building an automated sea/port day cost allocation and financial impact scoring pipeline across product × ship × voyage, producing five Power BI-ready tables including a 15.6M-row detail output. Team also improved finance and reporting accuracy </w:t>
      </w:r>
      <w:r w:rsidRPr="00F40986">
        <w:lastRenderedPageBreak/>
        <w:t xml:space="preserve">by correcting a prior double-counting formula, fixing “forecast freshness” in the production scorecard with an intra-month overwrite strategy, and standing up new Silversea YOY analytics for Total Consumption Value and APD (Total Consumption Value / Total Guest Count) with voyage-level rollups. </w:t>
      </w:r>
      <w:r w:rsidRPr="00F40986">
        <w:rPr>
          <w:i/>
          <w:iCs/>
        </w:rPr>
        <w:t>Teams are focusing on completing remaining SSC finance-tool orchestration steps, finalizing the CocoCay region-level reporting fix validation, and resolving crew-count cadence and ship-code alignment issues to strengthen downstream planning and reporting.</w:t>
      </w:r>
    </w:p>
    <w:p w14:paraId="1E322CDE" w14:textId="77777777" w:rsidR="00F40986" w:rsidRDefault="00F40986" w:rsidP="00F40986">
      <w:pPr>
        <w:rPr>
          <w:i/>
          <w:iCs/>
        </w:rPr>
      </w:pPr>
    </w:p>
    <w:p w14:paraId="74E9FF3E" w14:textId="787DD85D" w:rsidR="00F40986" w:rsidRDefault="00F40986" w:rsidP="00F40986">
      <w:pPr>
        <w:rPr>
          <w:b/>
          <w:bCs/>
        </w:rPr>
      </w:pPr>
      <w:r w:rsidRPr="00F40986">
        <w:rPr>
          <w:b/>
          <w:bCs/>
        </w:rPr>
        <w:t>Excited:</w:t>
      </w:r>
    </w:p>
    <w:p w14:paraId="0AD74C51" w14:textId="7C1C480A" w:rsidR="008F097D" w:rsidRPr="00472148" w:rsidRDefault="008F097D" w:rsidP="008F097D">
      <w:r w:rsidRPr="00472148">
        <w:rPr>
          <w:b/>
          <w:bCs/>
        </w:rPr>
        <w:t xml:space="preserve">• </w:t>
      </w:r>
      <w:r w:rsidRPr="008F097D">
        <w:rPr>
          <w:b/>
          <w:bCs/>
        </w:rPr>
        <w:t>AI</w:t>
      </w:r>
      <w:r>
        <w:t xml:space="preserve"> </w:t>
      </w:r>
      <w:r w:rsidRPr="00472148">
        <w:rPr>
          <w:b/>
          <w:bCs/>
        </w:rPr>
        <w:t>Money Map (Corporate Strategy):</w:t>
      </w:r>
      <w:r>
        <w:rPr>
          <w:b/>
          <w:bCs/>
        </w:rPr>
        <w:t xml:space="preserve"> </w:t>
      </w:r>
      <w:r w:rsidRPr="00472148">
        <w:t>Teams partnered with Corporate Strategy to advance the AI Money Map by aligning on a structured, three</w:t>
      </w:r>
      <w:r w:rsidRPr="00472148">
        <w:noBreakHyphen/>
        <w:t>dimension sizing and prioritization framework, supported by a comprehensive methodology document and initial AI</w:t>
      </w:r>
      <w:r w:rsidRPr="00472148">
        <w:noBreakHyphen/>
        <w:t>generated outputs reviewed in working sessions. This work established a common fact base for comparing AI opportunities across value creation, feasibility, and capital considerations, increasing confidence that the exercise can move beyond benchmarks toward decision</w:t>
      </w:r>
      <w:r w:rsidRPr="00472148">
        <w:noBreakHyphen/>
        <w:t xml:space="preserve">ready prioritization. </w:t>
      </w:r>
      <w:r w:rsidRPr="00472148">
        <w:rPr>
          <w:i/>
          <w:iCs/>
        </w:rPr>
        <w:t>Teams are focusing on iterating the Money Map outputs with Corporate Strategy, refining assumptions where benchmarks are weak, and shaping the final deliverable to support executive prioritization discussions.</w:t>
      </w:r>
      <w:r w:rsidRPr="00472148">
        <w:t xml:space="preserve"> </w:t>
      </w:r>
    </w:p>
    <w:p w14:paraId="7D7E8608" w14:textId="6F8C302E" w:rsidR="009905A8" w:rsidRDefault="009905A8" w:rsidP="00F40986">
      <w:pPr>
        <w:rPr>
          <w:i/>
          <w:iCs/>
        </w:rPr>
      </w:pPr>
      <w:r w:rsidRPr="00F40986">
        <w:t xml:space="preserve">• </w:t>
      </w:r>
      <w:r w:rsidRPr="00F40986">
        <w:rPr>
          <w:b/>
          <w:bCs/>
        </w:rPr>
        <w:t>AXIOM: Generative-AI SEATs (Hotel Ops, Consumer Insights):</w:t>
      </w:r>
      <w:r w:rsidRPr="00F40986">
        <w:t xml:space="preserve"> Team materially reduced GenAI processing cost for Guest Logs by creating a mapping table between old and new categories with certainty scores, estimating only ~2% of 22M records require LLM processing while shifting the remainder to dictionary/embedding-based methods. Team advanced executive reporting by completing QA and stakeholder handoff for the Shore Excursions safety report, presenting the Port email report with strong stakeholder feedback (v1 due 3/27), and improving the Axiom Power BI experience with dynamic date filtering while triggering a </w:t>
      </w:r>
      <w:proofErr w:type="gramStart"/>
      <w:r w:rsidRPr="00F40986">
        <w:t>rebuild</w:t>
      </w:r>
      <w:proofErr w:type="gramEnd"/>
      <w:r w:rsidRPr="00F40986">
        <w:t xml:space="preserve"> of stale segment tables. </w:t>
      </w:r>
      <w:r w:rsidRPr="00F40986">
        <w:rPr>
          <w:i/>
          <w:iCs/>
        </w:rPr>
        <w:t xml:space="preserve">Teams are focusing on separating onboard vs </w:t>
      </w:r>
      <w:proofErr w:type="spellStart"/>
      <w:r w:rsidRPr="00F40986">
        <w:rPr>
          <w:i/>
          <w:iCs/>
        </w:rPr>
        <w:t>ShoreX</w:t>
      </w:r>
      <w:proofErr w:type="spellEnd"/>
      <w:r w:rsidRPr="00F40986">
        <w:rPr>
          <w:i/>
          <w:iCs/>
        </w:rPr>
        <w:t xml:space="preserve"> safety reporting, restoring automated refresh for outdated Power BI tables, and unblocking Teams bot deployment by securing Copilot Studio publishing permissions and completing production gateway setup.</w:t>
      </w:r>
    </w:p>
    <w:p w14:paraId="342EB982" w14:textId="722F43FA" w:rsidR="008F097D" w:rsidRDefault="008F097D" w:rsidP="00F40986">
      <w:r w:rsidRPr="00472148">
        <w:t xml:space="preserve">• </w:t>
      </w:r>
      <w:r w:rsidRPr="00472148">
        <w:rPr>
          <w:b/>
          <w:bCs/>
        </w:rPr>
        <w:t>Co</w:t>
      </w:r>
      <w:r w:rsidRPr="00472148">
        <w:rPr>
          <w:b/>
          <w:bCs/>
        </w:rPr>
        <w:noBreakHyphen/>
        <w:t>Captain (Enterprise AI / Digital Experience):</w:t>
      </w:r>
      <w:r>
        <w:rPr>
          <w:b/>
          <w:bCs/>
        </w:rPr>
        <w:t xml:space="preserve"> </w:t>
      </w:r>
      <w:r>
        <w:t>Rafeh</w:t>
      </w:r>
      <w:r w:rsidRPr="00472148">
        <w:t xml:space="preserve"> aligned with </w:t>
      </w:r>
      <w:r>
        <w:t xml:space="preserve">his </w:t>
      </w:r>
      <w:r w:rsidRPr="00472148">
        <w:t xml:space="preserve">senior </w:t>
      </w:r>
      <w:r>
        <w:t>leads</w:t>
      </w:r>
      <w:r w:rsidRPr="00472148">
        <w:t xml:space="preserve"> on the need to converge around a unified Co</w:t>
      </w:r>
      <w:r w:rsidRPr="00472148">
        <w:noBreakHyphen/>
        <w:t>Captain vision and high</w:t>
      </w:r>
      <w:r w:rsidRPr="00472148">
        <w:noBreakHyphen/>
        <w:t>level architecture, recognizing that the solution must evolve into an end</w:t>
      </w:r>
      <w:r w:rsidRPr="00472148">
        <w:noBreakHyphen/>
        <w:t>to</w:t>
      </w:r>
      <w:r w:rsidRPr="00472148">
        <w:noBreakHyphen/>
        <w:t>end, cross</w:t>
      </w:r>
      <w:r w:rsidRPr="00472148">
        <w:noBreakHyphen/>
        <w:t xml:space="preserve">channel experience rather than a set of disconnected pilots. Discussions highlighted the need to harden the technical foundation, clarify ownership and sequencing across initiatives, and formally bring Enterprise Architecture leadership into design decisions to ensure scalability and </w:t>
      </w:r>
      <w:r w:rsidRPr="00472148">
        <w:lastRenderedPageBreak/>
        <w:t>long</w:t>
      </w:r>
      <w:r w:rsidRPr="00472148">
        <w:noBreakHyphen/>
        <w:t xml:space="preserve">term coherence. </w:t>
      </w:r>
      <w:r w:rsidRPr="00472148">
        <w:rPr>
          <w:i/>
          <w:iCs/>
        </w:rPr>
        <w:t xml:space="preserve">Teams </w:t>
      </w:r>
      <w:r>
        <w:rPr>
          <w:i/>
          <w:iCs/>
        </w:rPr>
        <w:t>will be</w:t>
      </w:r>
      <w:r w:rsidRPr="00472148">
        <w:rPr>
          <w:i/>
          <w:iCs/>
        </w:rPr>
        <w:t xml:space="preserve"> focusing on defining a durable reference architecture, strengthening production readiness, and aligning EA, Digital, and AI teams on a sequenced roadmap that supports a cohesive Co</w:t>
      </w:r>
      <w:r w:rsidRPr="00472148">
        <w:rPr>
          <w:i/>
          <w:iCs/>
        </w:rPr>
        <w:noBreakHyphen/>
        <w:t>Captain experience over the next 24 months</w:t>
      </w:r>
      <w:r>
        <w:rPr>
          <w:i/>
          <w:iCs/>
        </w:rPr>
        <w:t>.</w:t>
      </w:r>
    </w:p>
    <w:p w14:paraId="0889A394" w14:textId="0E2ECB02" w:rsidR="009905A8" w:rsidRDefault="009905A8" w:rsidP="00F40986">
      <w:pPr>
        <w:rPr>
          <w:i/>
          <w:iCs/>
        </w:rPr>
      </w:pPr>
      <w:r w:rsidRPr="00F40986">
        <w:t xml:space="preserve">• </w:t>
      </w:r>
      <w:r w:rsidRPr="00F40986">
        <w:rPr>
          <w:b/>
          <w:bCs/>
        </w:rPr>
        <w:t>Contact Center Optimization &amp; Automation (RCI/CEL):</w:t>
      </w:r>
      <w:r w:rsidRPr="00F40986">
        <w:t xml:space="preserve"> Team completed the analytical foundation for a Workforce Planning decision deck by modeling staffing trade-offs across 12 lines of business and validating relationships between call volume, headcount, AHT, shrinkage, and abandonment over Jan 2024–Oct 2025. </w:t>
      </w:r>
      <w:r w:rsidRPr="00F40986">
        <w:rPr>
          <w:i/>
          <w:iCs/>
        </w:rPr>
        <w:t xml:space="preserve">Teams are focusing on completing decision-maker readouts, </w:t>
      </w:r>
      <w:proofErr w:type="spellStart"/>
      <w:r w:rsidRPr="00F40986">
        <w:rPr>
          <w:i/>
          <w:iCs/>
        </w:rPr>
        <w:t>backtesting</w:t>
      </w:r>
      <w:proofErr w:type="spellEnd"/>
      <w:r w:rsidRPr="00F40986">
        <w:rPr>
          <w:i/>
          <w:iCs/>
        </w:rPr>
        <w:t xml:space="preserve"> and finalizing FTE recommendations by line of business, and finishing Celebrity dataset collection and baseline assumption validation.</w:t>
      </w:r>
      <w:r>
        <w:rPr>
          <w:i/>
          <w:iCs/>
        </w:rPr>
        <w:t xml:space="preserve"> </w:t>
      </w:r>
      <w:r w:rsidRPr="009905A8">
        <w:rPr>
          <w:i/>
          <w:iCs/>
        </w:rPr>
        <w:t xml:space="preserve">Next week, team will meet with </w:t>
      </w:r>
      <w:proofErr w:type="spellStart"/>
      <w:r w:rsidRPr="009905A8">
        <w:rPr>
          <w:i/>
          <w:iCs/>
        </w:rPr>
        <w:t>DE+Contact</w:t>
      </w:r>
      <w:proofErr w:type="spellEnd"/>
      <w:r w:rsidRPr="009905A8">
        <w:rPr>
          <w:i/>
          <w:iCs/>
        </w:rPr>
        <w:t xml:space="preserve"> Center to </w:t>
      </w:r>
      <w:proofErr w:type="gramStart"/>
      <w:r w:rsidRPr="009905A8">
        <w:rPr>
          <w:i/>
          <w:iCs/>
        </w:rPr>
        <w:t xml:space="preserve">initiate </w:t>
      </w:r>
      <w:r w:rsidRPr="00F40986">
        <w:rPr>
          <w:i/>
          <w:iCs/>
        </w:rPr>
        <w:t xml:space="preserve"> the</w:t>
      </w:r>
      <w:proofErr w:type="gramEnd"/>
      <w:r w:rsidRPr="00F40986">
        <w:rPr>
          <w:i/>
          <w:iCs/>
        </w:rPr>
        <w:t xml:space="preserve"> data strategy for “next best action” and agent “customer snapshot” datasets to support Cresta Agent Assist, including integrating Customer 360 signals with GenAI-enriched interaction and sentiment summaries.</w:t>
      </w:r>
    </w:p>
    <w:p w14:paraId="4C35D211" w14:textId="77777777" w:rsidR="009905A8" w:rsidRDefault="009905A8" w:rsidP="00F40986">
      <w:r w:rsidRPr="00F40986">
        <w:t xml:space="preserve">• </w:t>
      </w:r>
      <w:r w:rsidRPr="00F40986">
        <w:rPr>
          <w:b/>
          <w:bCs/>
        </w:rPr>
        <w:t>Customer Lifetime Value (Corporate Planning):</w:t>
      </w:r>
      <w:r w:rsidRPr="00F40986">
        <w:t xml:space="preserve"> Team established a structured input pipeline and validated key </w:t>
      </w:r>
      <w:proofErr w:type="gramStart"/>
      <w:r w:rsidRPr="00F40986">
        <w:t>drivers</w:t>
      </w:r>
      <w:proofErr w:type="gramEnd"/>
      <w:r w:rsidRPr="00F40986">
        <w:t xml:space="preserve"> data sources (fleet deployment, cabin mix, pricing signals, sales/marketing spend, and region mappings), enabling first model iterations that achieved ~20% MAPE on 2025 aggregated yield forecasts (per pax per night). Team also built an APCD-weighted aggregated forecast view for business sign-off against a simple 3% CAGR baseline, improving auditability of forecast deltas for strategic planning. </w:t>
      </w:r>
      <w:r w:rsidRPr="00F40986">
        <w:rPr>
          <w:i/>
          <w:iCs/>
        </w:rPr>
        <w:t>Teams are focusing on reducing forecast error through improved train/test design, metric hardening (</w:t>
      </w:r>
      <w:proofErr w:type="spellStart"/>
      <w:r w:rsidRPr="00F40986">
        <w:rPr>
          <w:i/>
          <w:iCs/>
        </w:rPr>
        <w:t>MedianAPE</w:t>
      </w:r>
      <w:proofErr w:type="spellEnd"/>
      <w:r w:rsidRPr="00F40986">
        <w:rPr>
          <w:i/>
          <w:iCs/>
        </w:rPr>
        <w:t>/RMSE/WMAPE), COVID-period controls, and tighter regional/brand supervision and competitor filtering.</w:t>
      </w:r>
    </w:p>
    <w:p w14:paraId="0F49DE74" w14:textId="378A3591" w:rsidR="009905A8" w:rsidRDefault="009905A8" w:rsidP="00F40986">
      <w:pPr>
        <w:rPr>
          <w:i/>
          <w:iCs/>
        </w:rPr>
      </w:pPr>
      <w:r w:rsidRPr="00F40986">
        <w:t xml:space="preserve">• </w:t>
      </w:r>
      <w:r w:rsidRPr="00F40986">
        <w:rPr>
          <w:b/>
          <w:bCs/>
        </w:rPr>
        <w:t>Customer Targeting (E-Commerce):</w:t>
      </w:r>
      <w:r w:rsidRPr="00F40986">
        <w:t xml:space="preserve"> Team improved platform reliability and maintainability by implementing Spark 4.x-safe division handling, parameterizing hard-coded values into config, and auto-setting environment from host URL to reduce deployment risk. Team also fixed a recurring </w:t>
      </w:r>
      <w:proofErr w:type="spellStart"/>
      <w:r w:rsidRPr="00F40986">
        <w:t>ADF→Oracle</w:t>
      </w:r>
      <w:proofErr w:type="spellEnd"/>
      <w:r w:rsidRPr="00F40986">
        <w:t xml:space="preserve"> load failure by adjusting numeric precision in the </w:t>
      </w:r>
      <w:proofErr w:type="spellStart"/>
      <w:r w:rsidRPr="00F40986">
        <w:t>PySpark</w:t>
      </w:r>
      <w:proofErr w:type="spellEnd"/>
      <w:r w:rsidRPr="00F40986">
        <w:t xml:space="preserve"> write path and advanced Epsilon ingestion by submitting and getting approval for a refactored ETL PR plus enhanced min-max scaling logic for consistent downstream scoring. </w:t>
      </w:r>
      <w:r w:rsidRPr="00F40986">
        <w:rPr>
          <w:i/>
          <w:iCs/>
        </w:rPr>
        <w:t xml:space="preserve">Teams </w:t>
      </w:r>
      <w:proofErr w:type="gramStart"/>
      <w:r w:rsidRPr="00F40986">
        <w:rPr>
          <w:i/>
          <w:iCs/>
        </w:rPr>
        <w:t>are focusing</w:t>
      </w:r>
      <w:proofErr w:type="gramEnd"/>
      <w:r w:rsidRPr="00F40986">
        <w:rPr>
          <w:i/>
          <w:iCs/>
        </w:rPr>
        <w:t xml:space="preserve"> on completing manual QA, defining journey-stage model requirements (rule-based vs ML), and beginning app/clickstream EDA and feature identification once data is delivered, alongside targeted dashboard enhancements (filters and export).</w:t>
      </w:r>
    </w:p>
    <w:p w14:paraId="22C908A4" w14:textId="3431A82F" w:rsidR="009905A8" w:rsidRPr="00F40986" w:rsidRDefault="009905A8" w:rsidP="009905A8">
      <w:r w:rsidRPr="00F40986">
        <w:t xml:space="preserve">• </w:t>
      </w:r>
      <w:r w:rsidRPr="00F40986">
        <w:rPr>
          <w:b/>
          <w:bCs/>
        </w:rPr>
        <w:t>Hybris Product Recommendations (Digital):</w:t>
      </w:r>
      <w:r w:rsidRPr="00F40986">
        <w:t xml:space="preserve"> Team completed a rerun of the </w:t>
      </w:r>
      <w:proofErr w:type="spellStart"/>
      <w:r w:rsidRPr="00F40986">
        <w:t>MyCruise</w:t>
      </w:r>
      <w:proofErr w:type="spellEnd"/>
      <w:r w:rsidRPr="00F40986">
        <w:t xml:space="preserve"> recommender A/B test with revised logic and expanded scope, </w:t>
      </w:r>
      <w:r>
        <w:t>observing</w:t>
      </w:r>
      <w:r w:rsidRPr="00F40986">
        <w:t xml:space="preserve"> no observed </w:t>
      </w:r>
      <w:r>
        <w:t xml:space="preserve">revenue </w:t>
      </w:r>
      <w:r w:rsidRPr="00F40986">
        <w:t xml:space="preserve">lift after normalization and validating that revenue change was driven by volume rather than price, with methodology differences traced to treatment of zero-revenue </w:t>
      </w:r>
      <w:r w:rsidRPr="00F40986">
        <w:lastRenderedPageBreak/>
        <w:t xml:space="preserve">events. Team also stabilized production by resolving a </w:t>
      </w:r>
      <w:proofErr w:type="spellStart"/>
      <w:r w:rsidRPr="00F40986">
        <w:t>GraphQL</w:t>
      </w:r>
      <w:proofErr w:type="spellEnd"/>
      <w:r w:rsidRPr="00F40986">
        <w:t xml:space="preserve"> failure in the </w:t>
      </w:r>
      <w:proofErr w:type="spellStart"/>
      <w:r w:rsidRPr="00F40986">
        <w:t>MyCruise</w:t>
      </w:r>
      <w:proofErr w:type="spellEnd"/>
      <w:r w:rsidRPr="00F40986">
        <w:t xml:space="preserve"> job and expanded QA readiness by adding additional staging sailings for the API. </w:t>
      </w:r>
      <w:r w:rsidRPr="00F40986">
        <w:rPr>
          <w:i/>
          <w:iCs/>
        </w:rPr>
        <w:t>Teams are focusing on aligning stakeholders on a standardized A/B methodology and deploying the network-graph recommendation approach across product categories to improve relevance under sparse purchase baskets.</w:t>
      </w:r>
    </w:p>
    <w:p w14:paraId="594C4F64" w14:textId="758FA1F2" w:rsidR="00F40986" w:rsidRDefault="00F40986" w:rsidP="00F40986">
      <w:pPr>
        <w:rPr>
          <w:i/>
          <w:iCs/>
        </w:rPr>
      </w:pPr>
      <w:r w:rsidRPr="00F40986">
        <w:t xml:space="preserve">• </w:t>
      </w:r>
      <w:r w:rsidRPr="00F40986">
        <w:rPr>
          <w:b/>
          <w:bCs/>
        </w:rPr>
        <w:t>Revenue Management Automation (CEL):</w:t>
      </w:r>
      <w:r w:rsidRPr="00F40986">
        <w:t xml:space="preserve"> Team closed the PERKS test extension and implemented bias controls by removing sailings that changed status or had insufficient bookings, enabling clean final reporting and a March executive readout. Team also </w:t>
      </w:r>
      <w:r>
        <w:t>developed</w:t>
      </w:r>
      <w:r w:rsidRPr="00F40986">
        <w:t xml:space="preserve"> a faster Track Optimization approach by reformulating the model as a Dynamic Program</w:t>
      </w:r>
      <w:r>
        <w:t xml:space="preserve">, </w:t>
      </w:r>
      <w:r w:rsidRPr="00F40986">
        <w:t xml:space="preserve">improving scalability and explainability for weekly price recommendations. </w:t>
      </w:r>
      <w:r w:rsidRPr="00F40986">
        <w:rPr>
          <w:i/>
          <w:iCs/>
        </w:rPr>
        <w:t>Teams are focusing on finalizing the March PERKS presentation, refactoring the Elasticity health dashboard into executive summary performance metrics, and validating promotion replacement-value impacts and next-gen GTY-Lead model upgrades.</w:t>
      </w:r>
    </w:p>
    <w:p w14:paraId="2410D732" w14:textId="77777777" w:rsidR="009905A8" w:rsidRPr="00F40986" w:rsidRDefault="009905A8" w:rsidP="009905A8">
      <w:r w:rsidRPr="00F40986">
        <w:t xml:space="preserve">• </w:t>
      </w:r>
      <w:r w:rsidRPr="00F40986">
        <w:rPr>
          <w:b/>
          <w:bCs/>
        </w:rPr>
        <w:t>Revenue Management Automation (RCI):</w:t>
      </w:r>
      <w:r w:rsidRPr="00F40986">
        <w:t xml:space="preserve"> Team completed Milestone 2 planning for PRE </w:t>
      </w:r>
      <w:r>
        <w:t>C</w:t>
      </w:r>
      <w:r w:rsidRPr="00F40986">
        <w:t xml:space="preserve">onsolidation by cataloging Oracle dependencies and Unity Catalog replacements for the “common input” </w:t>
      </w:r>
      <w:proofErr w:type="gramStart"/>
      <w:r w:rsidRPr="00F40986">
        <w:t>pipeline, and</w:t>
      </w:r>
      <w:proofErr w:type="gramEnd"/>
      <w:r w:rsidRPr="00F40986">
        <w:t xml:space="preserve"> identifying ADF pipelines and storage that can be sunset to reduce platform cost and operational fragmentation. Team also began replacing legacy PRE data validation logic by mapping existing checks into a standardized validation framework and identifying duplicate ADF “copy data” activities and common tables that can be centralized into a shared ingestion approach. </w:t>
      </w:r>
      <w:r w:rsidRPr="00F40986">
        <w:rPr>
          <w:i/>
          <w:iCs/>
        </w:rPr>
        <w:t>Teams are focusing on migrating the common input pipeline into Databricks/Unity Catalog, retiring redundant ADF activities, and integrating the new validation framework into the consolidated workflow.</w:t>
      </w:r>
    </w:p>
    <w:p w14:paraId="5F8E8B0A" w14:textId="77777777" w:rsidR="00F40986" w:rsidRPr="00F40986" w:rsidRDefault="00F40986" w:rsidP="00F40986">
      <w:r w:rsidRPr="00F40986">
        <w:t xml:space="preserve">• </w:t>
      </w:r>
      <w:r w:rsidRPr="00F40986">
        <w:rPr>
          <w:b/>
          <w:bCs/>
        </w:rPr>
        <w:t>Revenue Management Automation (SSC):</w:t>
      </w:r>
      <w:r w:rsidRPr="00F40986">
        <w:t xml:space="preserve"> Team upgraded PRE to support multiple pricing algorithms within the same voyage using fare code and category-specific logic, enabling a targeted upper-</w:t>
      </w:r>
      <w:proofErr w:type="gramStart"/>
      <w:r w:rsidRPr="00F40986">
        <w:t>level suites</w:t>
      </w:r>
      <w:proofErr w:type="gramEnd"/>
      <w:r w:rsidRPr="00F40986">
        <w:t xml:space="preserve"> A/B test without disrupting ongoing recommendations. Team also restored reservation-system validation by reverting a changed cabin-category priority table that introduced duplicates, returning PRE to a passing state. </w:t>
      </w:r>
      <w:r w:rsidRPr="00F40986">
        <w:rPr>
          <w:i/>
          <w:iCs/>
        </w:rPr>
        <w:t>Teams are focusing on launching the upper-level suites A/B test at scale and operationalizing the updated PRE configuration workflow for rapid stakeholder-driven experimentation.</w:t>
      </w:r>
    </w:p>
    <w:p w14:paraId="27B9BC32" w14:textId="5E7234CB" w:rsidR="00F40986" w:rsidRPr="00F40986" w:rsidRDefault="00F40986" w:rsidP="00F40986">
      <w:r w:rsidRPr="00F40986">
        <w:t xml:space="preserve">• </w:t>
      </w:r>
      <w:r w:rsidRPr="00F40986">
        <w:rPr>
          <w:b/>
          <w:bCs/>
        </w:rPr>
        <w:t>Win-on-Waste (Hotel Operations):</w:t>
      </w:r>
      <w:r w:rsidRPr="00F40986">
        <w:t xml:space="preserve"> Team is actively redesigning the core demand forecasting approach toward a state</w:t>
      </w:r>
      <w:r w:rsidRPr="00F40986">
        <w:noBreakHyphen/>
        <w:t>of</w:t>
      </w:r>
      <w:r w:rsidRPr="00F40986">
        <w:noBreakHyphen/>
        <w:t>the</w:t>
      </w:r>
      <w:r w:rsidRPr="00F40986">
        <w:noBreakHyphen/>
        <w:t xml:space="preserve">art, </w:t>
      </w:r>
      <w:r w:rsidRPr="009905A8">
        <w:t>demand</w:t>
      </w:r>
      <w:r w:rsidRPr="009905A8">
        <w:noBreakHyphen/>
        <w:t>regime</w:t>
      </w:r>
      <w:r w:rsidRPr="009905A8">
        <w:noBreakHyphen/>
        <w:t>aware framework</w:t>
      </w:r>
      <w:r w:rsidRPr="00F40986">
        <w:t xml:space="preserve"> that explicitly separates Low, Normal, and High demand behaviors before forecasting, addressing known instability and bias in peak and irregular sailings. This new architecture restructures the pipeline end</w:t>
      </w:r>
      <w:r w:rsidRPr="00F40986">
        <w:noBreakHyphen/>
        <w:t>to</w:t>
      </w:r>
      <w:r w:rsidRPr="00F40986">
        <w:noBreakHyphen/>
        <w:t>end—introducing advanced residual</w:t>
      </w:r>
      <w:r w:rsidRPr="00F40986">
        <w:noBreakHyphen/>
        <w:t xml:space="preserve">based temporal features, unsupervised regime segmentation on historical data, and supervised </w:t>
      </w:r>
      <w:r w:rsidRPr="00F40986">
        <w:lastRenderedPageBreak/>
        <w:t xml:space="preserve">classification to predict future regimes—so downstream regression models operate with materially cleaner demand signals and improved accuracy under volatility. </w:t>
      </w:r>
      <w:r w:rsidRPr="00F40986">
        <w:rPr>
          <w:i/>
          <w:iCs/>
        </w:rPr>
        <w:t>Teams are focusing on iterative testing and development of the new feature engineering, regime clustering, and future</w:t>
      </w:r>
      <w:r w:rsidRPr="00F40986">
        <w:rPr>
          <w:i/>
          <w:iCs/>
        </w:rPr>
        <w:noBreakHyphen/>
        <w:t xml:space="preserve">state classification components, validating data integrity checkpoints, and integrating demand regime signals into the existing POS forecasting pipeline before broader </w:t>
      </w:r>
      <w:proofErr w:type="spellStart"/>
      <w:r w:rsidRPr="00F40986">
        <w:rPr>
          <w:i/>
          <w:iCs/>
        </w:rPr>
        <w:t>backtesting</w:t>
      </w:r>
      <w:proofErr w:type="spellEnd"/>
      <w:r w:rsidRPr="00F40986">
        <w:rPr>
          <w:i/>
          <w:iCs/>
        </w:rPr>
        <w:t xml:space="preserve"> and comparison to the current production approach.</w:t>
      </w:r>
    </w:p>
    <w:p w14:paraId="5423FD9A" w14:textId="1B75880F" w:rsidR="00F40986" w:rsidRPr="00F40986" w:rsidRDefault="00F40986" w:rsidP="00F40986"/>
    <w:p w14:paraId="00FEAF00" w14:textId="77777777" w:rsidR="00F40986" w:rsidRDefault="00F40986" w:rsidP="00F40986"/>
    <w:p w14:paraId="32449ED0" w14:textId="7E38F33E" w:rsidR="00F40986" w:rsidRDefault="00F40986" w:rsidP="00F40986">
      <w:pPr>
        <w:rPr>
          <w:b/>
          <w:bCs/>
        </w:rPr>
      </w:pPr>
      <w:r w:rsidRPr="00F40986">
        <w:rPr>
          <w:b/>
          <w:bCs/>
        </w:rPr>
        <w:t>Concerned:</w:t>
      </w:r>
    </w:p>
    <w:p w14:paraId="26DBD7F0" w14:textId="4D84F6D9" w:rsidR="00F40986" w:rsidRDefault="00F40986" w:rsidP="00F40986">
      <w:pPr>
        <w:rPr>
          <w:i/>
          <w:iCs/>
        </w:rPr>
      </w:pPr>
      <w:r w:rsidRPr="00F40986">
        <w:t xml:space="preserve">• </w:t>
      </w:r>
      <w:r>
        <w:rPr>
          <w:b/>
          <w:bCs/>
        </w:rPr>
        <w:t>New Build</w:t>
      </w:r>
      <w:r w:rsidRPr="00F40986">
        <w:rPr>
          <w:b/>
          <w:bCs/>
        </w:rPr>
        <w:t>:</w:t>
      </w:r>
      <w:r w:rsidRPr="00F40986">
        <w:t xml:space="preserve"> Team completed Azure resource setup for the Newbuild AI Knowledge Assistant, but execution is paused pending Cyber Security architecture review and service principal approvals, creating schedule risk versus the desire to replace the </w:t>
      </w:r>
      <w:proofErr w:type="spellStart"/>
      <w:r w:rsidRPr="00F40986">
        <w:t>Cadentia</w:t>
      </w:r>
      <w:proofErr w:type="spellEnd"/>
      <w:r w:rsidRPr="00F40986">
        <w:t xml:space="preserve"> pilot with an internal alternative. </w:t>
      </w:r>
      <w:r w:rsidRPr="00F40986">
        <w:rPr>
          <w:i/>
          <w:iCs/>
        </w:rPr>
        <w:t>Teams are focusing on clearing the security review, enabling SharePoint ingestion prerequisites, and restarting delivery once access controls and architecture sign-off are complete.</w:t>
      </w:r>
    </w:p>
    <w:p w14:paraId="3DABD97A" w14:textId="13FFD09B" w:rsidR="009905A8" w:rsidRPr="00F40986" w:rsidRDefault="009905A8" w:rsidP="009905A8">
      <w:r w:rsidRPr="00F40986">
        <w:t xml:space="preserve">• </w:t>
      </w:r>
      <w:r w:rsidRPr="00F40986">
        <w:rPr>
          <w:b/>
          <w:bCs/>
        </w:rPr>
        <w:t>PROPEL Targeted Offers (CEL):</w:t>
      </w:r>
      <w:r w:rsidRPr="00F40986">
        <w:t xml:space="preserve"> Team uncovered a core measurement flaw in the legacy BCG approach that incorrectly attributes </w:t>
      </w:r>
      <w:proofErr w:type="gramStart"/>
      <w:r w:rsidRPr="00F40986">
        <w:t>purchases</w:t>
      </w:r>
      <w:proofErr w:type="gramEnd"/>
      <w:r w:rsidRPr="00F40986">
        <w:t xml:space="preserve"> across categories and </w:t>
      </w:r>
      <w:proofErr w:type="gramStart"/>
      <w:r w:rsidRPr="00F40986">
        <w:t>time, and</w:t>
      </w:r>
      <w:proofErr w:type="gramEnd"/>
      <w:r w:rsidRPr="00F40986">
        <w:t xml:space="preserve"> initiated a redesign that links each offer only to future purchases within the same category to produce defensible uplift and ROI at the category level.</w:t>
      </w:r>
      <w:r>
        <w:t xml:space="preserve"> </w:t>
      </w:r>
      <w:r w:rsidRPr="00F40986">
        <w:t xml:space="preserve">Team temporarily rolled back to a sailing-level test/control measurement setup to debug issues while the dynamic framework is </w:t>
      </w:r>
      <w:proofErr w:type="gramStart"/>
      <w:r w:rsidRPr="00F40986">
        <w:t>refactored, and</w:t>
      </w:r>
      <w:proofErr w:type="gramEnd"/>
      <w:r w:rsidRPr="00F40986">
        <w:t xml:space="preserve"> progressed operational readiness by advancing template QA gates and a 24/7 support intake process. </w:t>
      </w:r>
      <w:r w:rsidRPr="00F40986">
        <w:rPr>
          <w:i/>
          <w:iCs/>
        </w:rPr>
        <w:t>Teams are focusing on completing the new category-level measurement table, finishing QA for offer templates ahead of broader testing, and finalizing the incident notification flow and ship adoption communications.</w:t>
      </w:r>
    </w:p>
    <w:p w14:paraId="2F86B23E" w14:textId="10B06C77" w:rsidR="009905A8" w:rsidRPr="00F40986" w:rsidRDefault="009905A8" w:rsidP="00F43E69">
      <w:r w:rsidRPr="00F40986">
        <w:t xml:space="preserve">• </w:t>
      </w:r>
      <w:r>
        <w:rPr>
          <w:b/>
          <w:bCs/>
        </w:rPr>
        <w:t>Supply Chain</w:t>
      </w:r>
      <w:r w:rsidRPr="00F40986">
        <w:rPr>
          <w:b/>
          <w:bCs/>
        </w:rPr>
        <w:t>:</w:t>
      </w:r>
      <w:r>
        <w:rPr>
          <w:b/>
          <w:bCs/>
        </w:rPr>
        <w:t xml:space="preserve"> </w:t>
      </w:r>
      <w:r w:rsidRPr="009905A8">
        <w:t xml:space="preserve">Teams engaged </w:t>
      </w:r>
      <w:r>
        <w:t xml:space="preserve">with </w:t>
      </w:r>
      <w:r w:rsidRPr="009905A8">
        <w:t>IBP and GMO leadership to advance marine supply chain optimization</w:t>
      </w:r>
      <w:r>
        <w:t>,</w:t>
      </w:r>
      <w:r w:rsidRPr="009905A8">
        <w:t xml:space="preserve"> but progress is </w:t>
      </w:r>
      <w:r>
        <w:t>stalling</w:t>
      </w:r>
      <w:r w:rsidRPr="009905A8">
        <w:t xml:space="preserve"> due to misalignment on delivery pacing, driven by competing priorities </w:t>
      </w:r>
      <w:r>
        <w:t>from Asset Management to complete</w:t>
      </w:r>
      <w:r w:rsidRPr="009905A8">
        <w:t xml:space="preserve"> AMOS X upgrades and </w:t>
      </w:r>
      <w:r>
        <w:t xml:space="preserve">ensure AMOS integrates with the new </w:t>
      </w:r>
      <w:proofErr w:type="spellStart"/>
      <w:r>
        <w:t>OracleFusion</w:t>
      </w:r>
      <w:proofErr w:type="spellEnd"/>
      <w:r>
        <w:t xml:space="preserve"> </w:t>
      </w:r>
      <w:r w:rsidRPr="009905A8">
        <w:t xml:space="preserve">ERP </w:t>
      </w:r>
      <w:r>
        <w:t>system (</w:t>
      </w:r>
      <w:r w:rsidRPr="009905A8">
        <w:t>Project Catalyst</w:t>
      </w:r>
      <w:r>
        <w:t>)</w:t>
      </w:r>
      <w:r w:rsidRPr="009905A8">
        <w:t>. While senior leaders</w:t>
      </w:r>
      <w:r>
        <w:t xml:space="preserve"> (Brian Sorreson, Jim Wells, and Jessica Ohanian)</w:t>
      </w:r>
      <w:r w:rsidRPr="009905A8">
        <w:t xml:space="preserve"> are </w:t>
      </w:r>
      <w:r>
        <w:t xml:space="preserve">principally </w:t>
      </w:r>
      <w:r w:rsidRPr="009905A8">
        <w:t xml:space="preserve">aligned on prioritizing IBP expansion for M&amp;T, </w:t>
      </w:r>
      <w:r>
        <w:t>there is a disconnect at mid-level management. We are</w:t>
      </w:r>
      <w:r w:rsidRPr="009905A8">
        <w:t xml:space="preserve"> proposing a steering forum </w:t>
      </w:r>
      <w:r>
        <w:t xml:space="preserve">with </w:t>
      </w:r>
      <w:proofErr w:type="spellStart"/>
      <w:r>
        <w:t>Senior+Project</w:t>
      </w:r>
      <w:proofErr w:type="spellEnd"/>
      <w:r>
        <w:t xml:space="preserve"> leaders </w:t>
      </w:r>
      <w:r w:rsidRPr="009905A8">
        <w:t>to align</w:t>
      </w:r>
      <w:r>
        <w:t xml:space="preserve"> on</w:t>
      </w:r>
      <w:r w:rsidRPr="009905A8">
        <w:t xml:space="preserve"> 2026 </w:t>
      </w:r>
      <w:r>
        <w:t xml:space="preserve">IBP </w:t>
      </w:r>
      <w:r w:rsidRPr="009905A8">
        <w:t>priorities and establish a sustainable roadmap</w:t>
      </w:r>
      <w:r>
        <w:t>. We are assigning an additional data science contractor to provide short-term capacity relief</w:t>
      </w:r>
      <w:r w:rsidR="00F43E69">
        <w:t xml:space="preserve"> for the AI Team’s efforts</w:t>
      </w:r>
      <w:r>
        <w:t xml:space="preserve">, but aggressive </w:t>
      </w:r>
      <w:r w:rsidR="00F43E69">
        <w:t xml:space="preserve">IBP timelines may require additional resourcing. </w:t>
      </w:r>
    </w:p>
    <w:p w14:paraId="0A00E618" w14:textId="77777777" w:rsidR="00737DB5" w:rsidRDefault="00737DB5"/>
    <w:sectPr w:rsidR="00737D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986"/>
    <w:rsid w:val="002956A2"/>
    <w:rsid w:val="0048405E"/>
    <w:rsid w:val="00711FEB"/>
    <w:rsid w:val="00737DB5"/>
    <w:rsid w:val="00811A34"/>
    <w:rsid w:val="008F097D"/>
    <w:rsid w:val="009905A8"/>
    <w:rsid w:val="00F40986"/>
    <w:rsid w:val="00F43E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2A3A"/>
  <w15:chartTrackingRefBased/>
  <w15:docId w15:val="{2EE380B1-6962-439A-BEA2-5A1E183AD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0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0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0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0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0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0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0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0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986"/>
    <w:rPr>
      <w:rFonts w:eastAsiaTheme="majorEastAsia" w:cstheme="majorBidi"/>
      <w:color w:val="272727" w:themeColor="text1" w:themeTint="D8"/>
    </w:rPr>
  </w:style>
  <w:style w:type="paragraph" w:styleId="Title">
    <w:name w:val="Title"/>
    <w:basedOn w:val="Normal"/>
    <w:next w:val="Normal"/>
    <w:link w:val="TitleChar"/>
    <w:uiPriority w:val="10"/>
    <w:qFormat/>
    <w:rsid w:val="00F4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986"/>
    <w:pPr>
      <w:spacing w:before="160"/>
      <w:jc w:val="center"/>
    </w:pPr>
    <w:rPr>
      <w:i/>
      <w:iCs/>
      <w:color w:val="404040" w:themeColor="text1" w:themeTint="BF"/>
    </w:rPr>
  </w:style>
  <w:style w:type="character" w:customStyle="1" w:styleId="QuoteChar">
    <w:name w:val="Quote Char"/>
    <w:basedOn w:val="DefaultParagraphFont"/>
    <w:link w:val="Quote"/>
    <w:uiPriority w:val="29"/>
    <w:rsid w:val="00F40986"/>
    <w:rPr>
      <w:i/>
      <w:iCs/>
      <w:color w:val="404040" w:themeColor="text1" w:themeTint="BF"/>
    </w:rPr>
  </w:style>
  <w:style w:type="paragraph" w:styleId="ListParagraph">
    <w:name w:val="List Paragraph"/>
    <w:basedOn w:val="Normal"/>
    <w:uiPriority w:val="34"/>
    <w:qFormat/>
    <w:rsid w:val="00F40986"/>
    <w:pPr>
      <w:ind w:left="720"/>
      <w:contextualSpacing/>
    </w:pPr>
  </w:style>
  <w:style w:type="character" w:styleId="IntenseEmphasis">
    <w:name w:val="Intense Emphasis"/>
    <w:basedOn w:val="DefaultParagraphFont"/>
    <w:uiPriority w:val="21"/>
    <w:qFormat/>
    <w:rsid w:val="00F40986"/>
    <w:rPr>
      <w:i/>
      <w:iCs/>
      <w:color w:val="0F4761" w:themeColor="accent1" w:themeShade="BF"/>
    </w:rPr>
  </w:style>
  <w:style w:type="paragraph" w:styleId="IntenseQuote">
    <w:name w:val="Intense Quote"/>
    <w:basedOn w:val="Normal"/>
    <w:next w:val="Normal"/>
    <w:link w:val="IntenseQuoteChar"/>
    <w:uiPriority w:val="30"/>
    <w:qFormat/>
    <w:rsid w:val="00F40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0986"/>
    <w:rPr>
      <w:i/>
      <w:iCs/>
      <w:color w:val="0F4761" w:themeColor="accent1" w:themeShade="BF"/>
    </w:rPr>
  </w:style>
  <w:style w:type="character" w:styleId="IntenseReference">
    <w:name w:val="Intense Reference"/>
    <w:basedOn w:val="DefaultParagraphFont"/>
    <w:uiPriority w:val="32"/>
    <w:qFormat/>
    <w:rsid w:val="00F40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1888</Words>
  <Characters>12141</Characters>
  <Application>Microsoft Office Word</Application>
  <DocSecurity>0</DocSecurity>
  <Lines>178</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2</cp:revision>
  <dcterms:created xsi:type="dcterms:W3CDTF">2026-02-27T17:04:00Z</dcterms:created>
  <dcterms:modified xsi:type="dcterms:W3CDTF">2026-02-27T17:40:00Z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2026-02-27T17:28:02Z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6cd9c2b6-f42b-4f02-978d-73a57f069523</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