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34CA" w14:textId="113EF797" w:rsidR="00742608" w:rsidRPr="00A55F1A" w:rsidRDefault="00742608" w:rsidP="00742608">
      <w:pPr>
        <w:tabs>
          <w:tab w:val="num" w:pos="720"/>
        </w:tabs>
        <w:ind w:left="720" w:hanging="360"/>
        <w:rPr>
          <w:b/>
          <w:bCs/>
        </w:rPr>
      </w:pPr>
      <w:r w:rsidRPr="00A55F1A">
        <w:rPr>
          <w:b/>
          <w:bCs/>
        </w:rPr>
        <w:t>Proud</w:t>
      </w:r>
    </w:p>
    <w:p w14:paraId="64BBBC82" w14:textId="77777777" w:rsidR="00A55F1A" w:rsidRDefault="00A55F1A" w:rsidP="00A55F1A">
      <w:pPr>
        <w:tabs>
          <w:tab w:val="num" w:pos="720"/>
        </w:tabs>
        <w:ind w:left="720" w:hanging="360"/>
        <w:rPr>
          <w:i/>
          <w:iCs/>
        </w:rPr>
      </w:pPr>
      <w:r w:rsidRPr="00A55F1A">
        <w:t xml:space="preserve">• </w:t>
      </w:r>
      <w:r w:rsidRPr="00A55F1A">
        <w:rPr>
          <w:b/>
          <w:bCs/>
        </w:rPr>
        <w:t>AXIOM: Generative</w:t>
      </w:r>
      <w:r w:rsidRPr="00A55F1A">
        <w:rPr>
          <w:b/>
          <w:bCs/>
        </w:rPr>
        <w:noBreakHyphen/>
        <w:t>AI SEATs (Hotel Ops, Consumer Insights)</w:t>
      </w:r>
      <w:r w:rsidRPr="00A55F1A">
        <w:t>: Teams expanded the Axiom Power BI experience to include Celebrity and Silversea, broadening cross</w:t>
      </w:r>
      <w:r w:rsidRPr="00A55F1A">
        <w:noBreakHyphen/>
        <w:t>brand access to guest feedback and commerce insights used by hotel, consumer insights, and legal stakeholders. Teams also published the final Abandoned Cart dashboard with detailed demographic and behavioral cuts, enabling faster identification of where conversion drops are occurring and which guest segments are most impacted. Teams refined safety reporting pipelines to reduce false positives, increasing confidence in alerts used for operational follow</w:t>
      </w:r>
      <w:r w:rsidRPr="00A55F1A">
        <w:noBreakHyphen/>
        <w:t xml:space="preserve">up. </w:t>
      </w:r>
      <w:r w:rsidRPr="00A55F1A">
        <w:rPr>
          <w:i/>
          <w:iCs/>
        </w:rPr>
        <w:t>Teams are focusing on clearing remaining governance approvals and upstream data dependencies so additional SEAT capabilities can be automated end</w:t>
      </w:r>
      <w:r w:rsidRPr="00A55F1A">
        <w:rPr>
          <w:i/>
          <w:iCs/>
        </w:rPr>
        <w:noBreakHyphen/>
        <w:t>to</w:t>
      </w:r>
      <w:r w:rsidRPr="00A55F1A">
        <w:rPr>
          <w:i/>
          <w:iCs/>
        </w:rPr>
        <w:noBreakHyphen/>
        <w:t>end.</w:t>
      </w:r>
    </w:p>
    <w:p w14:paraId="36862A76" w14:textId="77777777" w:rsidR="00A55F1A" w:rsidRPr="00A55F1A" w:rsidRDefault="00A55F1A" w:rsidP="00A55F1A">
      <w:pPr>
        <w:tabs>
          <w:tab w:val="num" w:pos="720"/>
        </w:tabs>
        <w:ind w:left="720" w:hanging="360"/>
      </w:pPr>
      <w:r w:rsidRPr="00A55F1A">
        <w:t xml:space="preserve">• </w:t>
      </w:r>
      <w:r w:rsidRPr="00A55F1A">
        <w:rPr>
          <w:b/>
          <w:bCs/>
        </w:rPr>
        <w:t>Hybris Product Recommendations (Digital)</w:t>
      </w:r>
      <w:r w:rsidRPr="00A55F1A">
        <w:t>: Teams presented the recommender system to senior digital leadership, generating strong stakeholder interest and inbound follow</w:t>
      </w:r>
      <w:r w:rsidRPr="00A55F1A">
        <w:noBreakHyphen/>
        <w:t>ups that accelerated prioritization of next steps and reinforced confidence in the commercial relevance of recommendations. Teams advanced the graph</w:t>
      </w:r>
      <w:r w:rsidRPr="00A55F1A">
        <w:noBreakHyphen/>
        <w:t>based recommender to approximately 80% completion and deployed the calendar recommendations API, expanding real</w:t>
      </w:r>
      <w:r w:rsidRPr="00A55F1A">
        <w:noBreakHyphen/>
        <w:t>time recommendation coverage while addressing sparse</w:t>
      </w:r>
      <w:r w:rsidRPr="00A55F1A">
        <w:noBreakHyphen/>
        <w:t>basket and cold</w:t>
      </w:r>
      <w:r w:rsidRPr="00A55F1A">
        <w:noBreakHyphen/>
        <w:t>start challenges for high</w:t>
      </w:r>
      <w:r w:rsidRPr="00A55F1A">
        <w:noBreakHyphen/>
        <w:t xml:space="preserve">investment products. </w:t>
      </w:r>
      <w:r w:rsidRPr="00A55F1A">
        <w:rPr>
          <w:i/>
          <w:iCs/>
        </w:rPr>
        <w:t>Teams are focusing on finalizing the standardized A/B testing pipeline and expanding the graph</w:t>
      </w:r>
      <w:r w:rsidRPr="00A55F1A">
        <w:rPr>
          <w:i/>
          <w:iCs/>
        </w:rPr>
        <w:noBreakHyphen/>
        <w:t>based approach to additional product categories to support broader rollout.</w:t>
      </w:r>
    </w:p>
    <w:p w14:paraId="1C054DE7" w14:textId="77777777" w:rsidR="00A55F1A" w:rsidRPr="00A55F1A" w:rsidRDefault="00A55F1A" w:rsidP="00A55F1A">
      <w:pPr>
        <w:tabs>
          <w:tab w:val="num" w:pos="720"/>
        </w:tabs>
        <w:ind w:left="720" w:hanging="360"/>
      </w:pPr>
      <w:r w:rsidRPr="00A55F1A">
        <w:t xml:space="preserve">• </w:t>
      </w:r>
      <w:r w:rsidRPr="00A55F1A">
        <w:rPr>
          <w:b/>
          <w:bCs/>
        </w:rPr>
        <w:t>Revenue Management Automation (CEL)</w:t>
      </w:r>
      <w:r w:rsidRPr="00A55F1A">
        <w:t>: Teams completed PERKS gap testing with quantified revenue upside of $1M in 2026, $3M in 2027, and $5M in 2028, giving leadership a concrete basis to act on recommended gap changes. Teams received approval to push GTY</w:t>
      </w:r>
      <w:r w:rsidRPr="00A55F1A">
        <w:noBreakHyphen/>
        <w:t>Lead 2.0 into production, improving APD lift accuracy and trade</w:t>
      </w:r>
      <w:r w:rsidRPr="00A55F1A">
        <w:noBreakHyphen/>
        <w:t xml:space="preserve">up predictions while maintaining alignment between CEL and RCI pricing logic. </w:t>
      </w:r>
      <w:r w:rsidRPr="00A55F1A">
        <w:rPr>
          <w:i/>
          <w:iCs/>
        </w:rPr>
        <w:t>Teams are focusing on preparing the March executive readout and continuing validation of track optimization outputs against business benchmarks.</w:t>
      </w:r>
    </w:p>
    <w:p w14:paraId="128A5915" w14:textId="77777777" w:rsidR="00A55F1A" w:rsidRDefault="00A55F1A" w:rsidP="00A55F1A">
      <w:pPr>
        <w:tabs>
          <w:tab w:val="num" w:pos="720"/>
        </w:tabs>
        <w:ind w:left="720" w:hanging="360"/>
        <w:rPr>
          <w:i/>
          <w:iCs/>
        </w:rPr>
      </w:pPr>
      <w:r w:rsidRPr="00A55F1A">
        <w:t xml:space="preserve">• </w:t>
      </w:r>
      <w:r w:rsidRPr="00A55F1A">
        <w:rPr>
          <w:b/>
          <w:bCs/>
        </w:rPr>
        <w:t>Revenue Management Automation (RCI)</w:t>
      </w:r>
      <w:r w:rsidRPr="00A55F1A">
        <w:t>: Teams finalized the Factors Model PoC and delivered v1 visualizations exposing SPI distributions, factor interactions, and week</w:t>
      </w:r>
      <w:r w:rsidRPr="00A55F1A">
        <w:noBreakHyphen/>
        <w:t>to</w:t>
      </w:r>
      <w:r w:rsidRPr="00A55F1A">
        <w:noBreakHyphen/>
        <w:t xml:space="preserve">sail effects, giving revenue leaders clearer visibility into what is driving yield variability across sailings. Teams validated the model with stakeholders, confirming it explains performance differences not surfaced by existing reporting and tooling. </w:t>
      </w:r>
      <w:r w:rsidRPr="00A55F1A">
        <w:rPr>
          <w:i/>
          <w:iCs/>
        </w:rPr>
        <w:t>Teams are focusing on expanding factor coverage and standardizing A/B testing and packaging for broader adoption.</w:t>
      </w:r>
    </w:p>
    <w:p w14:paraId="2EC822ED" w14:textId="25CE1190" w:rsidR="00A55F1A" w:rsidRPr="00A55F1A" w:rsidRDefault="00A55F1A" w:rsidP="00742608">
      <w:pPr>
        <w:tabs>
          <w:tab w:val="num" w:pos="720"/>
        </w:tabs>
        <w:ind w:left="720" w:hanging="360"/>
        <w:rPr>
          <w:b/>
          <w:bCs/>
        </w:rPr>
      </w:pPr>
      <w:r w:rsidRPr="00A55F1A">
        <w:rPr>
          <w:b/>
          <w:bCs/>
        </w:rPr>
        <w:lastRenderedPageBreak/>
        <w:t>Excited</w:t>
      </w:r>
    </w:p>
    <w:p w14:paraId="5F479CCF" w14:textId="4036B464" w:rsidR="00A55F1A" w:rsidRPr="00A55F1A" w:rsidRDefault="00A55F1A" w:rsidP="00A55F1A">
      <w:pPr>
        <w:tabs>
          <w:tab w:val="num" w:pos="720"/>
        </w:tabs>
        <w:ind w:left="720" w:hanging="360"/>
      </w:pPr>
      <w:r w:rsidRPr="00A55F1A">
        <w:t xml:space="preserve">• </w:t>
      </w:r>
      <w:r w:rsidRPr="00A55F1A">
        <w:rPr>
          <w:b/>
          <w:bCs/>
        </w:rPr>
        <w:t>Contact Center Optimization &amp; Automation (RCI/CEL)</w:t>
      </w:r>
      <w:r w:rsidRPr="00A55F1A">
        <w:t xml:space="preserve">: Teams delivered a unified Workforce Planning application for North America supporting both Royal and Celebrity, simplifying planning workflows while preserving </w:t>
      </w:r>
      <w:proofErr w:type="gramStart"/>
      <w:r w:rsidRPr="00A55F1A">
        <w:t>brand</w:t>
      </w:r>
      <w:r w:rsidRPr="00A55F1A">
        <w:noBreakHyphen/>
      </w:r>
      <w:proofErr w:type="gramEnd"/>
      <w:r w:rsidRPr="00A55F1A">
        <w:t>specific views required by operations.</w:t>
      </w:r>
      <w:r>
        <w:t xml:space="preserve"> </w:t>
      </w:r>
      <w:r>
        <w:t>The application is still in QA with business teams</w:t>
      </w:r>
      <w:r>
        <w:t xml:space="preserve"> and </w:t>
      </w:r>
      <w:r>
        <w:t xml:space="preserve">CEL </w:t>
      </w:r>
      <w:r>
        <w:t>notably does not</w:t>
      </w:r>
      <w:r>
        <w:t xml:space="preserve"> benefit from </w:t>
      </w:r>
      <w:proofErr w:type="gramStart"/>
      <w:r>
        <w:t>a</w:t>
      </w:r>
      <w:proofErr w:type="gramEnd"/>
      <w:r>
        <w:t xml:space="preserve"> </w:t>
      </w:r>
      <w:r>
        <w:t xml:space="preserve">AI-generated </w:t>
      </w:r>
      <w:r>
        <w:t>calls</w:t>
      </w:r>
      <w:r>
        <w:t xml:space="preserve"> forecasts.</w:t>
      </w:r>
      <w:r w:rsidRPr="00742608">
        <w:t xml:space="preserve"> </w:t>
      </w:r>
      <w:r w:rsidRPr="00A55F1A">
        <w:t>Teams also completed a market</w:t>
      </w:r>
      <w:r w:rsidRPr="00A55F1A">
        <w:noBreakHyphen/>
        <w:t>to</w:t>
      </w:r>
      <w:r w:rsidRPr="00A55F1A">
        <w:noBreakHyphen/>
        <w:t>brand</w:t>
      </w:r>
      <w:r w:rsidRPr="00A55F1A">
        <w:noBreakHyphen/>
        <w:t>to</w:t>
      </w:r>
      <w:r w:rsidRPr="00A55F1A">
        <w:noBreakHyphen/>
        <w:t xml:space="preserve">LOB disaggregation methodology, ensuring staffing adjustments remain mathematically consistent and actionable for downstream capacity and scheduling decisions. </w:t>
      </w:r>
      <w:r w:rsidRPr="00A55F1A">
        <w:rPr>
          <w:i/>
          <w:iCs/>
        </w:rPr>
        <w:t>Teams are focusing on building the call</w:t>
      </w:r>
      <w:r w:rsidRPr="00A55F1A">
        <w:rPr>
          <w:i/>
          <w:iCs/>
        </w:rPr>
        <w:noBreakHyphen/>
        <w:t>volume adjustment workflow for International and Casino while forecasting modules remain in QA.</w:t>
      </w:r>
    </w:p>
    <w:p w14:paraId="595788B7" w14:textId="77777777" w:rsidR="00A55F1A" w:rsidRPr="00A55F1A" w:rsidRDefault="00A55F1A" w:rsidP="00A55F1A">
      <w:pPr>
        <w:tabs>
          <w:tab w:val="num" w:pos="720"/>
        </w:tabs>
        <w:ind w:left="720" w:hanging="360"/>
      </w:pPr>
      <w:r w:rsidRPr="00A55F1A">
        <w:t xml:space="preserve">• </w:t>
      </w:r>
      <w:r w:rsidRPr="00A55F1A">
        <w:rPr>
          <w:b/>
          <w:bCs/>
        </w:rPr>
        <w:t>Customer Lifetime Value (Corporate Planning)</w:t>
      </w:r>
      <w:r w:rsidRPr="00A55F1A">
        <w:t>: Teams supported a competitor deep dive using normalized pricing and port</w:t>
      </w:r>
      <w:r w:rsidRPr="00A55F1A">
        <w:noBreakHyphen/>
        <w:t>control analytics, strengthening the credibility of cross</w:t>
      </w:r>
      <w:r w:rsidRPr="00A55F1A">
        <w:noBreakHyphen/>
        <w:t>brand value comparisons used in planning and strategy discussions. Teams initiated large</w:t>
      </w:r>
      <w:r w:rsidRPr="00A55F1A">
        <w:noBreakHyphen/>
        <w:t>scale cleanup of bot</w:t>
      </w:r>
      <w:r w:rsidRPr="00A55F1A">
        <w:noBreakHyphen/>
        <w:t>sourced competitor pricing data, improving data integrity so inputs can support planning</w:t>
      </w:r>
      <w:r w:rsidRPr="00A55F1A">
        <w:noBreakHyphen/>
        <w:t xml:space="preserve">grade CLV modeling rather than directional analysis. </w:t>
      </w:r>
      <w:r w:rsidRPr="00A55F1A">
        <w:rPr>
          <w:i/>
          <w:iCs/>
        </w:rPr>
        <w:t xml:space="preserve">Teams are focusing on continuing data validation and reducing residual model </w:t>
      </w:r>
      <w:proofErr w:type="gramStart"/>
      <w:r w:rsidRPr="00A55F1A">
        <w:rPr>
          <w:i/>
          <w:iCs/>
        </w:rPr>
        <w:t>error</w:t>
      </w:r>
      <w:proofErr w:type="gramEnd"/>
      <w:r w:rsidRPr="00A55F1A">
        <w:rPr>
          <w:i/>
          <w:iCs/>
        </w:rPr>
        <w:t xml:space="preserve"> across competitor inputs.</w:t>
      </w:r>
    </w:p>
    <w:p w14:paraId="0E24B451" w14:textId="77777777" w:rsidR="00A55F1A" w:rsidRPr="00A55F1A" w:rsidRDefault="00A55F1A" w:rsidP="00A55F1A">
      <w:pPr>
        <w:tabs>
          <w:tab w:val="num" w:pos="720"/>
        </w:tabs>
        <w:ind w:left="720" w:hanging="360"/>
      </w:pPr>
      <w:r w:rsidRPr="00A55F1A">
        <w:t xml:space="preserve">• </w:t>
      </w:r>
      <w:r w:rsidRPr="00A55F1A">
        <w:rPr>
          <w:b/>
          <w:bCs/>
        </w:rPr>
        <w:t>Customer Targeting (E</w:t>
      </w:r>
      <w:r w:rsidRPr="00A55F1A">
        <w:rPr>
          <w:b/>
          <w:bCs/>
        </w:rPr>
        <w:noBreakHyphen/>
        <w:t>Commerce)</w:t>
      </w:r>
      <w:r w:rsidRPr="00A55F1A">
        <w:t>: Teams fixed a critical ETL join</w:t>
      </w:r>
      <w:r w:rsidRPr="00A55F1A">
        <w:noBreakHyphen/>
        <w:t>explosion issue and improved source</w:t>
      </w:r>
      <w:r w:rsidRPr="00A55F1A">
        <w:noBreakHyphen/>
        <w:t xml:space="preserve">table visibility and refresh tracking, stabilizing model training pipelines and reducing the risk of silent data quality failures. Teams advanced Journey Score feature engineering while identifying and mitigating temporal leakage risks in app data, preventing biased propensity signals from entering downstream targeting models. </w:t>
      </w:r>
      <w:r w:rsidRPr="00A55F1A">
        <w:rPr>
          <w:i/>
          <w:iCs/>
        </w:rPr>
        <w:t>Teams are focusing on unblocking access constraints and completing QA to enable deeper clickstream</w:t>
      </w:r>
      <w:r w:rsidRPr="00A55F1A">
        <w:rPr>
          <w:i/>
          <w:iCs/>
        </w:rPr>
        <w:noBreakHyphen/>
        <w:t>driven feature development.</w:t>
      </w:r>
    </w:p>
    <w:p w14:paraId="24830C83" w14:textId="7B499516" w:rsidR="00A55F1A" w:rsidRPr="00A55F1A" w:rsidRDefault="00A55F1A" w:rsidP="00A55F1A">
      <w:pPr>
        <w:tabs>
          <w:tab w:val="num" w:pos="720"/>
        </w:tabs>
        <w:ind w:left="720" w:hanging="360"/>
      </w:pPr>
      <w:r w:rsidRPr="00A55F1A">
        <w:t xml:space="preserve">• </w:t>
      </w:r>
      <w:r w:rsidRPr="00A55F1A">
        <w:rPr>
          <w:b/>
          <w:bCs/>
        </w:rPr>
        <w:t>Marine Insights Analytics Platform (Marine Operations)</w:t>
      </w:r>
      <w:r w:rsidRPr="00A55F1A">
        <w:t>: Teams resolved MIAP production ETL issues, deployed gangway workflows to production, and integrated OFB into the MIAP application, restoring reliability across marine analytics used in daily operational decision</w:t>
      </w:r>
      <w:r w:rsidRPr="00A55F1A">
        <w:noBreakHyphen/>
        <w:t>making. Teams refined digital</w:t>
      </w:r>
      <w:r w:rsidRPr="00A55F1A">
        <w:noBreakHyphen/>
        <w:t>twin models that identified fuel</w:t>
      </w:r>
      <w:r w:rsidRPr="00A55F1A">
        <w:noBreakHyphen/>
        <w:t>savings opportunities on Wonder of the Seas, directly informing energy</w:t>
      </w:r>
      <w:r w:rsidRPr="00A55F1A">
        <w:noBreakHyphen/>
        <w:t>efficiency and cost</w:t>
      </w:r>
      <w:r w:rsidRPr="00A55F1A">
        <w:noBreakHyphen/>
        <w:t xml:space="preserve">reduction discussions. </w:t>
      </w:r>
      <w:r w:rsidRPr="00A55F1A">
        <w:rPr>
          <w:i/>
          <w:iCs/>
        </w:rPr>
        <w:t>Teams are focusing on validating propulsion and SFOC anomalies and completing FACTS and ENIRAM</w:t>
      </w:r>
      <w:r w:rsidRPr="00A55F1A">
        <w:rPr>
          <w:i/>
          <w:iCs/>
        </w:rPr>
        <w:noBreakHyphen/>
        <w:t>related enhancements.</w:t>
      </w:r>
    </w:p>
    <w:p w14:paraId="5283C36C" w14:textId="77777777" w:rsidR="00A55F1A" w:rsidRPr="00A55F1A" w:rsidRDefault="00A55F1A" w:rsidP="00A55F1A">
      <w:pPr>
        <w:tabs>
          <w:tab w:val="num" w:pos="720"/>
        </w:tabs>
        <w:ind w:left="720" w:hanging="360"/>
      </w:pPr>
      <w:r w:rsidRPr="00A55F1A">
        <w:t xml:space="preserve">• </w:t>
      </w:r>
      <w:r w:rsidRPr="00A55F1A">
        <w:rPr>
          <w:b/>
          <w:bCs/>
        </w:rPr>
        <w:t>Newbuild</w:t>
      </w:r>
      <w:r w:rsidRPr="00A55F1A">
        <w:t xml:space="preserve">: Teams completed the Newbuild API foundation with authentication and progressed the Enterprise Observatory chatbot UI, establishing a secure platform </w:t>
      </w:r>
      <w:r w:rsidRPr="00A55F1A">
        <w:lastRenderedPageBreak/>
        <w:t>for agent</w:t>
      </w:r>
      <w:r w:rsidRPr="00A55F1A">
        <w:noBreakHyphen/>
        <w:t xml:space="preserve">based analytics delivery. Teams remediated MLflow security vulnerabilities and aligned on roadmap communication, reducing governance risk and increasing leadership confidence ahead of broader rollout. </w:t>
      </w:r>
      <w:r w:rsidRPr="00A55F1A">
        <w:rPr>
          <w:i/>
          <w:iCs/>
        </w:rPr>
        <w:t>Teams are focusing on integrating required i95 data tables and continuing development of the agent</w:t>
      </w:r>
      <w:r w:rsidRPr="00A55F1A">
        <w:rPr>
          <w:i/>
          <w:iCs/>
        </w:rPr>
        <w:noBreakHyphen/>
        <w:t>serving implementation.</w:t>
      </w:r>
    </w:p>
    <w:p w14:paraId="23ECEB2A" w14:textId="77777777" w:rsidR="00A55F1A" w:rsidRPr="00A55F1A" w:rsidRDefault="00A55F1A" w:rsidP="00A55F1A">
      <w:pPr>
        <w:tabs>
          <w:tab w:val="num" w:pos="720"/>
        </w:tabs>
        <w:ind w:left="720" w:hanging="360"/>
      </w:pPr>
      <w:r w:rsidRPr="00A55F1A">
        <w:t xml:space="preserve">• </w:t>
      </w:r>
      <w:r w:rsidRPr="00A55F1A">
        <w:rPr>
          <w:b/>
          <w:bCs/>
        </w:rPr>
        <w:t>PCP Pricing Automation (RCI/CEL)</w:t>
      </w:r>
      <w:r w:rsidRPr="00A55F1A">
        <w:t>: Teams completed detailed analysis of beverage package elasticity, WTS binning, and price</w:t>
      </w:r>
      <w:r w:rsidRPr="00A55F1A">
        <w:noBreakHyphen/>
        <w:t xml:space="preserve">gap behavior across Classic and Premium bundles, correcting known sources of bias that had been producing unstable RBC bundle recommendations. Teams updated the Feature Store with these findings, ensuring pricing outputs are sufficiently stable and defensible to support controlled beverage testing without manual intervention. </w:t>
      </w:r>
      <w:r w:rsidRPr="00A55F1A">
        <w:rPr>
          <w:i/>
          <w:iCs/>
        </w:rPr>
        <w:t>Teams are focusing on preparing beverage A/B tests and finalizing promo</w:t>
      </w:r>
      <w:r w:rsidRPr="00A55F1A">
        <w:rPr>
          <w:i/>
          <w:iCs/>
        </w:rPr>
        <w:noBreakHyphen/>
        <w:t>scope simplification to reduce operational friction in Hybris uploads.</w:t>
      </w:r>
    </w:p>
    <w:p w14:paraId="5306776F" w14:textId="77777777" w:rsidR="00A55F1A" w:rsidRPr="00A55F1A" w:rsidRDefault="00A55F1A" w:rsidP="00A55F1A">
      <w:pPr>
        <w:tabs>
          <w:tab w:val="num" w:pos="720"/>
        </w:tabs>
        <w:ind w:left="720" w:hanging="360"/>
      </w:pPr>
      <w:r w:rsidRPr="00A55F1A">
        <w:t xml:space="preserve">• </w:t>
      </w:r>
      <w:r w:rsidRPr="00A55F1A">
        <w:rPr>
          <w:b/>
          <w:bCs/>
        </w:rPr>
        <w:t>PROPEL Targeted Offers (CEL)</w:t>
      </w:r>
      <w:r w:rsidRPr="00A55F1A">
        <w:t>: Teams mapped offer categories directly to onboard revenue categories, enabling offer performance to be measured against the specific revenue streams each offer is designed to influence. Teams delivered a defensible A/B testing methodology with purchase</w:t>
      </w:r>
      <w:r w:rsidRPr="00A55F1A">
        <w:noBreakHyphen/>
        <w:t xml:space="preserve">lag attribution and APD logic, removing prior ambiguity in ROI measurement for onboard targeted offers. </w:t>
      </w:r>
      <w:r w:rsidRPr="00A55F1A">
        <w:rPr>
          <w:i/>
          <w:iCs/>
        </w:rPr>
        <w:t>Teams are focusing on adding scheduling safeguards to prevent runtime and offer</w:t>
      </w:r>
      <w:r w:rsidRPr="00A55F1A">
        <w:rPr>
          <w:i/>
          <w:iCs/>
        </w:rPr>
        <w:noBreakHyphen/>
        <w:t>time mismatches without disrupting historical dashboards.</w:t>
      </w:r>
    </w:p>
    <w:p w14:paraId="6BBB65D2" w14:textId="77777777" w:rsidR="00A55F1A" w:rsidRDefault="00A55F1A" w:rsidP="00A55F1A">
      <w:pPr>
        <w:tabs>
          <w:tab w:val="num" w:pos="720"/>
        </w:tabs>
        <w:ind w:left="720" w:hanging="360"/>
      </w:pPr>
      <w:r w:rsidRPr="00A55F1A">
        <w:t xml:space="preserve">• </w:t>
      </w:r>
      <w:r w:rsidRPr="00A55F1A">
        <w:rPr>
          <w:b/>
          <w:bCs/>
        </w:rPr>
        <w:t>Revenue Management Automation (SSC)</w:t>
      </w:r>
      <w:r w:rsidRPr="00A55F1A">
        <w:t>: No Relevant Update.</w:t>
      </w:r>
    </w:p>
    <w:p w14:paraId="4420E2F0" w14:textId="336475FB" w:rsidR="001C0166" w:rsidRPr="00A55F1A" w:rsidRDefault="001C0166" w:rsidP="001C0166">
      <w:pPr>
        <w:tabs>
          <w:tab w:val="num" w:pos="720"/>
        </w:tabs>
        <w:ind w:left="720" w:hanging="360"/>
      </w:pPr>
      <w:r w:rsidRPr="00A55F1A">
        <w:t xml:space="preserve">• </w:t>
      </w:r>
      <w:r w:rsidRPr="00A55F1A">
        <w:rPr>
          <w:b/>
          <w:bCs/>
        </w:rPr>
        <w:t>Supply Chain Optimization</w:t>
      </w:r>
      <w:r w:rsidRPr="00A55F1A">
        <w:t xml:space="preserve">: Teams </w:t>
      </w:r>
      <w:r>
        <w:t xml:space="preserve">completed a critical bug-fix that was inadvertently causing 50% of the </w:t>
      </w:r>
      <w:r w:rsidRPr="001C0166">
        <w:rPr>
          <w:i/>
          <w:iCs/>
        </w:rPr>
        <w:t>department-level</w:t>
      </w:r>
      <w:r>
        <w:t xml:space="preserve"> forecasts not to update each week</w:t>
      </w:r>
      <w:r w:rsidRPr="00A55F1A">
        <w:t xml:space="preserve">. Teams </w:t>
      </w:r>
      <w:r>
        <w:t xml:space="preserve">also </w:t>
      </w:r>
      <w:r w:rsidRPr="00A55F1A">
        <w:t xml:space="preserve">separated Min/Max Par into its own orchestration step and enhanced daily requisition analytics with guest counts, sea vs. port logic, and variance patterns, improving signal stability and usability for finance and operations teams. </w:t>
      </w:r>
      <w:r w:rsidRPr="00A55F1A">
        <w:rPr>
          <w:i/>
          <w:iCs/>
        </w:rPr>
        <w:t>Teams are focusing on resolving upstream data nulls and continuing model quality improvements for Medical and Silversea crew</w:t>
      </w:r>
      <w:r w:rsidRPr="00A55F1A">
        <w:rPr>
          <w:i/>
          <w:iCs/>
        </w:rPr>
        <w:noBreakHyphen/>
        <w:t>count forecasting.</w:t>
      </w:r>
    </w:p>
    <w:p w14:paraId="59E2711C" w14:textId="77777777" w:rsidR="00A55F1A" w:rsidRPr="00A55F1A" w:rsidRDefault="00A55F1A" w:rsidP="00A55F1A">
      <w:pPr>
        <w:tabs>
          <w:tab w:val="num" w:pos="720"/>
        </w:tabs>
        <w:ind w:left="720" w:hanging="360"/>
      </w:pPr>
      <w:r w:rsidRPr="00A55F1A">
        <w:t xml:space="preserve">• </w:t>
      </w:r>
      <w:r w:rsidRPr="00A55F1A">
        <w:rPr>
          <w:b/>
          <w:bCs/>
        </w:rPr>
        <w:t>Win</w:t>
      </w:r>
      <w:r w:rsidRPr="00A55F1A">
        <w:rPr>
          <w:b/>
          <w:bCs/>
        </w:rPr>
        <w:noBreakHyphen/>
        <w:t>on</w:t>
      </w:r>
      <w:r w:rsidRPr="00A55F1A">
        <w:rPr>
          <w:b/>
          <w:bCs/>
        </w:rPr>
        <w:noBreakHyphen/>
        <w:t>Waste (Hotel Operations)</w:t>
      </w:r>
      <w:r w:rsidRPr="00A55F1A">
        <w:t>: Teams redesigned the MDR forecasting pipeline with layered feature engineering and multi</w:t>
      </w:r>
      <w:r w:rsidRPr="00A55F1A">
        <w:noBreakHyphen/>
        <w:t xml:space="preserve">model execution, increasing robustness to known operational inconsistencies such as closing orders and menu shifts. Teams delivered daily PLU mismatch reporting for MDR and Specialty venues, allowing operations to quickly identify and address gaps between menu plans and POS execution. </w:t>
      </w:r>
      <w:r w:rsidRPr="00A55F1A">
        <w:rPr>
          <w:i/>
          <w:iCs/>
        </w:rPr>
        <w:t>Teams are focusing on completing integration testing and rolling out performance transparency reporting to shipboard users.</w:t>
      </w:r>
    </w:p>
    <w:p w14:paraId="0E2AD36E" w14:textId="77777777" w:rsidR="00A55F1A" w:rsidRDefault="00A55F1A" w:rsidP="00742608">
      <w:pPr>
        <w:tabs>
          <w:tab w:val="num" w:pos="720"/>
        </w:tabs>
        <w:ind w:left="720" w:hanging="360"/>
      </w:pPr>
    </w:p>
    <w:p w14:paraId="7218AF60" w14:textId="77777777" w:rsidR="00A55F1A" w:rsidRDefault="00A55F1A" w:rsidP="00742608">
      <w:pPr>
        <w:tabs>
          <w:tab w:val="num" w:pos="720"/>
        </w:tabs>
        <w:ind w:left="720" w:hanging="360"/>
      </w:pPr>
    </w:p>
    <w:p w14:paraId="64EA27C5" w14:textId="77777777" w:rsidR="00A55F1A" w:rsidRDefault="00A55F1A" w:rsidP="00742608">
      <w:pPr>
        <w:tabs>
          <w:tab w:val="num" w:pos="720"/>
        </w:tabs>
        <w:ind w:left="720" w:hanging="360"/>
      </w:pPr>
    </w:p>
    <w:p w14:paraId="103A2FD3" w14:textId="77777777" w:rsidR="00737DB5" w:rsidRDefault="00737DB5"/>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8B3"/>
    <w:multiLevelType w:val="multilevel"/>
    <w:tmpl w:val="1CD6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32425"/>
    <w:multiLevelType w:val="multilevel"/>
    <w:tmpl w:val="C632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16DCD"/>
    <w:multiLevelType w:val="multilevel"/>
    <w:tmpl w:val="1DC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3174A"/>
    <w:multiLevelType w:val="multilevel"/>
    <w:tmpl w:val="2CDA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43A50"/>
    <w:multiLevelType w:val="multilevel"/>
    <w:tmpl w:val="7C3E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F5592"/>
    <w:multiLevelType w:val="multilevel"/>
    <w:tmpl w:val="0A3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E58AB"/>
    <w:multiLevelType w:val="multilevel"/>
    <w:tmpl w:val="C712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7534F"/>
    <w:multiLevelType w:val="multilevel"/>
    <w:tmpl w:val="739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F207F"/>
    <w:multiLevelType w:val="multilevel"/>
    <w:tmpl w:val="A0D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07C19"/>
    <w:multiLevelType w:val="multilevel"/>
    <w:tmpl w:val="60F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D3DE7"/>
    <w:multiLevelType w:val="multilevel"/>
    <w:tmpl w:val="FD9E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41E77"/>
    <w:multiLevelType w:val="multilevel"/>
    <w:tmpl w:val="DD0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B52BE"/>
    <w:multiLevelType w:val="multilevel"/>
    <w:tmpl w:val="FE6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834F9"/>
    <w:multiLevelType w:val="multilevel"/>
    <w:tmpl w:val="E42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788519">
    <w:abstractNumId w:val="5"/>
  </w:num>
  <w:num w:numId="2" w16cid:durableId="1751803499">
    <w:abstractNumId w:val="2"/>
  </w:num>
  <w:num w:numId="3" w16cid:durableId="1218936091">
    <w:abstractNumId w:val="13"/>
  </w:num>
  <w:num w:numId="4" w16cid:durableId="613754345">
    <w:abstractNumId w:val="9"/>
  </w:num>
  <w:num w:numId="5" w16cid:durableId="1573468955">
    <w:abstractNumId w:val="0"/>
  </w:num>
  <w:num w:numId="6" w16cid:durableId="1884437564">
    <w:abstractNumId w:val="4"/>
  </w:num>
  <w:num w:numId="7" w16cid:durableId="1538198850">
    <w:abstractNumId w:val="1"/>
  </w:num>
  <w:num w:numId="8" w16cid:durableId="1112046705">
    <w:abstractNumId w:val="11"/>
  </w:num>
  <w:num w:numId="9" w16cid:durableId="24644890">
    <w:abstractNumId w:val="8"/>
  </w:num>
  <w:num w:numId="10" w16cid:durableId="1842162194">
    <w:abstractNumId w:val="10"/>
  </w:num>
  <w:num w:numId="11" w16cid:durableId="2101442338">
    <w:abstractNumId w:val="6"/>
  </w:num>
  <w:num w:numId="12" w16cid:durableId="1312516225">
    <w:abstractNumId w:val="3"/>
  </w:num>
  <w:num w:numId="13" w16cid:durableId="2028483698">
    <w:abstractNumId w:val="12"/>
  </w:num>
  <w:num w:numId="14" w16cid:durableId="1962415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08"/>
    <w:rsid w:val="001C0166"/>
    <w:rsid w:val="002956A2"/>
    <w:rsid w:val="0048405E"/>
    <w:rsid w:val="00737DB5"/>
    <w:rsid w:val="00742608"/>
    <w:rsid w:val="00A55F1A"/>
    <w:rsid w:val="00BF2010"/>
    <w:rsid w:val="00F92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1C08"/>
  <w15:chartTrackingRefBased/>
  <w15:docId w15:val="{BCB5A38A-673F-46E3-BC5E-0C9CCF01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08"/>
    <w:rPr>
      <w:rFonts w:eastAsiaTheme="majorEastAsia" w:cstheme="majorBidi"/>
      <w:color w:val="272727" w:themeColor="text1" w:themeTint="D8"/>
    </w:rPr>
  </w:style>
  <w:style w:type="paragraph" w:styleId="Title">
    <w:name w:val="Title"/>
    <w:basedOn w:val="Normal"/>
    <w:next w:val="Normal"/>
    <w:link w:val="TitleChar"/>
    <w:uiPriority w:val="10"/>
    <w:qFormat/>
    <w:rsid w:val="00742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08"/>
    <w:pPr>
      <w:spacing w:before="160"/>
      <w:jc w:val="center"/>
    </w:pPr>
    <w:rPr>
      <w:i/>
      <w:iCs/>
      <w:color w:val="404040" w:themeColor="text1" w:themeTint="BF"/>
    </w:rPr>
  </w:style>
  <w:style w:type="character" w:customStyle="1" w:styleId="QuoteChar">
    <w:name w:val="Quote Char"/>
    <w:basedOn w:val="DefaultParagraphFont"/>
    <w:link w:val="Quote"/>
    <w:uiPriority w:val="29"/>
    <w:rsid w:val="00742608"/>
    <w:rPr>
      <w:i/>
      <w:iCs/>
      <w:color w:val="404040" w:themeColor="text1" w:themeTint="BF"/>
    </w:rPr>
  </w:style>
  <w:style w:type="paragraph" w:styleId="ListParagraph">
    <w:name w:val="List Paragraph"/>
    <w:basedOn w:val="Normal"/>
    <w:uiPriority w:val="34"/>
    <w:qFormat/>
    <w:rsid w:val="00742608"/>
    <w:pPr>
      <w:ind w:left="720"/>
      <w:contextualSpacing/>
    </w:pPr>
  </w:style>
  <w:style w:type="character" w:styleId="IntenseEmphasis">
    <w:name w:val="Intense Emphasis"/>
    <w:basedOn w:val="DefaultParagraphFont"/>
    <w:uiPriority w:val="21"/>
    <w:qFormat/>
    <w:rsid w:val="00742608"/>
    <w:rPr>
      <w:i/>
      <w:iCs/>
      <w:color w:val="0F4761" w:themeColor="accent1" w:themeShade="BF"/>
    </w:rPr>
  </w:style>
  <w:style w:type="paragraph" w:styleId="IntenseQuote">
    <w:name w:val="Intense Quote"/>
    <w:basedOn w:val="Normal"/>
    <w:next w:val="Normal"/>
    <w:link w:val="IntenseQuoteChar"/>
    <w:uiPriority w:val="30"/>
    <w:qFormat/>
    <w:rsid w:val="00742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08"/>
    <w:rPr>
      <w:i/>
      <w:iCs/>
      <w:color w:val="0F4761" w:themeColor="accent1" w:themeShade="BF"/>
    </w:rPr>
  </w:style>
  <w:style w:type="character" w:styleId="IntenseReference">
    <w:name w:val="Intense Reference"/>
    <w:basedOn w:val="DefaultParagraphFont"/>
    <w:uiPriority w:val="32"/>
    <w:qFormat/>
    <w:rsid w:val="00742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925</Words>
  <Characters>6802</Characters>
  <Application>Microsoft Office Word</Application>
  <DocSecurity>0</DocSecurity>
  <Lines>141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2026-03-13T16:24:00Z</dcterms:created>
  <dcterms:modified xsi:type="dcterms:W3CDTF">2026-03-13T17:11:00Z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2026-03-13T16:44:38Z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40fdf57a-7fd9-45d4-9513-15d0ae363951</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