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42AB" w14:textId="5B44941F" w:rsidR="006B4EFA" w:rsidRPr="00CA6297" w:rsidRDefault="006B4EFA" w:rsidP="00CA6297">
      <w:pPr>
        <w:tabs>
          <w:tab w:val="num" w:pos="720"/>
        </w:tabs>
        <w:rPr>
          <w:rFonts w:ascii="Arial" w:hAnsi="Arial" w:cs="Arial"/>
          <w:b/>
          <w:bCs/>
        </w:rPr>
      </w:pPr>
      <w:r w:rsidRPr="00CA6297">
        <w:rPr>
          <w:rFonts w:ascii="Arial" w:hAnsi="Arial" w:cs="Arial"/>
          <w:b/>
          <w:bCs/>
        </w:rPr>
        <w:t>Business Area Updates:</w:t>
      </w:r>
    </w:p>
    <w:p w14:paraId="7BD07A7E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CLV</w:t>
      </w:r>
      <w:r w:rsidRPr="006B4EFA">
        <w:rPr>
          <w:rFonts w:ascii="Arial" w:hAnsi="Arial" w:cs="Arial"/>
        </w:rPr>
        <w:t xml:space="preserve">: Re-architected the CLV ETL pipeline for </w:t>
      </w:r>
      <w:r w:rsidRPr="006B4EFA">
        <w:rPr>
          <w:rFonts w:ascii="Arial" w:hAnsi="Arial" w:cs="Arial"/>
          <w:b/>
          <w:bCs/>
        </w:rPr>
        <w:t>shareable, reproducible delivery</w:t>
      </w:r>
      <w:r w:rsidRPr="006B4EFA">
        <w:rPr>
          <w:rFonts w:ascii="Arial" w:hAnsi="Arial" w:cs="Arial"/>
        </w:rPr>
        <w:t>, including a clarified deduplication strategy, notebook consolidation and deprecation, and documented branching to enable a clean requirements handoff to Kiana’s team.</w:t>
      </w:r>
    </w:p>
    <w:p w14:paraId="07F82B83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Deployment</w:t>
      </w:r>
      <w:r w:rsidRPr="006B4EFA">
        <w:rPr>
          <w:rFonts w:ascii="Arial" w:hAnsi="Arial" w:cs="Arial"/>
        </w:rPr>
        <w:t xml:space="preserve">: Partnered closely with the Brand Deployment team to develop a </w:t>
      </w:r>
      <w:r w:rsidRPr="006B4EFA">
        <w:rPr>
          <w:rFonts w:ascii="Arial" w:hAnsi="Arial" w:cs="Arial"/>
          <w:b/>
          <w:bCs/>
        </w:rPr>
        <w:t>multi-year, fleet-wide optimization framework</w:t>
      </w:r>
      <w:r w:rsidRPr="006B4EFA">
        <w:rPr>
          <w:rFonts w:ascii="Arial" w:hAnsi="Arial" w:cs="Arial"/>
        </w:rPr>
        <w:t xml:space="preserve"> for itinerary blockings across CEL and RCI; the resulting demo-ready web application proves that </w:t>
      </w:r>
      <w:r w:rsidRPr="006B4EFA">
        <w:rPr>
          <w:rFonts w:ascii="Arial" w:hAnsi="Arial" w:cs="Arial"/>
          <w:b/>
          <w:bCs/>
        </w:rPr>
        <w:t>large-scale, multi-year deployment optimization is feasible</w:t>
      </w:r>
      <w:r w:rsidRPr="006B4EFA">
        <w:rPr>
          <w:rFonts w:ascii="Arial" w:hAnsi="Arial" w:cs="Arial"/>
        </w:rPr>
        <w:t xml:space="preserve"> and represents a major step forward in deployment planning.</w:t>
      </w:r>
    </w:p>
    <w:p w14:paraId="56A9FE41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E-Commerce Targeting</w:t>
      </w:r>
      <w:r w:rsidRPr="006B4EFA">
        <w:rPr>
          <w:rFonts w:ascii="Arial" w:hAnsi="Arial" w:cs="Arial"/>
        </w:rPr>
        <w:t xml:space="preserve">: Advanced the journey-scored targeting model by engineering </w:t>
      </w:r>
      <w:r w:rsidRPr="006B4EFA">
        <w:rPr>
          <w:rFonts w:ascii="Arial" w:hAnsi="Arial" w:cs="Arial"/>
          <w:b/>
          <w:bCs/>
        </w:rPr>
        <w:t>scalable clickstream features from a ~20B-row dataset</w:t>
      </w:r>
      <w:r w:rsidRPr="006B4EFA">
        <w:rPr>
          <w:rFonts w:ascii="Arial" w:hAnsi="Arial" w:cs="Arial"/>
        </w:rPr>
        <w:t>, clarifying session vs. visit logic and strengthening the foundation for high-value segment identification and personalized offers.</w:t>
      </w:r>
    </w:p>
    <w:p w14:paraId="528BF042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Marine Operations</w:t>
      </w:r>
      <w:r w:rsidRPr="006B4EFA">
        <w:rPr>
          <w:rFonts w:ascii="Arial" w:hAnsi="Arial" w:cs="Arial"/>
        </w:rPr>
        <w:t xml:space="preserve">: Progressed core modernization and reliability work with </w:t>
      </w:r>
      <w:r w:rsidRPr="006B4EFA">
        <w:rPr>
          <w:rFonts w:ascii="Arial" w:hAnsi="Arial" w:cs="Arial"/>
          <w:b/>
          <w:bCs/>
        </w:rPr>
        <w:t>MIAP migration to the new Agent Framework</w:t>
      </w:r>
      <w:r w:rsidRPr="006B4EFA">
        <w:rPr>
          <w:rFonts w:ascii="Arial" w:hAnsi="Arial" w:cs="Arial"/>
        </w:rPr>
        <w:t xml:space="preserve">, expanded FACTS coverage (including SSC ships and nine new digital twins), and active remediation of </w:t>
      </w:r>
      <w:r w:rsidRPr="006B4EFA">
        <w:rPr>
          <w:rFonts w:ascii="Arial" w:hAnsi="Arial" w:cs="Arial"/>
          <w:b/>
          <w:bCs/>
        </w:rPr>
        <w:t>critical HVAC anomalies, pipeline issues, and ERW degradation</w:t>
      </w:r>
      <w:r w:rsidRPr="006B4EFA">
        <w:rPr>
          <w:rFonts w:ascii="Arial" w:hAnsi="Arial" w:cs="Arial"/>
        </w:rPr>
        <w:t>.</w:t>
      </w:r>
    </w:p>
    <w:p w14:paraId="5D8CFC5A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proofErr w:type="spellStart"/>
      <w:r w:rsidRPr="006B4EFA">
        <w:rPr>
          <w:rFonts w:ascii="Arial" w:hAnsi="Arial" w:cs="Arial"/>
          <w:b/>
          <w:bCs/>
        </w:rPr>
        <w:t>MyCruise</w:t>
      </w:r>
      <w:proofErr w:type="spellEnd"/>
      <w:r w:rsidRPr="006B4EFA">
        <w:rPr>
          <w:rFonts w:ascii="Arial" w:hAnsi="Arial" w:cs="Arial"/>
          <w:b/>
          <w:bCs/>
        </w:rPr>
        <w:t xml:space="preserve"> Recommendations</w:t>
      </w:r>
      <w:r w:rsidRPr="006B4EFA">
        <w:rPr>
          <w:rFonts w:ascii="Arial" w:hAnsi="Arial" w:cs="Arial"/>
        </w:rPr>
        <w:t xml:space="preserve">: Mobilization is underway with the full team </w:t>
      </w:r>
      <w:proofErr w:type="gramStart"/>
      <w:r w:rsidRPr="006B4EFA">
        <w:rPr>
          <w:rFonts w:ascii="Arial" w:hAnsi="Arial" w:cs="Arial"/>
        </w:rPr>
        <w:t>onboarded</w:t>
      </w:r>
      <w:proofErr w:type="gramEnd"/>
      <w:r w:rsidRPr="006B4EFA">
        <w:rPr>
          <w:rFonts w:ascii="Arial" w:hAnsi="Arial" w:cs="Arial"/>
        </w:rPr>
        <w:t xml:space="preserve"> and clear ownership across segmentation, product clustering, ALS improvements, and </w:t>
      </w:r>
      <w:proofErr w:type="spellStart"/>
      <w:r w:rsidRPr="006B4EFA">
        <w:rPr>
          <w:rFonts w:ascii="Arial" w:hAnsi="Arial" w:cs="Arial"/>
        </w:rPr>
        <w:t>Apriori</w:t>
      </w:r>
      <w:proofErr w:type="spellEnd"/>
      <w:r w:rsidRPr="006B4EFA">
        <w:rPr>
          <w:rFonts w:ascii="Arial" w:hAnsi="Arial" w:cs="Arial"/>
        </w:rPr>
        <w:t xml:space="preserve"> robustness; </w:t>
      </w:r>
      <w:r w:rsidRPr="006B4EFA">
        <w:rPr>
          <w:rFonts w:ascii="Arial" w:hAnsi="Arial" w:cs="Arial"/>
          <w:b/>
          <w:bCs/>
        </w:rPr>
        <w:t>A/B testing was unblocked via Apigee</w:t>
      </w:r>
      <w:r w:rsidRPr="006B4EFA">
        <w:rPr>
          <w:rFonts w:ascii="Arial" w:hAnsi="Arial" w:cs="Arial"/>
        </w:rPr>
        <w:t xml:space="preserve"> by introducing a use-case source parameter, avoiding disruptive pipeline changes.</w:t>
      </w:r>
    </w:p>
    <w:p w14:paraId="04B9E383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Newbuild</w:t>
      </w:r>
      <w:r w:rsidRPr="006B4EFA">
        <w:rPr>
          <w:rFonts w:ascii="Arial" w:hAnsi="Arial" w:cs="Arial"/>
        </w:rPr>
        <w:t xml:space="preserve">: Converted the Newbuild AI Agent Framework into a </w:t>
      </w:r>
      <w:r w:rsidRPr="006B4EFA">
        <w:rPr>
          <w:rFonts w:ascii="Arial" w:hAnsi="Arial" w:cs="Arial"/>
          <w:b/>
          <w:bCs/>
        </w:rPr>
        <w:t>reusable Python package</w:t>
      </w:r>
      <w:r w:rsidRPr="006B4EFA">
        <w:rPr>
          <w:rFonts w:ascii="Arial" w:hAnsi="Arial" w:cs="Arial"/>
        </w:rPr>
        <w:t>, enabling faster reuse, improved consistency, and better standardization across future Newbuild initiatives.</w:t>
      </w:r>
    </w:p>
    <w:p w14:paraId="6A59D1C2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PCP (Pricing &amp; Promotions)</w:t>
      </w:r>
      <w:r w:rsidRPr="006B4EFA">
        <w:rPr>
          <w:rFonts w:ascii="Arial" w:hAnsi="Arial" w:cs="Arial"/>
        </w:rPr>
        <w:t xml:space="preserve">: Advanced core promo and optimization capabilities with </w:t>
      </w:r>
      <w:r w:rsidRPr="006B4EFA">
        <w:rPr>
          <w:rFonts w:ascii="Arial" w:hAnsi="Arial" w:cs="Arial"/>
          <w:b/>
          <w:bCs/>
        </w:rPr>
        <w:t>OBR 1:1 testing launching next week</w:t>
      </w:r>
      <w:r w:rsidRPr="006B4EFA">
        <w:rPr>
          <w:rFonts w:ascii="Arial" w:hAnsi="Arial" w:cs="Arial"/>
        </w:rPr>
        <w:t xml:space="preserve">, mass promo and shipboard/PCP promo bugs resolved, </w:t>
      </w:r>
      <w:r w:rsidRPr="006B4EFA">
        <w:rPr>
          <w:rFonts w:ascii="Arial" w:hAnsi="Arial" w:cs="Arial"/>
          <w:b/>
          <w:bCs/>
        </w:rPr>
        <w:t>waterpark and RBC digital conversion insights delivered</w:t>
      </w:r>
      <w:r w:rsidRPr="006B4EFA">
        <w:rPr>
          <w:rFonts w:ascii="Arial" w:hAnsi="Arial" w:cs="Arial"/>
        </w:rPr>
        <w:t xml:space="preserve"> with A/B test design completed, and </w:t>
      </w:r>
      <w:r w:rsidRPr="006B4EFA">
        <w:rPr>
          <w:rFonts w:ascii="Arial" w:hAnsi="Arial" w:cs="Arial"/>
          <w:b/>
          <w:bCs/>
        </w:rPr>
        <w:t>beverage PRE recommendations recalibrated</w:t>
      </w:r>
      <w:r w:rsidRPr="006B4EFA">
        <w:rPr>
          <w:rFonts w:ascii="Arial" w:hAnsi="Arial" w:cs="Arial"/>
        </w:rPr>
        <w:t xml:space="preserve"> to better align with business expectations.</w:t>
      </w:r>
    </w:p>
    <w:p w14:paraId="12D0F006" w14:textId="77777777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PROPEL</w:t>
      </w:r>
      <w:r w:rsidRPr="006B4EFA">
        <w:rPr>
          <w:rFonts w:ascii="Arial" w:hAnsi="Arial" w:cs="Arial"/>
        </w:rPr>
        <w:t xml:space="preserve">: Focused execution on </w:t>
      </w:r>
      <w:r w:rsidRPr="006B4EFA">
        <w:rPr>
          <w:rFonts w:ascii="Arial" w:hAnsi="Arial" w:cs="Arial"/>
          <w:b/>
          <w:bCs/>
        </w:rPr>
        <w:t>measurement integrity and operational robustness</w:t>
      </w:r>
      <w:r w:rsidRPr="006B4EFA">
        <w:rPr>
          <w:rFonts w:ascii="Arial" w:hAnsi="Arial" w:cs="Arial"/>
        </w:rPr>
        <w:t xml:space="preserve">, addressing revenue and refund edge cases, test/control traceability gaps caused by cabin moves, improved scheduling logic, and targeting a known offer-delivery notification bug for a </w:t>
      </w:r>
      <w:r w:rsidRPr="006B4EFA">
        <w:rPr>
          <w:rFonts w:ascii="Arial" w:hAnsi="Arial" w:cs="Arial"/>
          <w:b/>
          <w:bCs/>
        </w:rPr>
        <w:t>4/10 fix</w:t>
      </w:r>
      <w:r w:rsidRPr="006B4EFA">
        <w:rPr>
          <w:rFonts w:ascii="Arial" w:hAnsi="Arial" w:cs="Arial"/>
        </w:rPr>
        <w:t>.</w:t>
      </w:r>
    </w:p>
    <w:p w14:paraId="7494C2E9" w14:textId="046A05D4" w:rsidR="006B4EFA" w:rsidRPr="006B4EFA" w:rsidRDefault="006B4EFA" w:rsidP="00CA629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t>Revenue Management</w:t>
      </w:r>
      <w:r w:rsidRPr="006B4EFA">
        <w:rPr>
          <w:rFonts w:ascii="Arial" w:hAnsi="Arial" w:cs="Arial"/>
        </w:rPr>
        <w:t xml:space="preserve">: Advanced </w:t>
      </w:r>
      <w:r w:rsidRPr="006B4EFA">
        <w:rPr>
          <w:rFonts w:ascii="Arial" w:hAnsi="Arial" w:cs="Arial"/>
          <w:b/>
          <w:bCs/>
        </w:rPr>
        <w:t>demand forecasting</w:t>
      </w:r>
      <w:r w:rsidRPr="006B4EFA">
        <w:rPr>
          <w:rFonts w:ascii="Arial" w:hAnsi="Arial" w:cs="Arial"/>
        </w:rPr>
        <w:t xml:space="preserve"> with KPI tracking finalized for Revenue Planning and </w:t>
      </w:r>
      <w:r w:rsidRPr="006B4EFA">
        <w:rPr>
          <w:rFonts w:ascii="Arial" w:hAnsi="Arial" w:cs="Arial"/>
          <w:b/>
          <w:bCs/>
        </w:rPr>
        <w:t>core production systems stabilized</w:t>
      </w:r>
      <w:r w:rsidRPr="006B4EFA">
        <w:rPr>
          <w:rFonts w:ascii="Arial" w:hAnsi="Arial" w:cs="Arial"/>
        </w:rPr>
        <w:t xml:space="preserve"> following rapid detection and remediation of a Kafka-driven streaming outage.</w:t>
      </w:r>
    </w:p>
    <w:p w14:paraId="511489C7" w14:textId="68959028" w:rsidR="00737DB5" w:rsidRPr="00CA6297" w:rsidRDefault="006B4EFA" w:rsidP="00CA6297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</w:rPr>
      </w:pPr>
      <w:r w:rsidRPr="006B4EFA">
        <w:rPr>
          <w:rFonts w:ascii="Arial" w:hAnsi="Arial" w:cs="Arial"/>
          <w:b/>
          <w:bCs/>
        </w:rPr>
        <w:lastRenderedPageBreak/>
        <w:t>Supply Chain</w:t>
      </w:r>
      <w:r w:rsidRPr="006B4EFA">
        <w:rPr>
          <w:rFonts w:ascii="Arial" w:hAnsi="Arial" w:cs="Arial"/>
        </w:rPr>
        <w:t xml:space="preserve">: Delivered major </w:t>
      </w:r>
      <w:r w:rsidRPr="006B4EFA">
        <w:rPr>
          <w:rFonts w:ascii="Arial" w:hAnsi="Arial" w:cs="Arial"/>
          <w:b/>
          <w:bCs/>
        </w:rPr>
        <w:t>data-quality and traceability improvements</w:t>
      </w:r>
      <w:r w:rsidRPr="006B4EFA">
        <w:rPr>
          <w:rFonts w:ascii="Arial" w:hAnsi="Arial" w:cs="Arial"/>
        </w:rPr>
        <w:t xml:space="preserve">, including a point-of-forecast ML snapshot and corrected voyage-demand/LMVD logic, materially improving forecast-versus-actual reconciliation and downstream finance reliability; also executed </w:t>
      </w:r>
      <w:r w:rsidRPr="006B4EFA">
        <w:rPr>
          <w:rFonts w:ascii="Arial" w:hAnsi="Arial" w:cs="Arial"/>
          <w:b/>
          <w:bCs/>
        </w:rPr>
        <w:t>emergency fixes to ensure BY pilot forecasts are fully trusted</w:t>
      </w:r>
      <w:r w:rsidRPr="006B4EFA">
        <w:rPr>
          <w:rFonts w:ascii="Arial" w:hAnsi="Arial" w:cs="Arial"/>
        </w:rPr>
        <w:t xml:space="preserve"> by business teams.</w:t>
      </w:r>
    </w:p>
    <w:p w14:paraId="78A2471A" w14:textId="1CAF5A3F" w:rsidR="006B4EFA" w:rsidRPr="00CA6297" w:rsidRDefault="006B4EFA" w:rsidP="00CA6297">
      <w:pPr>
        <w:pStyle w:val="ListParagraph"/>
        <w:numPr>
          <w:ilvl w:val="0"/>
          <w:numId w:val="1"/>
        </w:numPr>
        <w:tabs>
          <w:tab w:val="num" w:pos="720"/>
        </w:tabs>
        <w:spacing w:after="0" w:line="300" w:lineRule="atLeast"/>
        <w:rPr>
          <w:rFonts w:ascii="Arial" w:eastAsia="Times New Roman" w:hAnsi="Arial" w:cs="Arial"/>
          <w:kern w:val="0"/>
          <w14:ligatures w14:val="none"/>
        </w:rPr>
      </w:pPr>
      <w:r w:rsidRPr="00CA6297">
        <w:rPr>
          <w:rFonts w:ascii="Arial" w:eastAsia="Times New Roman" w:hAnsi="Arial" w:cs="Arial"/>
          <w:b/>
          <w:bCs/>
          <w:kern w:val="0"/>
          <w14:ligatures w14:val="none"/>
        </w:rPr>
        <w:t>Win on Waste</w:t>
      </w:r>
      <w:r w:rsidRPr="00CA6297">
        <w:rPr>
          <w:rFonts w:ascii="Arial" w:eastAsia="Times New Roman" w:hAnsi="Arial" w:cs="Arial"/>
          <w:kern w:val="0"/>
          <w14:ligatures w14:val="none"/>
        </w:rPr>
        <w:t xml:space="preserve">: Delivered </w:t>
      </w:r>
      <w:r w:rsidRPr="00CA6297">
        <w:rPr>
          <w:rFonts w:ascii="Arial" w:eastAsia="Times New Roman" w:hAnsi="Arial" w:cs="Arial"/>
          <w:b/>
          <w:bCs/>
          <w:kern w:val="0"/>
          <w14:ligatures w14:val="none"/>
        </w:rPr>
        <w:t>tangible waste</w:t>
      </w:r>
      <w:r w:rsidRPr="00CA6297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reduction enablement</w:t>
      </w:r>
      <w:r w:rsidRPr="00CA6297">
        <w:rPr>
          <w:rFonts w:ascii="Arial" w:eastAsia="Times New Roman" w:hAnsi="Arial" w:cs="Arial"/>
          <w:kern w:val="0"/>
          <w14:ligatures w14:val="none"/>
        </w:rPr>
        <w:t xml:space="preserve"> by stabilizing consumption and spend data and hardening automated reporting pipelines—including </w:t>
      </w:r>
      <w:r w:rsidRPr="00CA6297">
        <w:rPr>
          <w:rFonts w:ascii="Arial" w:eastAsia="Times New Roman" w:hAnsi="Arial" w:cs="Arial"/>
          <w:b/>
          <w:bCs/>
          <w:kern w:val="0"/>
          <w14:ligatures w14:val="none"/>
        </w:rPr>
        <w:t>SharePoint ingestion fixes, deduplication, and UOM/naming standardization</w:t>
      </w:r>
      <w:r w:rsidRPr="00CA6297">
        <w:rPr>
          <w:rFonts w:ascii="Arial" w:eastAsia="Times New Roman" w:hAnsi="Arial" w:cs="Arial"/>
          <w:kern w:val="0"/>
          <w14:ligatures w14:val="none"/>
        </w:rPr>
        <w:t xml:space="preserve">—making waste and variance insights </w:t>
      </w:r>
      <w:r w:rsidRPr="00CA6297">
        <w:rPr>
          <w:rFonts w:ascii="Arial" w:eastAsia="Times New Roman" w:hAnsi="Arial" w:cs="Arial"/>
          <w:b/>
          <w:bCs/>
          <w:kern w:val="0"/>
          <w14:ligatures w14:val="none"/>
        </w:rPr>
        <w:t>more complete, reliable, and operationally trusted</w:t>
      </w:r>
      <w:r w:rsidRPr="00CA6297">
        <w:rPr>
          <w:rFonts w:ascii="Arial" w:eastAsia="Times New Roman" w:hAnsi="Arial" w:cs="Arial"/>
          <w:kern w:val="0"/>
          <w14:ligatures w14:val="none"/>
        </w:rPr>
        <w:t>.</w:t>
      </w:r>
    </w:p>
    <w:sectPr w:rsidR="006B4EFA" w:rsidRPr="00CA6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16044"/>
    <w:multiLevelType w:val="multilevel"/>
    <w:tmpl w:val="9D94A1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03267"/>
    <w:multiLevelType w:val="hybridMultilevel"/>
    <w:tmpl w:val="419681E0"/>
    <w:lvl w:ilvl="0" w:tplc="0778C8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265851">
    <w:abstractNumId w:val="0"/>
  </w:num>
  <w:num w:numId="2" w16cid:durableId="377974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FA"/>
    <w:rsid w:val="002956A2"/>
    <w:rsid w:val="0048405E"/>
    <w:rsid w:val="006B4EFA"/>
    <w:rsid w:val="00737DB5"/>
    <w:rsid w:val="00887122"/>
    <w:rsid w:val="00CA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E423"/>
  <w15:chartTrackingRefBased/>
  <w15:docId w15:val="{D9060C2D-D84B-49D2-A30C-6824B5DF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E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4E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4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444</Words>
  <Characters>2702</Characters>
  <Application>Microsoft Office Word</Application>
  <DocSecurity>0</DocSecurity>
  <Lines>62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2026-04-10T17:55:00Z</dcterms:created>
  <dcterms:modified xsi:type="dcterms:W3CDTF">2026-04-10T18:11:00Z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2026-04-10T18:10:36Z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4e306cb2-97ea-4105-be41-984217104dff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