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CB94" w14:textId="77777777" w:rsidR="000809CD" w:rsidRPr="000809CD" w:rsidRDefault="000809CD" w:rsidP="000809CD">
      <w:r w:rsidRPr="000809CD">
        <w:t xml:space="preserve">• </w:t>
      </w:r>
      <w:r w:rsidRPr="000809CD">
        <w:rPr>
          <w:b/>
          <w:bCs/>
        </w:rPr>
        <w:t>AXIOM: Generative</w:t>
      </w:r>
      <w:r w:rsidRPr="000809CD">
        <w:rPr>
          <w:b/>
          <w:bCs/>
        </w:rPr>
        <w:noBreakHyphen/>
        <w:t>AI SEATs (Hotel Ops, Consumer Insights, Legal):</w:t>
      </w:r>
      <w:r w:rsidRPr="000809CD">
        <w:t xml:space="preserve"> Delivered multiple executive</w:t>
      </w:r>
      <w:r w:rsidRPr="000809CD">
        <w:noBreakHyphen/>
        <w:t>visible outputs this week, most notably two rapid</w:t>
      </w:r>
      <w:r w:rsidRPr="000809CD">
        <w:noBreakHyphen/>
        <w:t>turn Symphony of the Seas analyses (Medallia + external forums) covering 80k+ comments that directly informed dry</w:t>
      </w:r>
      <w:r w:rsidRPr="000809CD">
        <w:noBreakHyphen/>
        <w:t xml:space="preserve">dock planning; senior RCI leaders explicitly praised the work for clarity and usefulness. Closed additional Voice 360 and </w:t>
      </w:r>
      <w:proofErr w:type="spellStart"/>
      <w:r w:rsidRPr="000809CD">
        <w:t>ShoreX</w:t>
      </w:r>
      <w:proofErr w:type="spellEnd"/>
      <w:r w:rsidRPr="000809CD">
        <w:t xml:space="preserve"> email improvements, including venue misclassification fixes, exception handling so partial notebook failures no longer block downstream outputs, and groundwork to programmatically capture LLM reasoning—critical for auditability and governance in executive communications. </w:t>
      </w:r>
      <w:r w:rsidRPr="000809CD">
        <w:rPr>
          <w:i/>
          <w:iCs/>
        </w:rPr>
        <w:t>Teams are tightening port</w:t>
      </w:r>
      <w:r w:rsidRPr="000809CD">
        <w:rPr>
          <w:i/>
          <w:iCs/>
        </w:rPr>
        <w:noBreakHyphen/>
        <w:t xml:space="preserve">specific topic filtering to reduce noise in satisfaction metrics, rebuilding </w:t>
      </w:r>
      <w:proofErr w:type="spellStart"/>
      <w:r w:rsidRPr="000809CD">
        <w:rPr>
          <w:i/>
          <w:iCs/>
        </w:rPr>
        <w:t>ShoreX</w:t>
      </w:r>
      <w:proofErr w:type="spellEnd"/>
      <w:r w:rsidRPr="000809CD">
        <w:rPr>
          <w:i/>
          <w:iCs/>
        </w:rPr>
        <w:t xml:space="preserve"> metrics from canonical “dream” tables, and extending LLM reasoning capture across GSO and </w:t>
      </w:r>
      <w:proofErr w:type="spellStart"/>
      <w:r w:rsidRPr="000809CD">
        <w:rPr>
          <w:i/>
          <w:iCs/>
        </w:rPr>
        <w:t>ShoreX</w:t>
      </w:r>
      <w:proofErr w:type="spellEnd"/>
      <w:r w:rsidRPr="000809CD">
        <w:rPr>
          <w:i/>
          <w:iCs/>
        </w:rPr>
        <w:t xml:space="preserve"> pipelines.</w:t>
      </w:r>
    </w:p>
    <w:p w14:paraId="7022E745" w14:textId="77777777" w:rsidR="000809CD" w:rsidRPr="000809CD" w:rsidRDefault="000809CD" w:rsidP="000809CD">
      <w:r w:rsidRPr="000809CD">
        <w:t xml:space="preserve">• </w:t>
      </w:r>
      <w:r w:rsidRPr="000809CD">
        <w:rPr>
          <w:b/>
          <w:bCs/>
        </w:rPr>
        <w:t>Contact Center Optimization &amp; Automation (RCI/CEL):</w:t>
      </w:r>
      <w:r w:rsidRPr="000809CD">
        <w:t xml:space="preserve"> Completed fine</w:t>
      </w:r>
      <w:r w:rsidRPr="000809CD">
        <w:noBreakHyphen/>
        <w:t>tuning across unstable International, Casino, and North America Celebrity markets and LOBs, achieving approximately 10% MAPE where feasible and fully deploying finalized forecasts into the Workforce Planning app. Stakeholders reviewed the outputs and aligned that forecast quality is now sufficient for operational use, while explicitly acknowledging that the current analyst</w:t>
      </w:r>
      <w:r w:rsidRPr="000809CD">
        <w:noBreakHyphen/>
        <w:t xml:space="preserve">driven tuning model does not scale. </w:t>
      </w:r>
      <w:r w:rsidRPr="000809CD">
        <w:rPr>
          <w:i/>
          <w:iCs/>
        </w:rPr>
        <w:t>Teams are building dependency datasets for Advanced App Simulation, validating Erlang</w:t>
      </w:r>
      <w:r w:rsidRPr="000809CD">
        <w:rPr>
          <w:i/>
          <w:iCs/>
        </w:rPr>
        <w:noBreakHyphen/>
        <w:t>A headcount modeling at 30</w:t>
      </w:r>
      <w:r w:rsidRPr="000809CD">
        <w:rPr>
          <w:i/>
          <w:iCs/>
        </w:rPr>
        <w:noBreakHyphen/>
        <w:t>minute granularity, and designing an automated, self</w:t>
      </w:r>
      <w:r w:rsidRPr="000809CD">
        <w:rPr>
          <w:i/>
          <w:iCs/>
        </w:rPr>
        <w:noBreakHyphen/>
        <w:t>tuning forecasting pipeline with scheduled runs, monitoring, and exception</w:t>
      </w:r>
      <w:r w:rsidRPr="000809CD">
        <w:rPr>
          <w:i/>
          <w:iCs/>
        </w:rPr>
        <w:noBreakHyphen/>
        <w:t>based escalation.</w:t>
      </w:r>
    </w:p>
    <w:p w14:paraId="060F41AC" w14:textId="2ACA8F92" w:rsidR="000809CD" w:rsidRPr="000809CD" w:rsidRDefault="000809CD" w:rsidP="000809CD">
      <w:r w:rsidRPr="000809CD">
        <w:t xml:space="preserve">• </w:t>
      </w:r>
      <w:r w:rsidRPr="000809CD">
        <w:rPr>
          <w:b/>
          <w:bCs/>
        </w:rPr>
        <w:t>Customer Targeting (E</w:t>
      </w:r>
      <w:r w:rsidRPr="000809CD">
        <w:rPr>
          <w:b/>
          <w:bCs/>
        </w:rPr>
        <w:noBreakHyphen/>
        <w:t>Commerce):</w:t>
      </w:r>
      <w:r w:rsidRPr="000809CD">
        <w:t xml:space="preserve"> Advanced both delivery and governance this week by completing a feature</w:t>
      </w:r>
      <w:r w:rsidRPr="000809CD">
        <w:noBreakHyphen/>
        <w:t>risk audit identifying personal</w:t>
      </w:r>
      <w:r w:rsidRPr="000809CD">
        <w:noBreakHyphen/>
        <w:t>data and protected</w:t>
      </w:r>
      <w:r w:rsidRPr="000809CD">
        <w:noBreakHyphen/>
        <w:t>class exposure (notably from epsilon</w:t>
      </w:r>
      <w:r w:rsidRPr="000809CD">
        <w:noBreakHyphen/>
        <w:t>derived features) and integrating new app</w:t>
      </w:r>
      <w:r w:rsidRPr="000809CD">
        <w:noBreakHyphen/>
        <w:t>level features directly into production models. Delivered a consolidated comparative back</w:t>
      </w:r>
      <w:r w:rsidRPr="000809CD">
        <w:noBreakHyphen/>
        <w:t xml:space="preserve">test and research report </w:t>
      </w:r>
      <w:r w:rsidR="000637C2" w:rsidRPr="00E85019">
        <w:t xml:space="preserve">of clickstream features </w:t>
      </w:r>
      <w:r w:rsidR="000637C2">
        <w:t xml:space="preserve">for propensity models </w:t>
      </w:r>
      <w:r w:rsidRPr="000809CD">
        <w:t>with clear recommendations</w:t>
      </w:r>
      <w:r w:rsidR="000637C2">
        <w:t xml:space="preserve"> for our E-Commerce </w:t>
      </w:r>
      <w:proofErr w:type="gramStart"/>
      <w:r w:rsidR="000637C2">
        <w:t>stakeholders</w:t>
      </w:r>
      <w:r w:rsidRPr="000809CD">
        <w:t>, and</w:t>
      </w:r>
      <w:proofErr w:type="gramEnd"/>
      <w:r w:rsidRPr="000809CD">
        <w:t xml:space="preserve"> produced an unsupervised journey</w:t>
      </w:r>
      <w:r w:rsidRPr="000809CD">
        <w:noBreakHyphen/>
        <w:t xml:space="preserve">segmentation model with interpretable clusters and strong separation that business partners found intuitive. </w:t>
      </w:r>
      <w:r w:rsidRPr="000809CD">
        <w:rPr>
          <w:i/>
          <w:iCs/>
        </w:rPr>
        <w:t>Teams are continuing audit remediation, reframing clickstream features specifically for booking</w:t>
      </w:r>
      <w:r w:rsidRPr="000809CD">
        <w:rPr>
          <w:i/>
          <w:iCs/>
        </w:rPr>
        <w:noBreakHyphen/>
        <w:t xml:space="preserve">propensity use </w:t>
      </w:r>
      <w:proofErr w:type="gramStart"/>
      <w:r w:rsidRPr="000809CD">
        <w:rPr>
          <w:i/>
          <w:iCs/>
        </w:rPr>
        <w:t>cases, and</w:t>
      </w:r>
      <w:proofErr w:type="gramEnd"/>
      <w:r w:rsidRPr="000809CD">
        <w:rPr>
          <w:i/>
          <w:iCs/>
        </w:rPr>
        <w:t xml:space="preserve"> aligning journey</w:t>
      </w:r>
      <w:r w:rsidRPr="000809CD">
        <w:rPr>
          <w:i/>
          <w:iCs/>
        </w:rPr>
        <w:noBreakHyphen/>
        <w:t>scoring and clustering approaches with future Silversea migration requirements.</w:t>
      </w:r>
    </w:p>
    <w:p w14:paraId="125723DA" w14:textId="77777777" w:rsidR="000809CD" w:rsidRPr="000809CD" w:rsidRDefault="000809CD" w:rsidP="000809CD">
      <w:r w:rsidRPr="000809CD">
        <w:t xml:space="preserve">• </w:t>
      </w:r>
      <w:r w:rsidRPr="000809CD">
        <w:rPr>
          <w:b/>
          <w:bCs/>
        </w:rPr>
        <w:t>Customer Lifetime Value (Corporate Planning):</w:t>
      </w:r>
      <w:r w:rsidRPr="000809CD">
        <w:t xml:space="preserve"> Completed end</w:t>
      </w:r>
      <w:r w:rsidRPr="000809CD">
        <w:noBreakHyphen/>
        <w:t>to</w:t>
      </w:r>
      <w:r w:rsidRPr="000809CD">
        <w:noBreakHyphen/>
        <w:t>end validation of CLV input tables against Oracle and VCAP, confirming pipeline integrity while surfacing material channel</w:t>
      </w:r>
      <w:r w:rsidRPr="000809CD">
        <w:noBreakHyphen/>
        <w:t>mapping issues introduced with 2025 data that impact indirect cost allocation and executive CLV figures. Began formal productionization support with Data Solutions and stood up a CLV Genie space with curated SQL patterns and SOPs to enable self</w:t>
      </w:r>
      <w:r w:rsidRPr="000809CD">
        <w:noBreakHyphen/>
        <w:t>service analysis for non</w:t>
      </w:r>
      <w:r w:rsidRPr="000809CD">
        <w:noBreakHyphen/>
        <w:t xml:space="preserve">technical users. </w:t>
      </w:r>
      <w:r w:rsidRPr="000809CD">
        <w:rPr>
          <w:i/>
          <w:iCs/>
        </w:rPr>
        <w:t xml:space="preserve">Teams are finalizing production </w:t>
      </w:r>
      <w:r w:rsidRPr="000809CD">
        <w:rPr>
          <w:i/>
          <w:iCs/>
        </w:rPr>
        <w:lastRenderedPageBreak/>
        <w:t>specifications, completing handoff documentation, and supporting Cost</w:t>
      </w:r>
      <w:r w:rsidRPr="000809CD">
        <w:rPr>
          <w:i/>
          <w:iCs/>
        </w:rPr>
        <w:noBreakHyphen/>
        <w:t>of</w:t>
      </w:r>
      <w:r w:rsidRPr="000809CD">
        <w:rPr>
          <w:i/>
          <w:iCs/>
        </w:rPr>
        <w:noBreakHyphen/>
        <w:t>Sale routing scenario analysis.</w:t>
      </w:r>
    </w:p>
    <w:p w14:paraId="340716CC" w14:textId="77777777" w:rsidR="000809CD" w:rsidRPr="000809CD" w:rsidRDefault="000809CD" w:rsidP="000809CD">
      <w:r w:rsidRPr="000809CD">
        <w:t xml:space="preserve">• </w:t>
      </w:r>
      <w:r w:rsidRPr="000809CD">
        <w:rPr>
          <w:b/>
          <w:bCs/>
        </w:rPr>
        <w:t>HR – CAM CAR Planning:</w:t>
      </w:r>
      <w:r w:rsidRPr="000809CD">
        <w:t xml:space="preserve"> Finalized a substantially revised CAM HR CAR that removes workforce</w:t>
      </w:r>
      <w:r w:rsidRPr="000809CD">
        <w:noBreakHyphen/>
        <w:t>planning tooling, updates financial assumptions, and clearly structures a two</w:t>
      </w:r>
      <w:r w:rsidRPr="000809CD">
        <w:noBreakHyphen/>
        <w:t xml:space="preserve">phase delivery roadmap through 2027. Successfully constrained incremental cost growth despite pressure to expand Data Engineering allocations, aligning resourcing with the new DS/GenAI/DE pod model while preserving committed scope. </w:t>
      </w:r>
      <w:r w:rsidRPr="000809CD">
        <w:rPr>
          <w:i/>
          <w:iCs/>
        </w:rPr>
        <w:t>Teams are refining capitalization assumptions, sequencing scope, and preparing materials for Capital Committee review.</w:t>
      </w:r>
    </w:p>
    <w:p w14:paraId="67D8C147" w14:textId="77777777" w:rsidR="000809CD" w:rsidRPr="000809CD" w:rsidRDefault="000809CD" w:rsidP="000809CD">
      <w:r w:rsidRPr="000809CD">
        <w:t xml:space="preserve">• </w:t>
      </w:r>
      <w:r w:rsidRPr="000809CD">
        <w:rPr>
          <w:b/>
          <w:bCs/>
        </w:rPr>
        <w:t>Marine Insights Analytics Platform (Marine Operations):</w:t>
      </w:r>
      <w:r w:rsidRPr="000809CD">
        <w:t xml:space="preserve"> Built significant momentum across adoption and funding. Presented the Digital Twin solution to Fuel Finance for the first time and received very positive feedback, aligning on a cadence of one ship</w:t>
      </w:r>
      <w:r w:rsidRPr="000809CD">
        <w:noBreakHyphen/>
        <w:t>class delivery every two weeks. Secured Asset Management funding for a dedicated Senior Data Scientist to accelerate predictive</w:t>
      </w:r>
      <w:r w:rsidRPr="000809CD">
        <w:noBreakHyphen/>
        <w:t xml:space="preserve">maintenance foundations, and aligned GMO leadership to retire duplicated MIAP content in favor of a single canonical app following recent refactoring. </w:t>
      </w:r>
      <w:r w:rsidRPr="000809CD">
        <w:rPr>
          <w:i/>
          <w:iCs/>
        </w:rPr>
        <w:t>Teams are integrating YAML</w:t>
      </w:r>
      <w:r w:rsidRPr="000809CD">
        <w:rPr>
          <w:i/>
          <w:iCs/>
        </w:rPr>
        <w:noBreakHyphen/>
        <w:t>driven parameterization, migrating Power BI dashboards into MIAP, validating serverless cost drivers with Platform Engineering, and extending Digital Twin models across HVAC, propulsion, and SFOC curves.</w:t>
      </w:r>
    </w:p>
    <w:p w14:paraId="017BBB01" w14:textId="77777777" w:rsidR="000809CD" w:rsidRDefault="000809CD" w:rsidP="000809CD">
      <w:pPr>
        <w:rPr>
          <w:i/>
          <w:iCs/>
        </w:rPr>
      </w:pPr>
      <w:r w:rsidRPr="000809CD">
        <w:t xml:space="preserve">• </w:t>
      </w:r>
      <w:proofErr w:type="spellStart"/>
      <w:r w:rsidRPr="000809CD">
        <w:rPr>
          <w:b/>
          <w:bCs/>
        </w:rPr>
        <w:t>MyCruise</w:t>
      </w:r>
      <w:proofErr w:type="spellEnd"/>
      <w:r w:rsidRPr="000809CD">
        <w:rPr>
          <w:b/>
          <w:bCs/>
        </w:rPr>
        <w:t xml:space="preserve"> Recommender / Product Recommendations (Digital):</w:t>
      </w:r>
      <w:r w:rsidRPr="000809CD">
        <w:t xml:space="preserve"> Closed multiple long</w:t>
      </w:r>
      <w:r w:rsidRPr="000809CD">
        <w:noBreakHyphen/>
        <w:t>running infrastructure and modeling threads, including full Postgres migration (eliminating empty responses), resolution of ranking</w:t>
      </w:r>
      <w:r w:rsidRPr="000809CD">
        <w:noBreakHyphen/>
        <w:t>policy errors, and confirmation of the A/B testing signal path. Continued compounding model</w:t>
      </w:r>
      <w:r w:rsidRPr="000809CD">
        <w:noBreakHyphen/>
        <w:t>quality gains with further reductions in clustering disagreement (~10%) and faster ALS training, while business feedback reinforced that re</w:t>
      </w:r>
      <w:r w:rsidRPr="000809CD">
        <w:noBreakHyphen/>
        <w:t>ranking—not base</w:t>
      </w:r>
      <w:r w:rsidRPr="000809CD">
        <w:noBreakHyphen/>
        <w:t>model complexity—is the highest</w:t>
      </w:r>
      <w:r w:rsidRPr="000809CD">
        <w:noBreakHyphen/>
        <w:t xml:space="preserve">leverage next step. </w:t>
      </w:r>
      <w:r w:rsidRPr="000809CD">
        <w:rPr>
          <w:i/>
          <w:iCs/>
        </w:rPr>
        <w:t>Teams are expanding clustering to historical catalogs, operationalizing hard</w:t>
      </w:r>
      <w:r w:rsidRPr="000809CD">
        <w:rPr>
          <w:i/>
          <w:iCs/>
        </w:rPr>
        <w:noBreakHyphen/>
        <w:t>coded product slots for business priority, and serving pre</w:t>
      </w:r>
      <w:r w:rsidRPr="000809CD">
        <w:rPr>
          <w:i/>
          <w:iCs/>
        </w:rPr>
        <w:noBreakHyphen/>
        <w:t>computed multi</w:t>
      </w:r>
      <w:r w:rsidRPr="000809CD">
        <w:rPr>
          <w:i/>
          <w:iCs/>
        </w:rPr>
        <w:noBreakHyphen/>
        <w:t>model recommendations for scale.</w:t>
      </w:r>
    </w:p>
    <w:p w14:paraId="0B115496" w14:textId="77777777" w:rsidR="009C314F" w:rsidRDefault="009F1FAB" w:rsidP="009C314F">
      <w:r w:rsidRPr="009F1FAB">
        <w:t xml:space="preserve">• </w:t>
      </w:r>
      <w:r w:rsidRPr="009F1FAB">
        <w:rPr>
          <w:b/>
          <w:bCs/>
        </w:rPr>
        <w:t>Newbuild (Enterprise AI Observatory):</w:t>
      </w:r>
      <w:r w:rsidRPr="009F1FAB">
        <w:t xml:space="preserve"> Delivered a full executive presentation to Newbuild leadership introducing the Enterprise AI Observatory and received </w:t>
      </w:r>
      <w:r w:rsidRPr="009F1FAB">
        <w:rPr>
          <w:b/>
          <w:bCs/>
        </w:rPr>
        <w:t>explicitly positive feedback</w:t>
      </w:r>
      <w:r w:rsidRPr="009F1FAB">
        <w:t>, with alignment that generic tools are insufficient for Newbuild’s document</w:t>
      </w:r>
      <w:r w:rsidRPr="009F1FAB">
        <w:noBreakHyphen/>
        <w:t>heavy, design</w:t>
      </w:r>
      <w:r w:rsidRPr="009F1FAB">
        <w:noBreakHyphen/>
        <w:t>phase complexity. Demonstrated a near</w:t>
      </w:r>
      <w:r w:rsidRPr="009F1FAB">
        <w:noBreakHyphen/>
        <w:t>complete in</w:t>
      </w:r>
      <w:r w:rsidRPr="009F1FAB">
        <w:noBreakHyphen/>
        <w:t>house platform (~95% complete) that provides citation</w:t>
      </w:r>
      <w:r w:rsidRPr="009F1FAB">
        <w:noBreakHyphen/>
        <w:t>backed, auditable answers across fragmented SharePoint, policy, and shipyard data, positioning it as a long</w:t>
      </w:r>
      <w:r w:rsidRPr="009F1FAB">
        <w:noBreakHyphen/>
        <w:t xml:space="preserve">term operating foundation rather than a point solution. Leadership aligned on next gates to scale: identifying 5–10 pilot users for structured feedback, engaging shipyards on data access, securing visible executive sponsorship, and evaluating full funding following pilot results. </w:t>
      </w:r>
      <w:r w:rsidRPr="009F1FAB">
        <w:rPr>
          <w:i/>
          <w:iCs/>
        </w:rPr>
        <w:lastRenderedPageBreak/>
        <w:t>Teams are finalizing pilot delivery, expanding document ingestion across additional Newbuild data sources, and preparing a 5</w:t>
      </w:r>
      <w:r w:rsidRPr="009F1FAB">
        <w:rPr>
          <w:i/>
          <w:iCs/>
        </w:rPr>
        <w:noBreakHyphen/>
        <w:t>year roadmap and CAR to support a scale decision.</w:t>
      </w:r>
    </w:p>
    <w:p w14:paraId="02C1D2A9" w14:textId="67A2F8DB" w:rsidR="000809CD" w:rsidRPr="000809CD" w:rsidRDefault="009C314F" w:rsidP="000809CD">
      <w:r w:rsidRPr="000809CD">
        <w:t xml:space="preserve">• </w:t>
      </w:r>
      <w:r w:rsidR="00A2536F" w:rsidRPr="009C314F">
        <w:rPr>
          <w:b/>
          <w:bCs/>
        </w:rPr>
        <w:t>PCP Pricing Automation (RCI/CEL):</w:t>
      </w:r>
      <w:r w:rsidR="00A2536F" w:rsidRPr="009C314F">
        <w:rPr>
          <w:b/>
          <w:bCs/>
        </w:rPr>
        <w:t xml:space="preserve"> </w:t>
      </w:r>
      <w:r>
        <w:t>Co-p</w:t>
      </w:r>
      <w:r w:rsidRPr="000E6E8F">
        <w:t>resented the Casino real</w:t>
      </w:r>
      <w:r w:rsidRPr="009C314F">
        <w:rPr>
          <w:rFonts w:ascii="Cambria Math" w:hAnsi="Cambria Math" w:cs="Cambria Math"/>
        </w:rPr>
        <w:t>‑</w:t>
      </w:r>
      <w:r w:rsidRPr="000E6E8F">
        <w:t>time analytics CAR</w:t>
      </w:r>
      <w:r>
        <w:t xml:space="preserve"> with IT &amp; Onboard Revenue</w:t>
      </w:r>
      <w:r w:rsidRPr="000E6E8F">
        <w:t xml:space="preserve"> to the Capital Committee and received positive feedback, proposing a production</w:t>
      </w:r>
      <w:r w:rsidRPr="009C314F">
        <w:rPr>
          <w:rFonts w:ascii="Cambria Math" w:hAnsi="Cambria Math" w:cs="Cambria Math"/>
        </w:rPr>
        <w:t>‑</w:t>
      </w:r>
      <w:r w:rsidRPr="000E6E8F">
        <w:t>grade capability to enable in</w:t>
      </w:r>
      <w:r w:rsidRPr="009C314F">
        <w:rPr>
          <w:rFonts w:ascii="Cambria Math" w:hAnsi="Cambria Math" w:cs="Cambria Math"/>
        </w:rPr>
        <w:t>‑</w:t>
      </w:r>
      <w:r w:rsidRPr="000E6E8F">
        <w:t>voyage decisioning, real</w:t>
      </w:r>
      <w:r w:rsidRPr="009C314F">
        <w:rPr>
          <w:rFonts w:ascii="Cambria Math" w:hAnsi="Cambria Math" w:cs="Cambria Math"/>
        </w:rPr>
        <w:t>‑</w:t>
      </w:r>
      <w:r w:rsidRPr="000E6E8F">
        <w:t>time operational visibility, and faster revenue optimization.</w:t>
      </w:r>
      <w:r>
        <w:t xml:space="preserve"> Also a</w:t>
      </w:r>
      <w:r w:rsidR="00A2536F" w:rsidRPr="00A2536F">
        <w:t>dvanced onboard revenue and shore</w:t>
      </w:r>
      <w:r w:rsidR="00A2536F" w:rsidRPr="00A2536F">
        <w:noBreakHyphen/>
        <w:t>excursion pricing automation. Delivered a fully automated shore</w:t>
      </w:r>
      <w:r w:rsidR="00A2536F" w:rsidRPr="00A2536F">
        <w:noBreakHyphen/>
        <w:t xml:space="preserve">excursion classification </w:t>
      </w:r>
      <w:r w:rsidR="00A2536F">
        <w:t>solution</w:t>
      </w:r>
      <w:r w:rsidR="00A2536F" w:rsidRPr="00A2536F">
        <w:t xml:space="preserve"> at scale using a multi</w:t>
      </w:r>
      <w:r w:rsidR="00A2536F" w:rsidRPr="00A2536F">
        <w:noBreakHyphen/>
        <w:t xml:space="preserve">pass LLM consensus approach with strict taxonomy enforcement, achieving complete coverage and high confidence while materially reducing manual QA burden; the output has been submitted to the business for analytics and is ready for automation with alerting. Improved PRE and OBR decision quality through stronger baseline demand curves, more granular peer definitions (by phase, ship class, and month), and </w:t>
      </w:r>
      <w:proofErr w:type="gramStart"/>
      <w:r w:rsidR="00A2536F" w:rsidRPr="00A2536F">
        <w:t>a shift</w:t>
      </w:r>
      <w:proofErr w:type="gramEnd"/>
      <w:r w:rsidR="00A2536F" w:rsidRPr="00A2536F">
        <w:t xml:space="preserve"> toward penetration</w:t>
      </w:r>
      <w:r w:rsidR="00A2536F" w:rsidRPr="00A2536F">
        <w:noBreakHyphen/>
        <w:t>based performance comparisons rather than sailing</w:t>
      </w:r>
      <w:r w:rsidR="00A2536F" w:rsidRPr="00A2536F">
        <w:noBreakHyphen/>
        <w:t>level scores.</w:t>
      </w:r>
      <w:r w:rsidR="00A2536F">
        <w:t xml:space="preserve"> </w:t>
      </w:r>
      <w:r w:rsidR="00A2536F" w:rsidRPr="00A2536F">
        <w:t>In parallel, stakeholder sessions validated the updated pricing logic and reinforced that page</w:t>
      </w:r>
      <w:r w:rsidR="00A2536F" w:rsidRPr="00A2536F">
        <w:noBreakHyphen/>
        <w:t>view diagnostics should precede price movement when diagnosing underperformance, tightening the feedback loop between merchandising and pricing.</w:t>
      </w:r>
      <w:r w:rsidR="00A2536F" w:rsidRPr="00A2536F">
        <w:br/>
      </w:r>
      <w:r w:rsidR="00A2536F" w:rsidRPr="00A2536F">
        <w:rPr>
          <w:i/>
          <w:iCs/>
        </w:rPr>
        <w:t xml:space="preserve">Teams are operationalizing classification automation with alerting, beginning Waterpark A/B dashboard builds, advancing </w:t>
      </w:r>
      <w:proofErr w:type="spellStart"/>
      <w:r w:rsidR="00A2536F" w:rsidRPr="00A2536F">
        <w:rPr>
          <w:i/>
          <w:iCs/>
        </w:rPr>
        <w:t>ShoreX</w:t>
      </w:r>
      <w:proofErr w:type="spellEnd"/>
      <w:r w:rsidR="00A2536F" w:rsidRPr="00A2536F">
        <w:rPr>
          <w:i/>
          <w:iCs/>
        </w:rPr>
        <w:t xml:space="preserve"> commercial analytics, and refining sailing</w:t>
      </w:r>
      <w:r w:rsidR="00A2536F" w:rsidRPr="00A2536F">
        <w:rPr>
          <w:i/>
          <w:iCs/>
        </w:rPr>
        <w:noBreakHyphen/>
        <w:t>level clustering features for future OBR optimization.</w:t>
      </w:r>
    </w:p>
    <w:p w14:paraId="60BB40D6" w14:textId="77777777" w:rsidR="000809CD" w:rsidRDefault="000809CD" w:rsidP="000809CD">
      <w:pPr>
        <w:rPr>
          <w:i/>
          <w:iCs/>
        </w:rPr>
      </w:pPr>
      <w:r w:rsidRPr="000809CD">
        <w:t xml:space="preserve">• </w:t>
      </w:r>
      <w:r w:rsidRPr="000809CD">
        <w:rPr>
          <w:b/>
          <w:bCs/>
        </w:rPr>
        <w:t>PROPEL Targeted Offers (SSC &amp; CEL):</w:t>
      </w:r>
      <w:r w:rsidRPr="000809CD">
        <w:t xml:space="preserve"> For SSC, aligned leadership on exploratory </w:t>
      </w:r>
      <w:proofErr w:type="spellStart"/>
      <w:r w:rsidRPr="000809CD">
        <w:t>sCAR</w:t>
      </w:r>
      <w:proofErr w:type="spellEnd"/>
      <w:r w:rsidRPr="000809CD">
        <w:t xml:space="preserve"> framing around </w:t>
      </w:r>
      <w:proofErr w:type="spellStart"/>
      <w:r w:rsidRPr="000809CD">
        <w:t>ShoreX</w:t>
      </w:r>
      <w:proofErr w:type="spellEnd"/>
      <w:r w:rsidRPr="000809CD">
        <w:t xml:space="preserve"> economics and explicitly agreed that a full CAR will follow once the exploratory phase concludes, preserving credibility with capital decision</w:t>
      </w:r>
      <w:r w:rsidRPr="000809CD">
        <w:noBreakHyphen/>
        <w:t>makers. For CEL, leadership feedback was clear that Q1 results should not be published until attribution is decision</w:t>
      </w:r>
      <w:r w:rsidRPr="000809CD">
        <w:noBreakHyphen/>
        <w:t>grade; the delay is intentional to avoid rework and long</w:t>
      </w:r>
      <w:r w:rsidRPr="000809CD">
        <w:noBreakHyphen/>
        <w:t xml:space="preserve">term trust erosion. </w:t>
      </w:r>
      <w:r w:rsidRPr="000809CD">
        <w:rPr>
          <w:i/>
          <w:iCs/>
        </w:rPr>
        <w:t>Teams are finalizing production</w:t>
      </w:r>
      <w:r w:rsidRPr="000809CD">
        <w:rPr>
          <w:i/>
          <w:iCs/>
        </w:rPr>
        <w:noBreakHyphen/>
        <w:t>grade measurement logic, addressing offer</w:t>
      </w:r>
      <w:r w:rsidRPr="000809CD">
        <w:rPr>
          <w:i/>
          <w:iCs/>
        </w:rPr>
        <w:noBreakHyphen/>
        <w:t>overlap contamination, and resolving resourcing implications tied to uplift validation.</w:t>
      </w:r>
    </w:p>
    <w:p w14:paraId="12296E1B" w14:textId="5E4E3C4E" w:rsidR="00A2536F" w:rsidRPr="00A2536F" w:rsidRDefault="00A2536F" w:rsidP="00A2536F">
      <w:r w:rsidRPr="000809CD">
        <w:t xml:space="preserve">• </w:t>
      </w:r>
      <w:r w:rsidRPr="00A2536F">
        <w:rPr>
          <w:b/>
          <w:bCs/>
        </w:rPr>
        <w:t>Revenue Management Automation (RCI/CEL):</w:t>
      </w:r>
      <w:r>
        <w:rPr>
          <w:b/>
          <w:bCs/>
        </w:rPr>
        <w:t xml:space="preserve"> </w:t>
      </w:r>
      <w:r w:rsidRPr="00A2536F">
        <w:t>Delivered substantial forward progress across Category Gapping, Track Optimization, and Pricing Signal infrastructure.</w:t>
      </w:r>
      <w:r>
        <w:t xml:space="preserve"> </w:t>
      </w:r>
      <w:r w:rsidRPr="00A2536F">
        <w:t>Category Gapping 3.0 advanced toward production readiness with business reviews completed, alignment on the combined 2.0/3.0 modeling strategy, isotonic post</w:t>
      </w:r>
      <w:r w:rsidRPr="00A2536F">
        <w:noBreakHyphen/>
        <w:t>processing to enforce monotonic booking behavior, and QA validation underway; initial CEL feedback was positive, with leadership aligned that the solution is ready to begin generating learning in market rather than extending the feedback loop. In parallel, Track Optimization work closed out April with MILP</w:t>
      </w:r>
      <w:r w:rsidRPr="00A2536F">
        <w:noBreakHyphen/>
        <w:t xml:space="preserve">based smoothing layers, treated demand curves, and explicit </w:t>
      </w:r>
      <w:r w:rsidRPr="00A2536F">
        <w:lastRenderedPageBreak/>
        <w:t>uncertainty bounds, directly addressing long</w:t>
      </w:r>
      <w:r w:rsidRPr="00A2536F">
        <w:noBreakHyphen/>
        <w:t>standing stakeholder concerns around volatility and trust.</w:t>
      </w:r>
      <w:r>
        <w:t xml:space="preserve"> </w:t>
      </w:r>
      <w:r w:rsidRPr="00A2536F">
        <w:t>Additionally, multiple production</w:t>
      </w:r>
      <w:r w:rsidRPr="00A2536F">
        <w:noBreakHyphen/>
        <w:t>grade pricing signal pipelines (DUAL Demand Forecast, Baskets, GOLD) were completed with end</w:t>
      </w:r>
      <w:r w:rsidRPr="00A2536F">
        <w:noBreakHyphen/>
        <w:t>to</w:t>
      </w:r>
      <w:r w:rsidRPr="00A2536F">
        <w:noBreakHyphen/>
        <w:t>end validation and brand walkthroughs finished, and stakeholders aligned that SPI</w:t>
      </w:r>
      <w:r w:rsidRPr="00A2536F">
        <w:noBreakHyphen/>
        <w:t>based benchmarking is the correct anchor for promo decisions while avoiding direct SPI price</w:t>
      </w:r>
      <w:r w:rsidRPr="00A2536F">
        <w:noBreakHyphen/>
        <w:t>range usage due to external distortions.</w:t>
      </w:r>
      <w:r>
        <w:t xml:space="preserve"> </w:t>
      </w:r>
      <w:r w:rsidRPr="00A2536F">
        <w:rPr>
          <w:i/>
          <w:iCs/>
        </w:rPr>
        <w:t>Teams are finalizing revenue</w:t>
      </w:r>
      <w:r w:rsidRPr="00A2536F">
        <w:rPr>
          <w:i/>
          <w:iCs/>
        </w:rPr>
        <w:noBreakHyphen/>
        <w:t>formula confirmation, progressing DART integration to incorporate recent sailing</w:t>
      </w:r>
      <w:r w:rsidRPr="00A2536F">
        <w:rPr>
          <w:i/>
          <w:iCs/>
        </w:rPr>
        <w:noBreakHyphen/>
        <w:t>level performance, extending SPI guardrails into Track, and preparing phased production rollout across brands.</w:t>
      </w:r>
    </w:p>
    <w:p w14:paraId="17D94F8C" w14:textId="77777777" w:rsidR="000809CD" w:rsidRPr="000809CD" w:rsidRDefault="000809CD" w:rsidP="000809CD">
      <w:r w:rsidRPr="000809CD">
        <w:t xml:space="preserve">• </w:t>
      </w:r>
      <w:r w:rsidRPr="000809CD">
        <w:rPr>
          <w:b/>
          <w:bCs/>
        </w:rPr>
        <w:t>Supply Chain Optimization (IBP):</w:t>
      </w:r>
      <w:r w:rsidRPr="000809CD">
        <w:t xml:space="preserve"> Delivered a high volume of correctness and reliability improvements, including consumption</w:t>
      </w:r>
      <w:r w:rsidRPr="000809CD">
        <w:noBreakHyphen/>
        <w:t>ratio fixes that reduce stock</w:t>
      </w:r>
      <w:r w:rsidRPr="000809CD">
        <w:noBreakHyphen/>
        <w:t>out risk, automated spend</w:t>
      </w:r>
      <w:r w:rsidRPr="000809CD">
        <w:noBreakHyphen/>
        <w:t>report variants requested by Finance, daily breakdown fallback logic, and large</w:t>
      </w:r>
      <w:r w:rsidRPr="000809CD">
        <w:noBreakHyphen/>
        <w:t>scale refactors enabling safe parity testing against production. Closed multiple Jira workstreams while advancing Silversea demand</w:t>
      </w:r>
      <w:r w:rsidRPr="000809CD">
        <w:noBreakHyphen/>
        <w:t xml:space="preserve">model feature engineering and SharePoint API hardening to prevent stalled writes. </w:t>
      </w:r>
      <w:r w:rsidRPr="000809CD">
        <w:rPr>
          <w:i/>
          <w:iCs/>
        </w:rPr>
        <w:t xml:space="preserve">Teams are validating refactors, completing remaining ETL integrations, and </w:t>
      </w:r>
      <w:proofErr w:type="gramStart"/>
      <w:r w:rsidRPr="000809CD">
        <w:rPr>
          <w:i/>
          <w:iCs/>
        </w:rPr>
        <w:t>iterating on</w:t>
      </w:r>
      <w:proofErr w:type="gramEnd"/>
      <w:r w:rsidRPr="000809CD">
        <w:rPr>
          <w:i/>
          <w:iCs/>
        </w:rPr>
        <w:t xml:space="preserve"> accuracy improvements for newer ships.</w:t>
      </w:r>
    </w:p>
    <w:p w14:paraId="06CD726C" w14:textId="77777777" w:rsidR="000809CD" w:rsidRPr="000809CD" w:rsidRDefault="000809CD" w:rsidP="000809CD">
      <w:r w:rsidRPr="000809CD">
        <w:t xml:space="preserve">• </w:t>
      </w:r>
      <w:r w:rsidRPr="000809CD">
        <w:rPr>
          <w:b/>
          <w:bCs/>
        </w:rPr>
        <w:t>Win</w:t>
      </w:r>
      <w:r w:rsidRPr="000809CD">
        <w:rPr>
          <w:b/>
          <w:bCs/>
        </w:rPr>
        <w:noBreakHyphen/>
        <w:t>on</w:t>
      </w:r>
      <w:r w:rsidRPr="000809CD">
        <w:rPr>
          <w:b/>
          <w:bCs/>
        </w:rPr>
        <w:noBreakHyphen/>
        <w:t>Waste (Hotel Operations):</w:t>
      </w:r>
      <w:r w:rsidRPr="000809CD">
        <w:t xml:space="preserve"> Completed production deployment of </w:t>
      </w:r>
      <w:proofErr w:type="spellStart"/>
      <w:r w:rsidRPr="000809CD">
        <w:t>Interport</w:t>
      </w:r>
      <w:proofErr w:type="spellEnd"/>
      <w:r w:rsidRPr="000809CD">
        <w:t xml:space="preserve"> Specialty forecasting with intelligent gating that reduces unnecessary compute while preserving </w:t>
      </w:r>
      <w:proofErr w:type="gramStart"/>
      <w:r w:rsidRPr="000809CD">
        <w:t>coverage, and</w:t>
      </w:r>
      <w:proofErr w:type="gramEnd"/>
      <w:r w:rsidRPr="000809CD">
        <w:t xml:space="preserve"> delivered configuration</w:t>
      </w:r>
      <w:r w:rsidRPr="000809CD">
        <w:noBreakHyphen/>
        <w:t>driven flexible operating hours that eliminate code changes for schedule updates. Identified and escalated a critical profit</w:t>
      </w:r>
      <w:r w:rsidRPr="000809CD">
        <w:noBreakHyphen/>
        <w:t xml:space="preserve">center mapping issue that was silently overwriting forecasts, preventing downstream operational and financial errors; leadership expressed strong satisfaction with MDR forecast accuracy. </w:t>
      </w:r>
      <w:r w:rsidRPr="000809CD">
        <w:rPr>
          <w:i/>
          <w:iCs/>
        </w:rPr>
        <w:t xml:space="preserve">Teams are advancing </w:t>
      </w:r>
      <w:proofErr w:type="spellStart"/>
      <w:r w:rsidRPr="000809CD">
        <w:rPr>
          <w:i/>
          <w:iCs/>
        </w:rPr>
        <w:t>Interport</w:t>
      </w:r>
      <w:proofErr w:type="spellEnd"/>
      <w:r w:rsidRPr="000809CD">
        <w:rPr>
          <w:i/>
          <w:iCs/>
        </w:rPr>
        <w:t xml:space="preserve"> MDR modeling and scaling daily accuracy reporting to ship</w:t>
      </w:r>
      <w:r w:rsidRPr="000809CD">
        <w:rPr>
          <w:i/>
          <w:iCs/>
        </w:rPr>
        <w:noBreakHyphen/>
        <w:t>level stakeholders.</w:t>
      </w:r>
    </w:p>
    <w:p w14:paraId="63307E56"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83BA8"/>
    <w:multiLevelType w:val="hybridMultilevel"/>
    <w:tmpl w:val="A0EAB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24361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CD"/>
    <w:rsid w:val="000637C2"/>
    <w:rsid w:val="000809CD"/>
    <w:rsid w:val="0011570B"/>
    <w:rsid w:val="002956A2"/>
    <w:rsid w:val="0048405E"/>
    <w:rsid w:val="00737DB5"/>
    <w:rsid w:val="009C314F"/>
    <w:rsid w:val="009F1FAB"/>
    <w:rsid w:val="00A2536F"/>
    <w:rsid w:val="00FC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AC45"/>
  <w15:chartTrackingRefBased/>
  <w15:docId w15:val="{CA5DAC8B-9F7B-4DB5-9F28-11239268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9CD"/>
    <w:rPr>
      <w:rFonts w:eastAsiaTheme="majorEastAsia" w:cstheme="majorBidi"/>
      <w:color w:val="272727" w:themeColor="text1" w:themeTint="D8"/>
    </w:rPr>
  </w:style>
  <w:style w:type="paragraph" w:styleId="Title">
    <w:name w:val="Title"/>
    <w:basedOn w:val="Normal"/>
    <w:next w:val="Normal"/>
    <w:link w:val="TitleChar"/>
    <w:uiPriority w:val="10"/>
    <w:qFormat/>
    <w:rsid w:val="0008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9CD"/>
    <w:pPr>
      <w:spacing w:before="160"/>
      <w:jc w:val="center"/>
    </w:pPr>
    <w:rPr>
      <w:i/>
      <w:iCs/>
      <w:color w:val="404040" w:themeColor="text1" w:themeTint="BF"/>
    </w:rPr>
  </w:style>
  <w:style w:type="character" w:customStyle="1" w:styleId="QuoteChar">
    <w:name w:val="Quote Char"/>
    <w:basedOn w:val="DefaultParagraphFont"/>
    <w:link w:val="Quote"/>
    <w:uiPriority w:val="29"/>
    <w:rsid w:val="000809CD"/>
    <w:rPr>
      <w:i/>
      <w:iCs/>
      <w:color w:val="404040" w:themeColor="text1" w:themeTint="BF"/>
    </w:rPr>
  </w:style>
  <w:style w:type="paragraph" w:styleId="ListParagraph">
    <w:name w:val="List Paragraph"/>
    <w:basedOn w:val="Normal"/>
    <w:uiPriority w:val="34"/>
    <w:qFormat/>
    <w:rsid w:val="000809CD"/>
    <w:pPr>
      <w:ind w:left="720"/>
      <w:contextualSpacing/>
    </w:pPr>
  </w:style>
  <w:style w:type="character" w:styleId="IntenseEmphasis">
    <w:name w:val="Intense Emphasis"/>
    <w:basedOn w:val="DefaultParagraphFont"/>
    <w:uiPriority w:val="21"/>
    <w:qFormat/>
    <w:rsid w:val="000809CD"/>
    <w:rPr>
      <w:i/>
      <w:iCs/>
      <w:color w:val="0F4761" w:themeColor="accent1" w:themeShade="BF"/>
    </w:rPr>
  </w:style>
  <w:style w:type="paragraph" w:styleId="IntenseQuote">
    <w:name w:val="Intense Quote"/>
    <w:basedOn w:val="Normal"/>
    <w:next w:val="Normal"/>
    <w:link w:val="IntenseQuoteChar"/>
    <w:uiPriority w:val="30"/>
    <w:qFormat/>
    <w:rsid w:val="00080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9CD"/>
    <w:rPr>
      <w:i/>
      <w:iCs/>
      <w:color w:val="0F4761" w:themeColor="accent1" w:themeShade="BF"/>
    </w:rPr>
  </w:style>
  <w:style w:type="character" w:styleId="IntenseReference">
    <w:name w:val="Intense Reference"/>
    <w:basedOn w:val="DefaultParagraphFont"/>
    <w:uiPriority w:val="32"/>
    <w:qFormat/>
    <w:rsid w:val="000809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1413</Words>
  <Characters>9206</Characters>
  <Application>Microsoft Office Word</Application>
  <DocSecurity>0</DocSecurity>
  <Lines>173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2026-05-01T14:42:00Z</dcterms:created>
  <dcterms:modified xsi:type="dcterms:W3CDTF">2026-05-01T17:03:00Z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2026-05-01T16:05:57Z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7a9e4a1e-2076-47b9-aeb2-3b6abdc097da</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