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4B162" w14:textId="77777777" w:rsidR="00C8714B" w:rsidRPr="00C8714B" w:rsidRDefault="00C8714B" w:rsidP="00C8714B">
      <w:pPr>
        <w:spacing w:before="100" w:beforeAutospacing="1" w:after="100" w:afterAutospacing="1" w:line="300" w:lineRule="atLeast"/>
        <w:outlineLvl w:val="1"/>
        <w:rPr>
          <w:rFonts w:ascii="Avenir Next LT Pro" w:eastAsia="Times New Roman" w:hAnsi="Avenir Next LT Pro" w:cs="Segoe UI"/>
          <w:b/>
          <w:bCs/>
          <w:kern w:val="0"/>
          <w:sz w:val="36"/>
          <w:szCs w:val="36"/>
          <w14:ligatures w14:val="none"/>
        </w:rPr>
      </w:pPr>
      <w:r w:rsidRPr="00C8714B">
        <w:rPr>
          <w:rFonts w:ascii="Avenir Next LT Pro" w:eastAsia="Times New Roman" w:hAnsi="Avenir Next LT Pro" w:cs="Segoe UI"/>
          <w:b/>
          <w:bCs/>
          <w:kern w:val="0"/>
          <w:sz w:val="36"/>
          <w:szCs w:val="36"/>
          <w14:ligatures w14:val="none"/>
        </w:rPr>
        <w:t>Weekly Executive Update (Expanded Base Report)</w:t>
      </w:r>
    </w:p>
    <w:p w14:paraId="0065D997" w14:textId="1262BFB3" w:rsidR="00C8714B" w:rsidRPr="00C8714B" w:rsidRDefault="00C8714B" w:rsidP="00C8714B">
      <w:pPr>
        <w:numPr>
          <w:ilvl w:val="0"/>
          <w:numId w:val="2"/>
        </w:numPr>
        <w:spacing w:before="100" w:beforeAutospacing="1" w:after="100" w:afterAutospacing="1" w:line="300" w:lineRule="atLeast"/>
        <w:rPr>
          <w:rFonts w:ascii="Avenir Next LT Pro" w:eastAsia="Times New Roman" w:hAnsi="Avenir Next LT Pro" w:cs="Segoe UI"/>
          <w:kern w:val="0"/>
          <w:sz w:val="21"/>
          <w:szCs w:val="21"/>
          <w14:ligatures w14:val="none"/>
        </w:rPr>
      </w:pPr>
      <w:r w:rsidRPr="00C8714B">
        <w:rPr>
          <w:rFonts w:ascii="Avenir Next LT Pro" w:eastAsia="Times New Roman" w:hAnsi="Avenir Next LT Pro" w:cs="Segoe UI"/>
          <w:b/>
          <w:bCs/>
          <w:kern w:val="0"/>
          <w:sz w:val="21"/>
          <w:szCs w:val="21"/>
          <w14:ligatures w14:val="none"/>
        </w:rPr>
        <w:t>AXIOM / Voice 360 / Guest Insights:</w:t>
      </w:r>
      <w:r w:rsidRPr="00C8714B">
        <w:rPr>
          <w:rFonts w:ascii="Avenir Next LT Pro" w:eastAsia="Times New Roman" w:hAnsi="Avenir Next LT Pro" w:cs="Segoe UI"/>
          <w:kern w:val="0"/>
          <w:sz w:val="21"/>
          <w:szCs w:val="21"/>
          <w14:ligatures w14:val="none"/>
        </w:rPr>
        <w:t xml:space="preserve"> Delivered multiple production-grade email and reporting </w:t>
      </w:r>
      <w:r w:rsidRPr="00160430">
        <w:rPr>
          <w:rFonts w:ascii="Avenir Next LT Pro" w:eastAsia="Times New Roman" w:hAnsi="Avenir Next LT Pro" w:cs="Segoe UI"/>
          <w:kern w:val="0"/>
          <w:sz w:val="21"/>
          <w:szCs w:val="21"/>
          <w14:ligatures w14:val="none"/>
        </w:rPr>
        <w:t>enhancements</w:t>
      </w:r>
      <w:r w:rsidRPr="00C8714B">
        <w:rPr>
          <w:rFonts w:ascii="Avenir Next LT Pro" w:eastAsia="Times New Roman" w:hAnsi="Avenir Next LT Pro" w:cs="Segoe UI"/>
          <w:kern w:val="0"/>
          <w:sz w:val="21"/>
          <w:szCs w:val="21"/>
          <w14:ligatures w14:val="none"/>
        </w:rPr>
        <w:t xml:space="preserve"> across Port, Shorex/GSO Safety, Silversea, and Royal Beach Club. Phase 2 cost optimization for Safety emails is now live end-to-end following model redeploy and duplication bug removal that had been driving ~10x cost inflation. These changes materially improve trust, cost efficiency, and executive usability of Voice 360 outputs across brands. </w:t>
      </w:r>
      <w:r w:rsidRPr="00C8714B">
        <w:rPr>
          <w:rFonts w:ascii="Avenir Next LT Pro" w:eastAsia="Times New Roman" w:hAnsi="Avenir Next LT Pro" w:cs="Segoe UI"/>
          <w:i/>
          <w:iCs/>
          <w:kern w:val="0"/>
          <w:sz w:val="21"/>
          <w:szCs w:val="21"/>
          <w14:ligatures w14:val="none"/>
        </w:rPr>
        <w:t>Teams are upgrading reasoning models for improved attribution accuracy, resolving remaining Silversea composite-score reconciliation gaps, and extending standardized reporting to additional products and routes.</w:t>
      </w:r>
    </w:p>
    <w:p w14:paraId="4A14AF62" w14:textId="77777777" w:rsidR="00C8714B" w:rsidRPr="00160430" w:rsidRDefault="00C8714B" w:rsidP="00C8714B">
      <w:pPr>
        <w:pStyle w:val="ListParagraph"/>
        <w:numPr>
          <w:ilvl w:val="0"/>
          <w:numId w:val="2"/>
        </w:numPr>
        <w:spacing w:after="0" w:line="300" w:lineRule="atLeast"/>
        <w:rPr>
          <w:rFonts w:ascii="Avenir Next LT Pro" w:eastAsia="Times New Roman" w:hAnsi="Avenir Next LT Pro" w:cs="Segoe UI"/>
          <w:kern w:val="0"/>
          <w:sz w:val="21"/>
          <w:szCs w:val="21"/>
          <w14:ligatures w14:val="none"/>
        </w:rPr>
      </w:pPr>
      <w:r w:rsidRPr="00160430">
        <w:rPr>
          <w:rFonts w:ascii="Avenir Next LT Pro" w:eastAsia="Times New Roman" w:hAnsi="Avenir Next LT Pro" w:cs="Segoe UI"/>
          <w:b/>
          <w:bCs/>
          <w:kern w:val="0"/>
          <w:sz w:val="21"/>
          <w:szCs w:val="21"/>
          <w14:ligatures w14:val="none"/>
        </w:rPr>
        <w:t>Contact Center:</w:t>
      </w:r>
      <w:r w:rsidRPr="00160430">
        <w:rPr>
          <w:rFonts w:ascii="Avenir Next LT Pro" w:eastAsia="Times New Roman" w:hAnsi="Avenir Next LT Pro" w:cs="Segoe UI"/>
          <w:kern w:val="0"/>
          <w:sz w:val="21"/>
          <w:szCs w:val="21"/>
          <w14:ligatures w14:val="none"/>
        </w:rPr>
        <w:t xml:space="preserve"> Progressed two distinct but complementary initiatives: </w:t>
      </w:r>
      <w:r w:rsidRPr="00160430">
        <w:rPr>
          <w:rFonts w:ascii="Avenir Next LT Pro" w:eastAsia="Times New Roman" w:hAnsi="Avenir Next LT Pro" w:cs="Segoe UI"/>
          <w:b/>
          <w:bCs/>
          <w:kern w:val="0"/>
          <w:sz w:val="21"/>
          <w:szCs w:val="21"/>
          <w14:ligatures w14:val="none"/>
        </w:rPr>
        <w:t>contact analytics</w:t>
      </w:r>
      <w:r w:rsidRPr="00160430">
        <w:rPr>
          <w:rFonts w:ascii="Avenir Next LT Pro" w:eastAsia="Times New Roman" w:hAnsi="Avenir Next LT Pro" w:cs="Segoe UI"/>
          <w:kern w:val="0"/>
          <w:sz w:val="21"/>
          <w:szCs w:val="21"/>
          <w14:ligatures w14:val="none"/>
        </w:rPr>
        <w:t xml:space="preserve"> and </w:t>
      </w:r>
      <w:r w:rsidRPr="00160430">
        <w:rPr>
          <w:rFonts w:ascii="Avenir Next LT Pro" w:eastAsia="Times New Roman" w:hAnsi="Avenir Next LT Pro" w:cs="Segoe UI"/>
          <w:b/>
          <w:bCs/>
          <w:kern w:val="0"/>
          <w:sz w:val="21"/>
          <w:szCs w:val="21"/>
          <w14:ligatures w14:val="none"/>
        </w:rPr>
        <w:t>workforce planning</w:t>
      </w:r>
      <w:r w:rsidRPr="00160430">
        <w:rPr>
          <w:rFonts w:ascii="Avenir Next LT Pro" w:eastAsia="Times New Roman" w:hAnsi="Avenir Next LT Pro" w:cs="Segoe UI"/>
          <w:kern w:val="0"/>
          <w:sz w:val="21"/>
          <w:szCs w:val="21"/>
          <w14:ligatures w14:val="none"/>
        </w:rPr>
        <w:t>. On analytics, the team restarted IVR survey topic extraction after resolving prior design and data issues, deliberately narrowing scope to complaint</w:t>
      </w:r>
      <w:r w:rsidRPr="00160430">
        <w:rPr>
          <w:rFonts w:ascii="Avenir Next LT Pro" w:eastAsia="Times New Roman" w:hAnsi="Avenir Next LT Pro" w:cs="Segoe UI"/>
          <w:kern w:val="0"/>
          <w:sz w:val="21"/>
          <w:szCs w:val="21"/>
          <w14:ligatures w14:val="none"/>
        </w:rPr>
        <w:noBreakHyphen/>
        <w:t>level, bullet</w:t>
      </w:r>
      <w:r w:rsidRPr="00160430">
        <w:rPr>
          <w:rFonts w:ascii="Avenir Next LT Pro" w:eastAsia="Times New Roman" w:hAnsi="Avenir Next LT Pro" w:cs="Segoe UI"/>
          <w:kern w:val="0"/>
          <w:sz w:val="21"/>
          <w:szCs w:val="21"/>
          <w14:ligatures w14:val="none"/>
        </w:rPr>
        <w:noBreakHyphen/>
        <w:t>point outputs to increase signal quality and operational usefulness. Time</w:t>
      </w:r>
      <w:r w:rsidRPr="00160430">
        <w:rPr>
          <w:rFonts w:ascii="Avenir Next LT Pro" w:eastAsia="Times New Roman" w:hAnsi="Avenir Next LT Pro" w:cs="Segoe UI"/>
          <w:kern w:val="0"/>
          <w:sz w:val="21"/>
          <w:szCs w:val="21"/>
          <w14:ligatures w14:val="none"/>
        </w:rPr>
        <w:noBreakHyphen/>
        <w:t>to</w:t>
      </w:r>
      <w:r w:rsidRPr="00160430">
        <w:rPr>
          <w:rFonts w:ascii="Avenir Next LT Pro" w:eastAsia="Times New Roman" w:hAnsi="Avenir Next LT Pro" w:cs="Segoe UI"/>
          <w:kern w:val="0"/>
          <w:sz w:val="21"/>
          <w:szCs w:val="21"/>
          <w14:ligatures w14:val="none"/>
        </w:rPr>
        <w:noBreakHyphen/>
        <w:t>Topic analysis also advanced, measuring how many days before sailing guests call by issue, creating a practical foundation for proactive deflection and demand anticipation. Separately, workforce planning progressed with the Royal “Run Your Own FTE” application nearing a functional prototype, including completed data ingestion, validated core datasets, and integrated Erlang staffing models for in</w:t>
      </w:r>
      <w:r w:rsidRPr="00160430">
        <w:rPr>
          <w:rFonts w:ascii="Avenir Next LT Pro" w:eastAsia="Times New Roman" w:hAnsi="Avenir Next LT Pro" w:cs="Segoe UI"/>
          <w:kern w:val="0"/>
          <w:sz w:val="21"/>
          <w:szCs w:val="21"/>
          <w14:ligatures w14:val="none"/>
        </w:rPr>
        <w:noBreakHyphen/>
        <w:t xml:space="preserve">app headcount simulation. Forecast outputs remain paused pending stabilization of historical data following the Genesis migration. </w:t>
      </w:r>
      <w:r w:rsidRPr="00160430">
        <w:rPr>
          <w:rFonts w:ascii="Avenir Next LT Pro" w:eastAsia="Times New Roman" w:hAnsi="Avenir Next LT Pro" w:cs="Segoe UI"/>
          <w:i/>
          <w:iCs/>
          <w:kern w:val="0"/>
          <w:sz w:val="21"/>
          <w:szCs w:val="21"/>
          <w14:ligatures w14:val="none"/>
        </w:rPr>
        <w:t>Teams are reproducing the 2024 baseline once data stabilizes and preparing a stakeholder POC that links topic</w:t>
      </w:r>
      <w:r w:rsidRPr="00160430">
        <w:rPr>
          <w:rFonts w:ascii="Avenir Next LT Pro" w:eastAsia="Times New Roman" w:hAnsi="Avenir Next LT Pro" w:cs="Segoe UI"/>
          <w:i/>
          <w:iCs/>
          <w:kern w:val="0"/>
          <w:sz w:val="21"/>
          <w:szCs w:val="21"/>
          <w14:ligatures w14:val="none"/>
        </w:rPr>
        <w:noBreakHyphen/>
        <w:t>driven call demand to staffing scenarios.</w:t>
      </w:r>
    </w:p>
    <w:p w14:paraId="1FF7B802" w14:textId="77777777" w:rsidR="00C8714B" w:rsidRPr="00C8714B" w:rsidRDefault="00C8714B" w:rsidP="00C8714B">
      <w:pPr>
        <w:numPr>
          <w:ilvl w:val="0"/>
          <w:numId w:val="2"/>
        </w:numPr>
        <w:spacing w:before="100" w:beforeAutospacing="1" w:after="100" w:afterAutospacing="1" w:line="300" w:lineRule="atLeast"/>
        <w:rPr>
          <w:rFonts w:ascii="Avenir Next LT Pro" w:eastAsia="Times New Roman" w:hAnsi="Avenir Next LT Pro" w:cs="Segoe UI"/>
          <w:kern w:val="0"/>
          <w:sz w:val="21"/>
          <w:szCs w:val="21"/>
          <w14:ligatures w14:val="none"/>
        </w:rPr>
      </w:pPr>
      <w:r w:rsidRPr="00C8714B">
        <w:rPr>
          <w:rFonts w:ascii="Avenir Next LT Pro" w:eastAsia="Times New Roman" w:hAnsi="Avenir Next LT Pro" w:cs="Segoe UI"/>
          <w:b/>
          <w:bCs/>
          <w:kern w:val="0"/>
          <w:sz w:val="21"/>
          <w:szCs w:val="21"/>
          <w14:ligatures w14:val="none"/>
        </w:rPr>
        <w:t>Customer Lifetime Value (CLV):</w:t>
      </w:r>
      <w:r w:rsidRPr="00C8714B">
        <w:rPr>
          <w:rFonts w:ascii="Avenir Next LT Pro" w:eastAsia="Times New Roman" w:hAnsi="Avenir Next LT Pro" w:cs="Segoe UI"/>
          <w:kern w:val="0"/>
          <w:sz w:val="21"/>
          <w:szCs w:val="21"/>
          <w14:ligatures w14:val="none"/>
        </w:rPr>
        <w:t xml:space="preserve"> Advanced CLV industrialization by validating refreshed Customer360 stage tables and systematically auditing channel mix, PCDs, passenger counts, and net ticket revenue inputs to ensure economic integrity. Engaged Corporate Planning to deconstruct cost-of-acquisition logic into reproducible, SG&amp;A-aligned components and built Sankey diagrams that make allocation flows transparent and reviewable. This materially improves confidence in customer-level profitability signals used for planning and strategy. </w:t>
      </w:r>
      <w:r w:rsidRPr="00C8714B">
        <w:rPr>
          <w:rFonts w:ascii="Avenir Next LT Pro" w:eastAsia="Times New Roman" w:hAnsi="Avenir Next LT Pro" w:cs="Segoe UI"/>
          <w:i/>
          <w:iCs/>
          <w:kern w:val="0"/>
          <w:sz w:val="21"/>
          <w:szCs w:val="21"/>
          <w14:ligatures w14:val="none"/>
        </w:rPr>
        <w:t>Teams are finalizing column selection for the CLV final table, quantifying cancellation impacts, and integrating refined cost logic into production-ready CLV outputs.</w:t>
      </w:r>
    </w:p>
    <w:p w14:paraId="7D5AEAB5" w14:textId="77777777" w:rsidR="00C8714B" w:rsidRPr="00C8714B" w:rsidRDefault="00C8714B" w:rsidP="00C8714B">
      <w:pPr>
        <w:numPr>
          <w:ilvl w:val="0"/>
          <w:numId w:val="2"/>
        </w:numPr>
        <w:spacing w:before="100" w:beforeAutospacing="1" w:after="100" w:afterAutospacing="1" w:line="300" w:lineRule="atLeast"/>
        <w:rPr>
          <w:rFonts w:ascii="Avenir Next LT Pro" w:eastAsia="Times New Roman" w:hAnsi="Avenir Next LT Pro" w:cs="Segoe UI"/>
          <w:kern w:val="0"/>
          <w:sz w:val="21"/>
          <w:szCs w:val="21"/>
          <w14:ligatures w14:val="none"/>
        </w:rPr>
      </w:pPr>
      <w:r w:rsidRPr="00C8714B">
        <w:rPr>
          <w:rFonts w:ascii="Avenir Next LT Pro" w:eastAsia="Times New Roman" w:hAnsi="Avenir Next LT Pro" w:cs="Segoe UI"/>
          <w:b/>
          <w:bCs/>
          <w:kern w:val="0"/>
          <w:sz w:val="21"/>
          <w:szCs w:val="21"/>
          <w14:ligatures w14:val="none"/>
        </w:rPr>
        <w:t xml:space="preserve">Digital – </w:t>
      </w:r>
      <w:proofErr w:type="spellStart"/>
      <w:r w:rsidRPr="00C8714B">
        <w:rPr>
          <w:rFonts w:ascii="Avenir Next LT Pro" w:eastAsia="Times New Roman" w:hAnsi="Avenir Next LT Pro" w:cs="Segoe UI"/>
          <w:b/>
          <w:bCs/>
          <w:kern w:val="0"/>
          <w:sz w:val="21"/>
          <w:szCs w:val="21"/>
          <w14:ligatures w14:val="none"/>
        </w:rPr>
        <w:t>MyCruise</w:t>
      </w:r>
      <w:proofErr w:type="spellEnd"/>
      <w:r w:rsidRPr="00C8714B">
        <w:rPr>
          <w:rFonts w:ascii="Avenir Next LT Pro" w:eastAsia="Times New Roman" w:hAnsi="Avenir Next LT Pro" w:cs="Segoe UI"/>
          <w:b/>
          <w:bCs/>
          <w:kern w:val="0"/>
          <w:sz w:val="21"/>
          <w:szCs w:val="21"/>
          <w14:ligatures w14:val="none"/>
        </w:rPr>
        <w:t xml:space="preserve"> Recommender / Product Recommendations:</w:t>
      </w:r>
      <w:r w:rsidRPr="00C8714B">
        <w:rPr>
          <w:rFonts w:ascii="Avenir Next LT Pro" w:eastAsia="Times New Roman" w:hAnsi="Avenir Next LT Pro" w:cs="Segoe UI"/>
          <w:kern w:val="0"/>
          <w:sz w:val="21"/>
          <w:szCs w:val="21"/>
          <w14:ligatures w14:val="none"/>
        </w:rPr>
        <w:t xml:space="preserve"> Demonstrated step-change recommender quality through new product clustering, delivering ~10x offline lift versus baseline and confirming guest segmentation adds measurable value relative to non-segmented approaches. End-to-end </w:t>
      </w:r>
      <w:proofErr w:type="spellStart"/>
      <w:r w:rsidRPr="00C8714B">
        <w:rPr>
          <w:rFonts w:ascii="Avenir Next LT Pro" w:eastAsia="Times New Roman" w:hAnsi="Avenir Next LT Pro" w:cs="Segoe UI"/>
          <w:kern w:val="0"/>
          <w:sz w:val="21"/>
          <w:szCs w:val="21"/>
          <w14:ligatures w14:val="none"/>
        </w:rPr>
        <w:t>MLflow</w:t>
      </w:r>
      <w:proofErr w:type="spellEnd"/>
      <w:r w:rsidRPr="00C8714B">
        <w:rPr>
          <w:rFonts w:ascii="Avenir Next LT Pro" w:eastAsia="Times New Roman" w:hAnsi="Avenir Next LT Pro" w:cs="Segoe UI"/>
          <w:kern w:val="0"/>
          <w:sz w:val="21"/>
          <w:szCs w:val="21"/>
          <w14:ligatures w14:val="none"/>
        </w:rPr>
        <w:t xml:space="preserve"> instrumentation, finalized metrics notebooks, and LLM-based persona explainability materially improve experiment governance and business interpretability. These results move the recommender from exploratory optimization to impact-ready capability. </w:t>
      </w:r>
      <w:r w:rsidRPr="00C8714B">
        <w:rPr>
          <w:rFonts w:ascii="Avenir Next LT Pro" w:eastAsia="Times New Roman" w:hAnsi="Avenir Next LT Pro" w:cs="Segoe UI"/>
          <w:i/>
          <w:iCs/>
          <w:kern w:val="0"/>
          <w:sz w:val="21"/>
          <w:szCs w:val="21"/>
          <w14:ligatures w14:val="none"/>
        </w:rPr>
        <w:t xml:space="preserve">Teams are completing large-scale offline </w:t>
      </w:r>
      <w:proofErr w:type="spellStart"/>
      <w:r w:rsidRPr="00C8714B">
        <w:rPr>
          <w:rFonts w:ascii="Avenir Next LT Pro" w:eastAsia="Times New Roman" w:hAnsi="Avenir Next LT Pro" w:cs="Segoe UI"/>
          <w:i/>
          <w:iCs/>
          <w:kern w:val="0"/>
          <w:sz w:val="21"/>
          <w:szCs w:val="21"/>
          <w14:ligatures w14:val="none"/>
        </w:rPr>
        <w:t>backtests</w:t>
      </w:r>
      <w:proofErr w:type="spellEnd"/>
      <w:r w:rsidRPr="00C8714B">
        <w:rPr>
          <w:rFonts w:ascii="Avenir Next LT Pro" w:eastAsia="Times New Roman" w:hAnsi="Avenir Next LT Pro" w:cs="Segoe UI"/>
          <w:i/>
          <w:iCs/>
          <w:kern w:val="0"/>
          <w:sz w:val="21"/>
          <w:szCs w:val="21"/>
          <w14:ligatures w14:val="none"/>
        </w:rPr>
        <w:t>, integrating multiple propensity models into the reranking layer, and preparing production validation once ETL integration and online testing are unblocked.</w:t>
      </w:r>
    </w:p>
    <w:p w14:paraId="23EB149F" w14:textId="77777777" w:rsidR="00C8714B" w:rsidRPr="00C8714B" w:rsidRDefault="00C8714B" w:rsidP="00C8714B">
      <w:pPr>
        <w:numPr>
          <w:ilvl w:val="0"/>
          <w:numId w:val="2"/>
        </w:numPr>
        <w:spacing w:before="100" w:beforeAutospacing="1" w:after="100" w:afterAutospacing="1" w:line="300" w:lineRule="atLeast"/>
        <w:rPr>
          <w:rFonts w:ascii="Avenir Next LT Pro" w:eastAsia="Times New Roman" w:hAnsi="Avenir Next LT Pro" w:cs="Segoe UI"/>
          <w:kern w:val="0"/>
          <w:sz w:val="21"/>
          <w:szCs w:val="21"/>
          <w14:ligatures w14:val="none"/>
        </w:rPr>
      </w:pPr>
      <w:r w:rsidRPr="00C8714B">
        <w:rPr>
          <w:rFonts w:ascii="Avenir Next LT Pro" w:eastAsia="Times New Roman" w:hAnsi="Avenir Next LT Pro" w:cs="Segoe UI"/>
          <w:b/>
          <w:bCs/>
          <w:kern w:val="0"/>
          <w:sz w:val="21"/>
          <w:szCs w:val="21"/>
          <w14:ligatures w14:val="none"/>
        </w:rPr>
        <w:t>E</w:t>
      </w:r>
      <w:r w:rsidRPr="00C8714B">
        <w:rPr>
          <w:rFonts w:ascii="Avenir Next LT Pro" w:eastAsia="Times New Roman" w:hAnsi="Avenir Next LT Pro" w:cs="Segoe UI"/>
          <w:b/>
          <w:bCs/>
          <w:kern w:val="0"/>
          <w:sz w:val="21"/>
          <w:szCs w:val="21"/>
          <w14:ligatures w14:val="none"/>
        </w:rPr>
        <w:noBreakHyphen/>
        <w:t>Commerce – Customer Targeting:</w:t>
      </w:r>
      <w:r w:rsidRPr="00C8714B">
        <w:rPr>
          <w:rFonts w:ascii="Avenir Next LT Pro" w:eastAsia="Times New Roman" w:hAnsi="Avenir Next LT Pro" w:cs="Segoe UI"/>
          <w:kern w:val="0"/>
          <w:sz w:val="21"/>
          <w:szCs w:val="21"/>
          <w14:ligatures w14:val="none"/>
        </w:rPr>
        <w:t xml:space="preserve"> Closed multiple high-risk data leakage vectors in app usage and journey clustering features, including temporal anchoring issues and </w:t>
      </w:r>
      <w:r w:rsidRPr="00C8714B">
        <w:rPr>
          <w:rFonts w:ascii="Avenir Next LT Pro" w:eastAsia="Times New Roman" w:hAnsi="Avenir Next LT Pro" w:cs="Segoe UI"/>
          <w:kern w:val="0"/>
          <w:sz w:val="21"/>
          <w:szCs w:val="21"/>
          <w14:ligatures w14:val="none"/>
        </w:rPr>
        <w:lastRenderedPageBreak/>
        <w:t xml:space="preserve">population/sequence leakage that directly encoded booking outcomes into features. Built a centralized feature-visibility dashboard to audit feature importance, stability, and usage across dozens of models, eliminating blind spots created by dynamic feature selection. These actions materially strengthen model integrity and regulatory posture. </w:t>
      </w:r>
      <w:r w:rsidRPr="00C8714B">
        <w:rPr>
          <w:rFonts w:ascii="Avenir Next LT Pro" w:eastAsia="Times New Roman" w:hAnsi="Avenir Next LT Pro" w:cs="Segoe UI"/>
          <w:i/>
          <w:iCs/>
          <w:kern w:val="0"/>
          <w:sz w:val="21"/>
          <w:szCs w:val="21"/>
          <w14:ligatures w14:val="none"/>
        </w:rPr>
        <w:t>Teams are retraining models with corrected logic, finalizing disparate-impact audits, and continuing ingestion validation for new features before any production expansion.</w:t>
      </w:r>
    </w:p>
    <w:p w14:paraId="49519157" w14:textId="77777777" w:rsidR="00C8714B" w:rsidRPr="00160430" w:rsidRDefault="00C8714B" w:rsidP="00C8714B">
      <w:pPr>
        <w:pStyle w:val="ListParagraph"/>
        <w:numPr>
          <w:ilvl w:val="0"/>
          <w:numId w:val="2"/>
        </w:numPr>
        <w:spacing w:after="0" w:line="300" w:lineRule="atLeast"/>
        <w:rPr>
          <w:rFonts w:ascii="Avenir Next LT Pro" w:eastAsia="Times New Roman" w:hAnsi="Avenir Next LT Pro" w:cs="Segoe UI"/>
          <w:kern w:val="0"/>
          <w:sz w:val="21"/>
          <w:szCs w:val="21"/>
          <w14:ligatures w14:val="none"/>
        </w:rPr>
      </w:pPr>
      <w:r w:rsidRPr="00160430">
        <w:rPr>
          <w:rFonts w:ascii="Avenir Next LT Pro" w:eastAsia="Times New Roman" w:hAnsi="Avenir Next LT Pro" w:cs="Segoe UI"/>
          <w:b/>
          <w:bCs/>
          <w:kern w:val="0"/>
          <w:sz w:val="21"/>
          <w:szCs w:val="21"/>
          <w14:ligatures w14:val="none"/>
        </w:rPr>
        <w:t>IBP Supply Chain:</w:t>
      </w:r>
      <w:r w:rsidRPr="00160430">
        <w:rPr>
          <w:rFonts w:ascii="Avenir Next LT Pro" w:eastAsia="Times New Roman" w:hAnsi="Avenir Next LT Pro" w:cs="Segoe UI"/>
          <w:kern w:val="0"/>
          <w:sz w:val="21"/>
          <w:szCs w:val="21"/>
          <w14:ligatures w14:val="none"/>
        </w:rPr>
        <w:t xml:space="preserve"> The BY AI pilot continues to show </w:t>
      </w:r>
      <w:r w:rsidRPr="00160430">
        <w:rPr>
          <w:rFonts w:ascii="Avenir Next LT Pro" w:eastAsia="Times New Roman" w:hAnsi="Avenir Next LT Pro" w:cs="Segoe UI"/>
          <w:b/>
          <w:bCs/>
          <w:kern w:val="0"/>
          <w:sz w:val="21"/>
          <w:szCs w:val="21"/>
          <w14:ligatures w14:val="none"/>
        </w:rPr>
        <w:t>clear operational and financial value</w:t>
      </w:r>
      <w:r w:rsidRPr="00160430">
        <w:rPr>
          <w:rFonts w:ascii="Avenir Next LT Pro" w:eastAsia="Times New Roman" w:hAnsi="Avenir Next LT Pro" w:cs="Segoe UI"/>
          <w:kern w:val="0"/>
          <w:sz w:val="21"/>
          <w:szCs w:val="21"/>
          <w14:ligatures w14:val="none"/>
        </w:rPr>
        <w:t xml:space="preserve">, with AI forecasts consistently below budget and requisition quantities down </w:t>
      </w:r>
      <w:r w:rsidRPr="00160430">
        <w:rPr>
          <w:rFonts w:ascii="Avenir Next LT Pro" w:eastAsia="Times New Roman" w:hAnsi="Avenir Next LT Pro" w:cs="Segoe UI"/>
          <w:b/>
          <w:bCs/>
          <w:kern w:val="0"/>
          <w:sz w:val="21"/>
          <w:szCs w:val="21"/>
          <w14:ligatures w14:val="none"/>
        </w:rPr>
        <w:t>13.7% since Phase 2</w:t>
      </w:r>
      <w:r w:rsidRPr="00160430">
        <w:rPr>
          <w:rFonts w:ascii="Avenir Next LT Pro" w:eastAsia="Times New Roman" w:hAnsi="Avenir Next LT Pro" w:cs="Segoe UI"/>
          <w:kern w:val="0"/>
          <w:sz w:val="21"/>
          <w:szCs w:val="21"/>
          <w14:ligatures w14:val="none"/>
        </w:rPr>
        <w:t xml:space="preserve">, confirming real onboard behavior change. Forecast accuracy is improving quickly, adapting to operational changes (including menu updates) within roughly </w:t>
      </w:r>
      <w:r w:rsidRPr="00160430">
        <w:rPr>
          <w:rFonts w:ascii="Avenir Next LT Pro" w:eastAsia="Times New Roman" w:hAnsi="Avenir Next LT Pro" w:cs="Segoe UI"/>
          <w:b/>
          <w:bCs/>
          <w:kern w:val="0"/>
          <w:sz w:val="21"/>
          <w:szCs w:val="21"/>
          <w14:ligatures w14:val="none"/>
        </w:rPr>
        <w:t>two weeks</w:t>
      </w:r>
      <w:r w:rsidRPr="00160430">
        <w:rPr>
          <w:rFonts w:ascii="Avenir Next LT Pro" w:eastAsia="Times New Roman" w:hAnsi="Avenir Next LT Pro" w:cs="Segoe UI"/>
          <w:kern w:val="0"/>
          <w:sz w:val="21"/>
          <w:szCs w:val="21"/>
          <w14:ligatures w14:val="none"/>
        </w:rPr>
        <w:t>, strengthening trust and adoption. Senior Celebrity stakeholders expressed strong satisfaction with both results and clarity of the operating model, supporting expansion to additional ships. Override behavior remains the primary value leakage, but new real</w:t>
      </w:r>
      <w:r w:rsidRPr="00160430">
        <w:rPr>
          <w:rFonts w:ascii="Avenir Next LT Pro" w:eastAsia="Times New Roman" w:hAnsi="Avenir Next LT Pro" w:cs="Segoe UI"/>
          <w:kern w:val="0"/>
          <w:sz w:val="21"/>
          <w:szCs w:val="21"/>
          <w14:ligatures w14:val="none"/>
        </w:rPr>
        <w:noBreakHyphen/>
        <w:t>time dashboards now expose SKU</w:t>
      </w:r>
      <w:r w:rsidRPr="00160430">
        <w:rPr>
          <w:rFonts w:ascii="Avenir Next LT Pro" w:eastAsia="Times New Roman" w:hAnsi="Avenir Next LT Pro" w:cs="Segoe UI"/>
          <w:kern w:val="0"/>
          <w:sz w:val="21"/>
          <w:szCs w:val="21"/>
          <w14:ligatures w14:val="none"/>
        </w:rPr>
        <w:noBreakHyphen/>
        <w:t xml:space="preserve">level override decisions, enabling active correction. In parallel, the team moved </w:t>
      </w:r>
      <w:r w:rsidRPr="00160430">
        <w:rPr>
          <w:rFonts w:ascii="Avenir Next LT Pro" w:eastAsia="Times New Roman" w:hAnsi="Avenir Next LT Pro" w:cs="Segoe UI"/>
          <w:b/>
          <w:bCs/>
          <w:kern w:val="0"/>
          <w:sz w:val="21"/>
          <w:szCs w:val="21"/>
          <w14:ligatures w14:val="none"/>
        </w:rPr>
        <w:t>SSC V6</w:t>
      </w:r>
      <w:r w:rsidRPr="00160430">
        <w:rPr>
          <w:rFonts w:ascii="Avenir Next LT Pro" w:eastAsia="Times New Roman" w:hAnsi="Avenir Next LT Pro" w:cs="Segoe UI"/>
          <w:kern w:val="0"/>
          <w:sz w:val="21"/>
          <w:szCs w:val="21"/>
          <w14:ligatures w14:val="none"/>
        </w:rPr>
        <w:t xml:space="preserve"> into production shadow mode for direct comparison against V5, stood up </w:t>
      </w:r>
      <w:r w:rsidRPr="00160430">
        <w:rPr>
          <w:rFonts w:ascii="Avenir Next LT Pro" w:eastAsia="Times New Roman" w:hAnsi="Avenir Next LT Pro" w:cs="Segoe UI"/>
          <w:b/>
          <w:bCs/>
          <w:kern w:val="0"/>
          <w:sz w:val="21"/>
          <w:szCs w:val="21"/>
          <w14:ligatures w14:val="none"/>
        </w:rPr>
        <w:t>Marine Consumables</w:t>
      </w:r>
      <w:r w:rsidRPr="00160430">
        <w:rPr>
          <w:rFonts w:ascii="Avenir Next LT Pro" w:eastAsia="Times New Roman" w:hAnsi="Avenir Next LT Pro" w:cs="Segoe UI"/>
          <w:kern w:val="0"/>
          <w:sz w:val="21"/>
          <w:szCs w:val="21"/>
          <w14:ligatures w14:val="none"/>
        </w:rPr>
        <w:t xml:space="preserve"> as a new forecast line of business, and advanced Finance and Supply refactors with parity gates to surface divergence versus legacy systems. </w:t>
      </w:r>
      <w:r w:rsidRPr="00160430">
        <w:rPr>
          <w:rFonts w:ascii="Avenir Next LT Pro" w:eastAsia="Times New Roman" w:hAnsi="Avenir Next LT Pro" w:cs="Segoe UI"/>
          <w:i/>
          <w:iCs/>
          <w:kern w:val="0"/>
          <w:sz w:val="21"/>
          <w:szCs w:val="21"/>
          <w14:ligatures w14:val="none"/>
        </w:rPr>
        <w:t xml:space="preserve">Teams are tightening override discipline, expanding the pilot, validating V6 vs. V5, </w:t>
      </w:r>
      <w:proofErr w:type="spellStart"/>
      <w:r w:rsidRPr="00160430">
        <w:rPr>
          <w:rFonts w:ascii="Avenir Next LT Pro" w:eastAsia="Times New Roman" w:hAnsi="Avenir Next LT Pro" w:cs="Segoe UI"/>
          <w:i/>
          <w:iCs/>
          <w:kern w:val="0"/>
          <w:sz w:val="21"/>
          <w:szCs w:val="21"/>
          <w14:ligatures w14:val="none"/>
        </w:rPr>
        <w:t>backtesting</w:t>
      </w:r>
      <w:proofErr w:type="spellEnd"/>
      <w:r w:rsidRPr="00160430">
        <w:rPr>
          <w:rFonts w:ascii="Avenir Next LT Pro" w:eastAsia="Times New Roman" w:hAnsi="Avenir Next LT Pro" w:cs="Segoe UI"/>
          <w:i/>
          <w:iCs/>
          <w:kern w:val="0"/>
          <w:sz w:val="21"/>
          <w:szCs w:val="21"/>
          <w14:ligatures w14:val="none"/>
        </w:rPr>
        <w:t xml:space="preserve"> Marine, productionizing the executive dashboard, accelerating </w:t>
      </w:r>
      <w:proofErr w:type="spellStart"/>
      <w:r w:rsidRPr="00160430">
        <w:rPr>
          <w:rFonts w:ascii="Avenir Next LT Pro" w:eastAsia="Times New Roman" w:hAnsi="Avenir Next LT Pro" w:cs="Segoe UI"/>
          <w:i/>
          <w:iCs/>
          <w:kern w:val="0"/>
          <w:sz w:val="21"/>
          <w:szCs w:val="21"/>
          <w14:ligatures w14:val="none"/>
        </w:rPr>
        <w:t>Crunchtime</w:t>
      </w:r>
      <w:proofErr w:type="spellEnd"/>
      <w:r w:rsidRPr="00160430">
        <w:rPr>
          <w:rFonts w:ascii="Avenir Next LT Pro" w:eastAsia="Times New Roman" w:hAnsi="Avenir Next LT Pro" w:cs="Segoe UI"/>
          <w:i/>
          <w:iCs/>
          <w:kern w:val="0"/>
          <w:sz w:val="21"/>
          <w:szCs w:val="21"/>
          <w14:ligatures w14:val="none"/>
        </w:rPr>
        <w:t xml:space="preserve"> integration, and closing parity gaps—while staying focused on food (≈95% of value) before expanding scope.</w:t>
      </w:r>
    </w:p>
    <w:p w14:paraId="135C5693" w14:textId="77777777" w:rsidR="00C8714B" w:rsidRPr="00C8714B" w:rsidRDefault="00C8714B" w:rsidP="00C8714B">
      <w:pPr>
        <w:numPr>
          <w:ilvl w:val="0"/>
          <w:numId w:val="2"/>
        </w:numPr>
        <w:spacing w:before="100" w:beforeAutospacing="1" w:after="100" w:afterAutospacing="1" w:line="300" w:lineRule="atLeast"/>
        <w:rPr>
          <w:rFonts w:ascii="Avenir Next LT Pro" w:eastAsia="Times New Roman" w:hAnsi="Avenir Next LT Pro" w:cs="Segoe UI"/>
          <w:kern w:val="0"/>
          <w:sz w:val="21"/>
          <w:szCs w:val="21"/>
          <w14:ligatures w14:val="none"/>
        </w:rPr>
      </w:pPr>
      <w:r w:rsidRPr="00C8714B">
        <w:rPr>
          <w:rFonts w:ascii="Avenir Next LT Pro" w:eastAsia="Times New Roman" w:hAnsi="Avenir Next LT Pro" w:cs="Segoe UI"/>
          <w:b/>
          <w:bCs/>
          <w:kern w:val="0"/>
          <w:sz w:val="21"/>
          <w:szCs w:val="21"/>
          <w14:ligatures w14:val="none"/>
        </w:rPr>
        <w:t>MIAP / Marine Operations / Digital Twin:</w:t>
      </w:r>
      <w:r w:rsidRPr="00C8714B">
        <w:rPr>
          <w:rFonts w:ascii="Avenir Next LT Pro" w:eastAsia="Times New Roman" w:hAnsi="Avenir Next LT Pro" w:cs="Segoe UI"/>
          <w:kern w:val="0"/>
          <w:sz w:val="21"/>
          <w:szCs w:val="21"/>
          <w14:ligatures w14:val="none"/>
        </w:rPr>
        <w:t xml:space="preserve"> Completed migration of all MIAP repositories to GitHub with reusable deployment templates and resolved newly surfaced security vulnerabilities, materially strengthening platform resilience and scalability. Delivered improved turbine and fuel forecast models, anomaly investigations across HVAC, chillers, and power systems, and laid groundwork for live asset management dashboards aligned with Marine leadership priorities. These advances reinforce confidence in Digital Twin outputs used for financial and operational planning. </w:t>
      </w:r>
      <w:r w:rsidRPr="00C8714B">
        <w:rPr>
          <w:rFonts w:ascii="Avenir Next LT Pro" w:eastAsia="Times New Roman" w:hAnsi="Avenir Next LT Pro" w:cs="Segoe UI"/>
          <w:i/>
          <w:iCs/>
          <w:kern w:val="0"/>
          <w:sz w:val="21"/>
          <w:szCs w:val="21"/>
          <w14:ligatures w14:val="none"/>
        </w:rPr>
        <w:t>Teams are stabilizing remaining data issues, improving model fidelity, and preparing production releases for fleet, security, and finance stakeholders.</w:t>
      </w:r>
    </w:p>
    <w:p w14:paraId="5871F32F" w14:textId="77777777" w:rsidR="00C8714B" w:rsidRPr="00C8714B" w:rsidRDefault="00C8714B" w:rsidP="00C8714B">
      <w:pPr>
        <w:numPr>
          <w:ilvl w:val="0"/>
          <w:numId w:val="2"/>
        </w:numPr>
        <w:spacing w:before="100" w:beforeAutospacing="1" w:after="100" w:afterAutospacing="1" w:line="300" w:lineRule="atLeast"/>
        <w:rPr>
          <w:rFonts w:ascii="Avenir Next LT Pro" w:eastAsia="Times New Roman" w:hAnsi="Avenir Next LT Pro" w:cs="Segoe UI"/>
          <w:kern w:val="0"/>
          <w:sz w:val="21"/>
          <w:szCs w:val="21"/>
          <w14:ligatures w14:val="none"/>
        </w:rPr>
      </w:pPr>
      <w:r w:rsidRPr="00C8714B">
        <w:rPr>
          <w:rFonts w:ascii="Avenir Next LT Pro" w:eastAsia="Times New Roman" w:hAnsi="Avenir Next LT Pro" w:cs="Segoe UI"/>
          <w:b/>
          <w:bCs/>
          <w:kern w:val="0"/>
          <w:sz w:val="21"/>
          <w:szCs w:val="21"/>
          <w14:ligatures w14:val="none"/>
        </w:rPr>
        <w:t>Newbuild / Enterprise AI Observatory:</w:t>
      </w:r>
      <w:r w:rsidRPr="00C8714B">
        <w:rPr>
          <w:rFonts w:ascii="Avenir Next LT Pro" w:eastAsia="Times New Roman" w:hAnsi="Avenir Next LT Pro" w:cs="Segoe UI"/>
          <w:kern w:val="0"/>
          <w:sz w:val="21"/>
          <w:szCs w:val="21"/>
          <w14:ligatures w14:val="none"/>
        </w:rPr>
        <w:t xml:space="preserve"> Aligned Newbuild leadership on a pragmatic, bottom-up AI strategy grounded in deep process understanding rather than top-down transformation. Identified highest-ROI opportunities in compressing design iteration cycles, automating repeatable deliverables, and capturing meeting-driven knowledge into a centralized Enterprise Observatory spanning Workfront, SharePoint, and transcripts. CAR planning clarified capitalization paths, resourcing needs, and cost controls. </w:t>
      </w:r>
      <w:r w:rsidRPr="00C8714B">
        <w:rPr>
          <w:rFonts w:ascii="Avenir Next LT Pro" w:eastAsia="Times New Roman" w:hAnsi="Avenir Next LT Pro" w:cs="Segoe UI"/>
          <w:i/>
          <w:iCs/>
          <w:kern w:val="0"/>
          <w:sz w:val="21"/>
          <w:szCs w:val="21"/>
          <w14:ligatures w14:val="none"/>
        </w:rPr>
        <w:t>Teams are clustering 30–40 use cases, engaging business owners, and advancing CAR and funding coordination to move from vision to execution.</w:t>
      </w:r>
    </w:p>
    <w:p w14:paraId="1DF0FDC8" w14:textId="1AF16ED5" w:rsidR="00C8714B" w:rsidRPr="00160430" w:rsidRDefault="00C8714B" w:rsidP="003E2773">
      <w:pPr>
        <w:numPr>
          <w:ilvl w:val="0"/>
          <w:numId w:val="2"/>
        </w:numPr>
        <w:spacing w:before="100" w:beforeAutospacing="1" w:after="100" w:afterAutospacing="1" w:line="300" w:lineRule="atLeast"/>
        <w:rPr>
          <w:rFonts w:ascii="Avenir Next LT Pro" w:eastAsia="Times New Roman" w:hAnsi="Avenir Next LT Pro" w:cs="Segoe UI"/>
          <w:kern w:val="0"/>
          <w:sz w:val="21"/>
          <w:szCs w:val="21"/>
          <w14:ligatures w14:val="none"/>
        </w:rPr>
      </w:pPr>
      <w:r w:rsidRPr="00C8714B">
        <w:rPr>
          <w:rFonts w:ascii="Avenir Next LT Pro" w:eastAsia="Times New Roman" w:hAnsi="Avenir Next LT Pro" w:cs="Segoe UI"/>
          <w:b/>
          <w:bCs/>
          <w:kern w:val="0"/>
          <w:sz w:val="21"/>
          <w:szCs w:val="21"/>
          <w14:ligatures w14:val="none"/>
        </w:rPr>
        <w:t>PCP Pricing Automation:</w:t>
      </w:r>
      <w:r w:rsidRPr="00C8714B">
        <w:rPr>
          <w:rFonts w:ascii="Avenir Next LT Pro" w:eastAsia="Times New Roman" w:hAnsi="Avenir Next LT Pro" w:cs="Segoe UI"/>
          <w:kern w:val="0"/>
          <w:sz w:val="21"/>
          <w:szCs w:val="21"/>
          <w14:ligatures w14:val="none"/>
        </w:rPr>
        <w:t xml:space="preserve"> Reached production readiness across several core workstreams, including validated web price scraping at enterprise scale, conversion-based </w:t>
      </w:r>
      <w:proofErr w:type="gramStart"/>
      <w:r w:rsidRPr="00C8714B">
        <w:rPr>
          <w:rFonts w:ascii="Avenir Next LT Pro" w:eastAsia="Times New Roman" w:hAnsi="Avenir Next LT Pro" w:cs="Segoe UI"/>
          <w:kern w:val="0"/>
          <w:sz w:val="21"/>
          <w:szCs w:val="21"/>
          <w14:ligatures w14:val="none"/>
        </w:rPr>
        <w:t>PRE approvals</w:t>
      </w:r>
      <w:proofErr w:type="gramEnd"/>
      <w:r w:rsidRPr="00C8714B">
        <w:rPr>
          <w:rFonts w:ascii="Avenir Next LT Pro" w:eastAsia="Times New Roman" w:hAnsi="Avenir Next LT Pro" w:cs="Segoe UI"/>
          <w:kern w:val="0"/>
          <w:sz w:val="21"/>
          <w:szCs w:val="21"/>
          <w14:ligatures w14:val="none"/>
        </w:rPr>
        <w:t xml:space="preserve">, </w:t>
      </w:r>
      <w:proofErr w:type="spellStart"/>
      <w:r w:rsidRPr="00C8714B">
        <w:rPr>
          <w:rFonts w:ascii="Avenir Next LT Pro" w:eastAsia="Times New Roman" w:hAnsi="Avenir Next LT Pro" w:cs="Segoe UI"/>
          <w:kern w:val="0"/>
          <w:sz w:val="21"/>
          <w:szCs w:val="21"/>
          <w14:ligatures w14:val="none"/>
        </w:rPr>
        <w:t>ShoreX</w:t>
      </w:r>
      <w:proofErr w:type="spellEnd"/>
      <w:r w:rsidRPr="00C8714B">
        <w:rPr>
          <w:rFonts w:ascii="Avenir Next LT Pro" w:eastAsia="Times New Roman" w:hAnsi="Avenir Next LT Pro" w:cs="Segoe UI"/>
          <w:kern w:val="0"/>
          <w:sz w:val="21"/>
          <w:szCs w:val="21"/>
          <w14:ligatures w14:val="none"/>
        </w:rPr>
        <w:t xml:space="preserve"> categorization completion, and material progress on targeted offers, dilution modeling, and track-based recommendation scalability. Data quality fixes and SharePoint automation hardening </w:t>
      </w:r>
      <w:proofErr w:type="gramStart"/>
      <w:r w:rsidRPr="00C8714B">
        <w:rPr>
          <w:rFonts w:ascii="Avenir Next LT Pro" w:eastAsia="Times New Roman" w:hAnsi="Avenir Next LT Pro" w:cs="Segoe UI"/>
          <w:kern w:val="0"/>
          <w:sz w:val="21"/>
          <w:szCs w:val="21"/>
          <w14:ligatures w14:val="none"/>
        </w:rPr>
        <w:t>reduced</w:t>
      </w:r>
      <w:proofErr w:type="gramEnd"/>
      <w:r w:rsidRPr="00C8714B">
        <w:rPr>
          <w:rFonts w:ascii="Avenir Next LT Pro" w:eastAsia="Times New Roman" w:hAnsi="Avenir Next LT Pro" w:cs="Segoe UI"/>
          <w:kern w:val="0"/>
          <w:sz w:val="21"/>
          <w:szCs w:val="21"/>
          <w14:ligatures w14:val="none"/>
        </w:rPr>
        <w:t xml:space="preserve"> operational friction and </w:t>
      </w:r>
      <w:r w:rsidRPr="00C8714B">
        <w:rPr>
          <w:rFonts w:ascii="Avenir Next LT Pro" w:eastAsia="Times New Roman" w:hAnsi="Avenir Next LT Pro" w:cs="Segoe UI"/>
          <w:kern w:val="0"/>
          <w:sz w:val="21"/>
          <w:szCs w:val="21"/>
          <w14:ligatures w14:val="none"/>
        </w:rPr>
        <w:lastRenderedPageBreak/>
        <w:t xml:space="preserve">analyst rework. These deliveries materially improve pricing signal quality and automation readiness across brands. </w:t>
      </w:r>
      <w:r w:rsidRPr="00C8714B">
        <w:rPr>
          <w:rFonts w:ascii="Avenir Next LT Pro" w:eastAsia="Times New Roman" w:hAnsi="Avenir Next LT Pro" w:cs="Segoe UI"/>
          <w:i/>
          <w:iCs/>
          <w:kern w:val="0"/>
          <w:sz w:val="21"/>
          <w:szCs w:val="21"/>
          <w14:ligatures w14:val="none"/>
        </w:rPr>
        <w:t>Teams are deploying consolidated pipelines, scaling targeted-offer testing volumes, and presenting dilution models to brands to unlock broader automation.</w:t>
      </w:r>
    </w:p>
    <w:p w14:paraId="7D117316" w14:textId="77777777" w:rsidR="00C8714B" w:rsidRPr="00160430" w:rsidRDefault="00C8714B" w:rsidP="00C8714B">
      <w:pPr>
        <w:numPr>
          <w:ilvl w:val="0"/>
          <w:numId w:val="2"/>
        </w:numPr>
        <w:rPr>
          <w:rFonts w:ascii="Avenir Next LT Pro" w:hAnsi="Avenir Next LT Pro"/>
        </w:rPr>
      </w:pPr>
      <w:r w:rsidRPr="003E2773">
        <w:rPr>
          <w:rFonts w:ascii="Avenir Next LT Pro" w:hAnsi="Avenir Next LT Pro"/>
          <w:b/>
          <w:bCs/>
        </w:rPr>
        <w:t>PROPEL (SSC &amp; CEL):</w:t>
      </w:r>
      <w:r w:rsidRPr="003E2773">
        <w:rPr>
          <w:rFonts w:ascii="Avenir Next LT Pro" w:hAnsi="Avenir Next LT Pro"/>
        </w:rPr>
        <w:t xml:space="preserve"> </w:t>
      </w:r>
      <w:r w:rsidRPr="00160430">
        <w:rPr>
          <w:rFonts w:ascii="Avenir Next LT Pro" w:hAnsi="Avenir Next LT Pro"/>
        </w:rPr>
        <w:t xml:space="preserve">Submitted the SSC PROPEL CAR and will be exploring non-paper options for delivery as part of the pilot. </w:t>
      </w:r>
      <w:r w:rsidRPr="003E2773">
        <w:rPr>
          <w:rFonts w:ascii="Avenir Next LT Pro" w:hAnsi="Avenir Next LT Pro"/>
        </w:rPr>
        <w:t xml:space="preserve">Strengthened experimentation credibility by hardening measurement pipelines, correcting offer-loss root causes, and advancing production-grade workflows with improved time handling, validation, and scheduling logic. Refactors moved pipelines to booking- and passenger-level grain, improving stability and auditability as PROPEL scales. </w:t>
      </w:r>
      <w:r w:rsidRPr="003E2773">
        <w:rPr>
          <w:rFonts w:ascii="Avenir Next LT Pro" w:hAnsi="Avenir Next LT Pro"/>
          <w:i/>
          <w:iCs/>
        </w:rPr>
        <w:t xml:space="preserve">Teams are resolving remaining deployment blockers and preparing </w:t>
      </w:r>
      <w:proofErr w:type="gramStart"/>
      <w:r w:rsidRPr="003E2773">
        <w:rPr>
          <w:rFonts w:ascii="Avenir Next LT Pro" w:hAnsi="Avenir Next LT Pro"/>
          <w:i/>
          <w:iCs/>
        </w:rPr>
        <w:t>measurement</w:t>
      </w:r>
      <w:proofErr w:type="gramEnd"/>
      <w:r w:rsidRPr="003E2773">
        <w:rPr>
          <w:rFonts w:ascii="Avenir Next LT Pro" w:hAnsi="Avenir Next LT Pro"/>
          <w:i/>
          <w:iCs/>
        </w:rPr>
        <w:t xml:space="preserve"> and scheduling upgrades for production rollout.</w:t>
      </w:r>
    </w:p>
    <w:p w14:paraId="217910F3" w14:textId="77777777" w:rsidR="00C8714B" w:rsidRPr="00160430" w:rsidRDefault="00C8714B" w:rsidP="00C8714B">
      <w:pPr>
        <w:pStyle w:val="ListParagraph"/>
        <w:numPr>
          <w:ilvl w:val="0"/>
          <w:numId w:val="2"/>
        </w:numPr>
        <w:spacing w:after="0"/>
        <w:rPr>
          <w:rFonts w:ascii="Avenir Next LT Pro" w:eastAsia="Times New Roman" w:hAnsi="Avenir Next LT Pro" w:cs="Segoe UI"/>
          <w:kern w:val="0"/>
          <w:sz w:val="21"/>
          <w:szCs w:val="21"/>
          <w14:ligatures w14:val="none"/>
        </w:rPr>
      </w:pPr>
      <w:r w:rsidRPr="00160430">
        <w:rPr>
          <w:rFonts w:ascii="Avenir Next LT Pro" w:eastAsia="Times New Roman" w:hAnsi="Avenir Next LT Pro" w:cs="Segoe UI"/>
          <w:b/>
          <w:bCs/>
          <w:kern w:val="0"/>
          <w:sz w:val="21"/>
          <w:szCs w:val="21"/>
          <w14:ligatures w14:val="none"/>
        </w:rPr>
        <w:t>Revenue Management (RCI &amp; CEL):</w:t>
      </w:r>
      <w:r w:rsidRPr="00160430">
        <w:rPr>
          <w:rFonts w:ascii="Avenir Next LT Pro" w:eastAsia="Times New Roman" w:hAnsi="Avenir Next LT Pro" w:cs="Segoe UI"/>
          <w:kern w:val="0"/>
          <w:sz w:val="21"/>
          <w:szCs w:val="21"/>
          <w14:ligatures w14:val="none"/>
        </w:rPr>
        <w:t xml:space="preserve"> This week focused on tightening the path to full </w:t>
      </w:r>
      <w:proofErr w:type="gramStart"/>
      <w:r w:rsidRPr="00160430">
        <w:rPr>
          <w:rFonts w:ascii="Avenir Next LT Pro" w:eastAsia="Times New Roman" w:hAnsi="Avenir Next LT Pro" w:cs="Segoe UI"/>
          <w:kern w:val="0"/>
          <w:sz w:val="21"/>
          <w:szCs w:val="21"/>
          <w14:ligatures w14:val="none"/>
        </w:rPr>
        <w:t>PRE approval</w:t>
      </w:r>
      <w:proofErr w:type="gramEnd"/>
      <w:r w:rsidRPr="00160430">
        <w:rPr>
          <w:rFonts w:ascii="Avenir Next LT Pro" w:eastAsia="Times New Roman" w:hAnsi="Avenir Next LT Pro" w:cs="Segoe UI"/>
          <w:kern w:val="0"/>
          <w:sz w:val="21"/>
          <w:szCs w:val="21"/>
          <w14:ligatures w14:val="none"/>
        </w:rPr>
        <w:t xml:space="preserve"> by improving model credibility and simplifying how pricing decisions are made. Demand and elasticity work was materially strengthened to ensure price–response behavior is realistic, quad behavior is properly handled, and outputs better reflect how guests </w:t>
      </w:r>
      <w:proofErr w:type="gramStart"/>
      <w:r w:rsidRPr="00160430">
        <w:rPr>
          <w:rFonts w:ascii="Avenir Next LT Pro" w:eastAsia="Times New Roman" w:hAnsi="Avenir Next LT Pro" w:cs="Segoe UI"/>
          <w:kern w:val="0"/>
          <w:sz w:val="21"/>
          <w:szCs w:val="21"/>
          <w14:ligatures w14:val="none"/>
        </w:rPr>
        <w:t>actually book</w:t>
      </w:r>
      <w:proofErr w:type="gramEnd"/>
      <w:r w:rsidRPr="00160430">
        <w:rPr>
          <w:rFonts w:ascii="Avenir Next LT Pro" w:eastAsia="Times New Roman" w:hAnsi="Avenir Next LT Pro" w:cs="Segoe UI"/>
          <w:kern w:val="0"/>
          <w:sz w:val="21"/>
          <w:szCs w:val="21"/>
          <w14:ligatures w14:val="none"/>
        </w:rPr>
        <w:t>. Fleet</w:t>
      </w:r>
      <w:r w:rsidRPr="00160430">
        <w:rPr>
          <w:rFonts w:ascii="Avenir Next LT Pro" w:eastAsia="Times New Roman" w:hAnsi="Avenir Next LT Pro" w:cs="Segoe UI"/>
          <w:kern w:val="0"/>
          <w:sz w:val="21"/>
          <w:szCs w:val="21"/>
          <w14:ligatures w14:val="none"/>
        </w:rPr>
        <w:noBreakHyphen/>
        <w:t>wide validation is now underway for Celebrity, shifting confidence from small samples to performance at scale. Category Gapping 3.0 moved forward with a production</w:t>
      </w:r>
      <w:r w:rsidRPr="00160430">
        <w:rPr>
          <w:rFonts w:ascii="Avenir Next LT Pro" w:eastAsia="Times New Roman" w:hAnsi="Avenir Next LT Pro" w:cs="Segoe UI"/>
          <w:kern w:val="0"/>
          <w:sz w:val="21"/>
          <w:szCs w:val="21"/>
          <w14:ligatures w14:val="none"/>
        </w:rPr>
        <w:noBreakHyphen/>
        <w:t>ready validation framework that enforces proportional consistency across models and significantly reduced violations. Senior RCI planning sessions aligned on clear direction: simplify pricing rules, rely more on actual price</w:t>
      </w:r>
      <w:r w:rsidRPr="00160430">
        <w:rPr>
          <w:rFonts w:ascii="Avenir Next LT Pro" w:eastAsia="Times New Roman" w:hAnsi="Avenir Next LT Pro" w:cs="Segoe UI"/>
          <w:kern w:val="0"/>
          <w:sz w:val="21"/>
          <w:szCs w:val="21"/>
          <w14:ligatures w14:val="none"/>
        </w:rPr>
        <w:noBreakHyphen/>
        <w:t xml:space="preserve">paid signals, reduce rigid category gaps, and let demand drive adjustments across adjacent categories without suppressing premium demand. </w:t>
      </w:r>
      <w:r w:rsidRPr="00160430">
        <w:rPr>
          <w:rFonts w:ascii="Avenir Next LT Pro" w:eastAsia="Times New Roman" w:hAnsi="Avenir Next LT Pro" w:cs="Segoe UI"/>
          <w:i/>
          <w:iCs/>
          <w:kern w:val="0"/>
          <w:sz w:val="21"/>
          <w:szCs w:val="21"/>
          <w14:ligatures w14:val="none"/>
        </w:rPr>
        <w:t xml:space="preserve">Teams are completing validation runs, finalizing remaining rule refinements, and operationalizing the simplified pricing direction to enable scalable </w:t>
      </w:r>
      <w:proofErr w:type="gramStart"/>
      <w:r w:rsidRPr="00160430">
        <w:rPr>
          <w:rFonts w:ascii="Avenir Next LT Pro" w:eastAsia="Times New Roman" w:hAnsi="Avenir Next LT Pro" w:cs="Segoe UI"/>
          <w:i/>
          <w:iCs/>
          <w:kern w:val="0"/>
          <w:sz w:val="21"/>
          <w:szCs w:val="21"/>
          <w14:ligatures w14:val="none"/>
        </w:rPr>
        <w:t>PRE adoption</w:t>
      </w:r>
      <w:proofErr w:type="gramEnd"/>
      <w:r w:rsidRPr="00160430">
        <w:rPr>
          <w:rFonts w:ascii="Avenir Next LT Pro" w:eastAsia="Times New Roman" w:hAnsi="Avenir Next LT Pro" w:cs="Segoe UI"/>
          <w:i/>
          <w:iCs/>
          <w:kern w:val="0"/>
          <w:sz w:val="21"/>
          <w:szCs w:val="21"/>
          <w14:ligatures w14:val="none"/>
        </w:rPr>
        <w:t>.</w:t>
      </w:r>
    </w:p>
    <w:p w14:paraId="5831AC84" w14:textId="75462E5E" w:rsidR="00C8714B" w:rsidRPr="00160430" w:rsidRDefault="00C8714B" w:rsidP="003E2773">
      <w:pPr>
        <w:pStyle w:val="ListParagraph"/>
        <w:numPr>
          <w:ilvl w:val="0"/>
          <w:numId w:val="2"/>
        </w:numPr>
        <w:spacing w:after="0" w:line="300" w:lineRule="atLeast"/>
        <w:rPr>
          <w:rFonts w:ascii="Avenir Next LT Pro" w:eastAsia="Times New Roman" w:hAnsi="Avenir Next LT Pro" w:cs="Segoe UI"/>
          <w:kern w:val="0"/>
          <w:sz w:val="21"/>
          <w:szCs w:val="21"/>
          <w14:ligatures w14:val="none"/>
        </w:rPr>
      </w:pPr>
      <w:r w:rsidRPr="00160430">
        <w:rPr>
          <w:rFonts w:ascii="Avenir Next LT Pro" w:eastAsia="Times New Roman" w:hAnsi="Avenir Next LT Pro" w:cs="Segoe UI"/>
          <w:b/>
          <w:bCs/>
          <w:kern w:val="0"/>
          <w:sz w:val="21"/>
          <w:szCs w:val="21"/>
          <w14:ligatures w14:val="none"/>
        </w:rPr>
        <w:t>Revenue Management (SSC):</w:t>
      </w:r>
      <w:r w:rsidRPr="00160430">
        <w:rPr>
          <w:rFonts w:ascii="Avenir Next LT Pro" w:eastAsia="Times New Roman" w:hAnsi="Avenir Next LT Pro" w:cs="Segoe UI"/>
          <w:kern w:val="0"/>
          <w:sz w:val="21"/>
          <w:szCs w:val="21"/>
          <w14:ligatures w14:val="none"/>
        </w:rPr>
        <w:t xml:space="preserve"> Strengthened PRE governance and pricing execution. The Silversea PRE tracking dashboard is now live, giving stakeholders clear visibility into recommendations, actions, and test results so adoption and rule compliance can be actively managed. PRE promotion integration progressed into QA by incorporating post</w:t>
      </w:r>
      <w:r w:rsidRPr="00160430">
        <w:rPr>
          <w:rFonts w:ascii="Avenir Next LT Pro" w:eastAsia="Times New Roman" w:hAnsi="Avenir Next LT Pro" w:cs="Segoe UI"/>
          <w:kern w:val="0"/>
          <w:sz w:val="21"/>
          <w:szCs w:val="21"/>
          <w14:ligatures w14:val="none"/>
        </w:rPr>
        <w:noBreakHyphen/>
        <w:t>promotional pricing into model inputs and improving pause controls for operational realism. Upper</w:t>
      </w:r>
      <w:r w:rsidRPr="00160430">
        <w:rPr>
          <w:rFonts w:ascii="Avenir Next LT Pro" w:eastAsia="Times New Roman" w:hAnsi="Avenir Next LT Pro" w:cs="Segoe UI"/>
          <w:kern w:val="0"/>
          <w:sz w:val="21"/>
          <w:szCs w:val="21"/>
          <w14:ligatures w14:val="none"/>
        </w:rPr>
        <w:noBreakHyphen/>
        <w:t>suite pricing also advanced through focused analysis and a revised pricing approach that preserves category gaps while improving early</w:t>
      </w:r>
      <w:r w:rsidRPr="00160430">
        <w:rPr>
          <w:rFonts w:ascii="Avenir Next LT Pro" w:eastAsia="Times New Roman" w:hAnsi="Avenir Next LT Pro" w:cs="Segoe UI"/>
          <w:kern w:val="0"/>
          <w:sz w:val="21"/>
          <w:szCs w:val="21"/>
          <w14:ligatures w14:val="none"/>
        </w:rPr>
        <w:noBreakHyphen/>
        <w:t xml:space="preserve">season demand capture. </w:t>
      </w:r>
      <w:r w:rsidRPr="00160430">
        <w:rPr>
          <w:rFonts w:ascii="Avenir Next LT Pro" w:eastAsia="Times New Roman" w:hAnsi="Avenir Next LT Pro" w:cs="Segoe UI"/>
          <w:i/>
          <w:iCs/>
          <w:kern w:val="0"/>
          <w:sz w:val="21"/>
          <w:szCs w:val="21"/>
          <w14:ligatures w14:val="none"/>
        </w:rPr>
        <w:t>Teams are completing QA, finalizing suite pricing inputs, and tightening dashboards to support scalable, governed SSC pricing decisions.</w:t>
      </w:r>
    </w:p>
    <w:p w14:paraId="30875BF5" w14:textId="2534F6C4" w:rsidR="00C8714B" w:rsidRPr="00160430" w:rsidRDefault="00C8714B" w:rsidP="00C8714B">
      <w:pPr>
        <w:pStyle w:val="ListParagraph"/>
        <w:numPr>
          <w:ilvl w:val="0"/>
          <w:numId w:val="2"/>
        </w:numPr>
        <w:spacing w:after="0" w:line="300" w:lineRule="atLeast"/>
        <w:rPr>
          <w:rFonts w:ascii="Avenir Next LT Pro" w:eastAsia="Times New Roman" w:hAnsi="Avenir Next LT Pro" w:cs="Segoe UI"/>
          <w:kern w:val="0"/>
          <w:sz w:val="21"/>
          <w:szCs w:val="21"/>
          <w14:ligatures w14:val="none"/>
        </w:rPr>
      </w:pPr>
      <w:r w:rsidRPr="00160430">
        <w:rPr>
          <w:rFonts w:ascii="Avenir Next LT Pro" w:eastAsia="Times New Roman" w:hAnsi="Avenir Next LT Pro" w:cs="Segoe UI"/>
          <w:b/>
          <w:bCs/>
          <w:kern w:val="0"/>
          <w:sz w:val="21"/>
          <w:szCs w:val="21"/>
          <w14:ligatures w14:val="none"/>
        </w:rPr>
        <w:t>Win on Waste (WoW):</w:t>
      </w:r>
      <w:r w:rsidRPr="00160430">
        <w:rPr>
          <w:rFonts w:ascii="Avenir Next LT Pro" w:eastAsia="Times New Roman" w:hAnsi="Avenir Next LT Pro" w:cs="Segoe UI"/>
          <w:kern w:val="0"/>
          <w:sz w:val="21"/>
          <w:szCs w:val="21"/>
          <w14:ligatures w14:val="none"/>
        </w:rPr>
        <w:t xml:space="preserve"> This week Win on Waste surpassed </w:t>
      </w:r>
      <w:r w:rsidRPr="00160430">
        <w:rPr>
          <w:rFonts w:ascii="Avenir Next LT Pro" w:eastAsia="Times New Roman" w:hAnsi="Avenir Next LT Pro" w:cs="Segoe UI"/>
          <w:b/>
          <w:bCs/>
          <w:kern w:val="0"/>
          <w:sz w:val="21"/>
          <w:szCs w:val="21"/>
          <w14:ligatures w14:val="none"/>
        </w:rPr>
        <w:t>$100M in cumulative food waste savings</w:t>
      </w:r>
      <w:r w:rsidRPr="00160430">
        <w:rPr>
          <w:rFonts w:ascii="Avenir Next LT Pro" w:eastAsia="Times New Roman" w:hAnsi="Avenir Next LT Pro" w:cs="Segoe UI"/>
          <w:kern w:val="0"/>
          <w:sz w:val="21"/>
          <w:szCs w:val="21"/>
          <w14:ligatures w14:val="none"/>
        </w:rPr>
        <w:t>, confirming the program has moved well beyond pilot into a durable, enterprise</w:t>
      </w:r>
      <w:r w:rsidRPr="00160430">
        <w:rPr>
          <w:rFonts w:ascii="Avenir Next LT Pro" w:eastAsia="Times New Roman" w:hAnsi="Avenir Next LT Pro" w:cs="Segoe UI"/>
          <w:kern w:val="0"/>
          <w:sz w:val="21"/>
          <w:szCs w:val="21"/>
          <w14:ligatures w14:val="none"/>
        </w:rPr>
        <w:noBreakHyphen/>
        <w:t>scale capability. Momentum continues in 2026 as FPMS expands across more venues and ships, translating analytics into sustained operational behavior change and consistent savings rather than one</w:t>
      </w:r>
      <w:r w:rsidRPr="00160430">
        <w:rPr>
          <w:rFonts w:ascii="Avenir Next LT Pro" w:eastAsia="Times New Roman" w:hAnsi="Avenir Next LT Pro" w:cs="Segoe UI"/>
          <w:kern w:val="0"/>
          <w:sz w:val="21"/>
          <w:szCs w:val="21"/>
          <w14:ligatures w14:val="none"/>
        </w:rPr>
        <w:noBreakHyphen/>
        <w:t xml:space="preserve">time wins. The team this week completed core MDR </w:t>
      </w:r>
      <w:proofErr w:type="spellStart"/>
      <w:r w:rsidRPr="00160430">
        <w:rPr>
          <w:rFonts w:ascii="Avenir Next LT Pro" w:eastAsia="Times New Roman" w:hAnsi="Avenir Next LT Pro" w:cs="Segoe UI"/>
          <w:kern w:val="0"/>
          <w:sz w:val="21"/>
          <w:szCs w:val="21"/>
          <w14:ligatures w14:val="none"/>
        </w:rPr>
        <w:t>Interport</w:t>
      </w:r>
      <w:proofErr w:type="spellEnd"/>
      <w:r w:rsidRPr="00160430">
        <w:rPr>
          <w:rFonts w:ascii="Avenir Next LT Pro" w:eastAsia="Times New Roman" w:hAnsi="Avenir Next LT Pro" w:cs="Segoe UI"/>
          <w:kern w:val="0"/>
          <w:sz w:val="21"/>
          <w:szCs w:val="21"/>
          <w14:ligatures w14:val="none"/>
        </w:rPr>
        <w:t xml:space="preserve"> ETL and POS orchestration, advanced guardrail orchestration into testing, and </w:t>
      </w:r>
      <w:r w:rsidRPr="00160430">
        <w:rPr>
          <w:rFonts w:ascii="Avenir Next LT Pro" w:eastAsia="Times New Roman" w:hAnsi="Avenir Next LT Pro" w:cs="Segoe UI"/>
          <w:kern w:val="0"/>
          <w:sz w:val="21"/>
          <w:szCs w:val="21"/>
          <w14:ligatures w14:val="none"/>
        </w:rPr>
        <w:lastRenderedPageBreak/>
        <w:t>began refactoring Windjammer pipelines onto a standardized, parameter</w:t>
      </w:r>
      <w:r w:rsidRPr="00160430">
        <w:rPr>
          <w:rFonts w:ascii="Avenir Next LT Pro" w:eastAsia="Times New Roman" w:hAnsi="Avenir Next LT Pro" w:cs="Segoe UI"/>
          <w:kern w:val="0"/>
          <w:sz w:val="21"/>
          <w:szCs w:val="21"/>
          <w14:ligatures w14:val="none"/>
        </w:rPr>
        <w:noBreakHyphen/>
        <w:t>driven architecture that removes ship</w:t>
      </w:r>
      <w:r w:rsidRPr="00160430">
        <w:rPr>
          <w:rFonts w:ascii="Avenir Next LT Pro" w:eastAsia="Times New Roman" w:hAnsi="Avenir Next LT Pro" w:cs="Segoe UI"/>
          <w:kern w:val="0"/>
          <w:sz w:val="21"/>
          <w:szCs w:val="21"/>
          <w14:ligatures w14:val="none"/>
        </w:rPr>
        <w:noBreakHyphen/>
        <w:t xml:space="preserve">specific logic and reduces operational fragility. In parallel, multiple forecast variance issues across ships were resolved through direct operational support, stabilizing outputs and reinforcing onboard trust. </w:t>
      </w:r>
      <w:r w:rsidRPr="00160430">
        <w:rPr>
          <w:rFonts w:ascii="Avenir Next LT Pro" w:eastAsia="Times New Roman" w:hAnsi="Avenir Next LT Pro" w:cs="Segoe UI"/>
          <w:i/>
          <w:iCs/>
          <w:kern w:val="0"/>
          <w:sz w:val="21"/>
          <w:szCs w:val="21"/>
          <w14:ligatures w14:val="none"/>
        </w:rPr>
        <w:t>Teams are finishing guardrail and rules integration, continuing venue and fleet expansion, and reinforcing operational discipline so WoW savings compound as coverage scales.</w:t>
      </w:r>
    </w:p>
    <w:p w14:paraId="35ED5CFD" w14:textId="77777777" w:rsidR="00C8714B" w:rsidRPr="00160430" w:rsidRDefault="00C8714B" w:rsidP="003E2773">
      <w:pPr>
        <w:rPr>
          <w:rFonts w:ascii="Avenir Next LT Pro" w:hAnsi="Avenir Next LT Pro"/>
          <w:b/>
          <w:bCs/>
        </w:rPr>
      </w:pPr>
    </w:p>
    <w:p w14:paraId="49C9483C" w14:textId="77777777" w:rsidR="00737DB5" w:rsidRPr="00160430" w:rsidRDefault="00737DB5">
      <w:pPr>
        <w:rPr>
          <w:rFonts w:ascii="Avenir Next LT Pro" w:hAnsi="Avenir Next LT Pro"/>
        </w:rPr>
      </w:pPr>
    </w:p>
    <w:sectPr w:rsidR="00737DB5" w:rsidRPr="001604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Next LT Pro">
    <w:charset w:val="00"/>
    <w:family w:val="swiss"/>
    <w:pitch w:val="variable"/>
    <w:sig w:usb0="800000EF" w:usb1="5000204A"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B7229"/>
    <w:multiLevelType w:val="multilevel"/>
    <w:tmpl w:val="B988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F962AA"/>
    <w:multiLevelType w:val="multilevel"/>
    <w:tmpl w:val="9BA6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849843">
    <w:abstractNumId w:val="1"/>
  </w:num>
  <w:num w:numId="2" w16cid:durableId="127166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773"/>
    <w:rsid w:val="00160430"/>
    <w:rsid w:val="002956A2"/>
    <w:rsid w:val="003E2773"/>
    <w:rsid w:val="0048405E"/>
    <w:rsid w:val="004A2868"/>
    <w:rsid w:val="00696ADA"/>
    <w:rsid w:val="00737DB5"/>
    <w:rsid w:val="00C8714B"/>
    <w:rsid w:val="00EF1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CD1FE"/>
  <w15:chartTrackingRefBased/>
  <w15:docId w15:val="{34C7CE30-9C81-42AC-83B3-B3369E344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7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7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7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7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7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7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7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7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7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7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7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7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7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7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7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7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7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773"/>
    <w:rPr>
      <w:rFonts w:eastAsiaTheme="majorEastAsia" w:cstheme="majorBidi"/>
      <w:color w:val="272727" w:themeColor="text1" w:themeTint="D8"/>
    </w:rPr>
  </w:style>
  <w:style w:type="paragraph" w:styleId="Title">
    <w:name w:val="Title"/>
    <w:basedOn w:val="Normal"/>
    <w:next w:val="Normal"/>
    <w:link w:val="TitleChar"/>
    <w:uiPriority w:val="10"/>
    <w:qFormat/>
    <w:rsid w:val="003E2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7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7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7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773"/>
    <w:pPr>
      <w:spacing w:before="160"/>
      <w:jc w:val="center"/>
    </w:pPr>
    <w:rPr>
      <w:i/>
      <w:iCs/>
      <w:color w:val="404040" w:themeColor="text1" w:themeTint="BF"/>
    </w:rPr>
  </w:style>
  <w:style w:type="character" w:customStyle="1" w:styleId="QuoteChar">
    <w:name w:val="Quote Char"/>
    <w:basedOn w:val="DefaultParagraphFont"/>
    <w:link w:val="Quote"/>
    <w:uiPriority w:val="29"/>
    <w:rsid w:val="003E2773"/>
    <w:rPr>
      <w:i/>
      <w:iCs/>
      <w:color w:val="404040" w:themeColor="text1" w:themeTint="BF"/>
    </w:rPr>
  </w:style>
  <w:style w:type="paragraph" w:styleId="ListParagraph">
    <w:name w:val="List Paragraph"/>
    <w:basedOn w:val="Normal"/>
    <w:uiPriority w:val="34"/>
    <w:qFormat/>
    <w:rsid w:val="003E2773"/>
    <w:pPr>
      <w:ind w:left="720"/>
      <w:contextualSpacing/>
    </w:pPr>
  </w:style>
  <w:style w:type="character" w:styleId="IntenseEmphasis">
    <w:name w:val="Intense Emphasis"/>
    <w:basedOn w:val="DefaultParagraphFont"/>
    <w:uiPriority w:val="21"/>
    <w:qFormat/>
    <w:rsid w:val="003E2773"/>
    <w:rPr>
      <w:i/>
      <w:iCs/>
      <w:color w:val="0F4761" w:themeColor="accent1" w:themeShade="BF"/>
    </w:rPr>
  </w:style>
  <w:style w:type="paragraph" w:styleId="IntenseQuote">
    <w:name w:val="Intense Quote"/>
    <w:basedOn w:val="Normal"/>
    <w:next w:val="Normal"/>
    <w:link w:val="IntenseQuoteChar"/>
    <w:uiPriority w:val="30"/>
    <w:qFormat/>
    <w:rsid w:val="003E27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773"/>
    <w:rPr>
      <w:i/>
      <w:iCs/>
      <w:color w:val="0F4761" w:themeColor="accent1" w:themeShade="BF"/>
    </w:rPr>
  </w:style>
  <w:style w:type="character" w:styleId="IntenseReference">
    <w:name w:val="Intense Reference"/>
    <w:basedOn w:val="DefaultParagraphFont"/>
    <w:uiPriority w:val="32"/>
    <w:qFormat/>
    <w:rsid w:val="003E2773"/>
    <w:rPr>
      <w:b/>
      <w:bCs/>
      <w:smallCaps/>
      <w:color w:val="0F4761" w:themeColor="accent1" w:themeShade="BF"/>
      <w:spacing w:val="5"/>
    </w:rPr>
  </w:style>
  <w:style w:type="character" w:styleId="Strong">
    <w:name w:val="Strong"/>
    <w:basedOn w:val="DefaultParagraphFont"/>
    <w:uiPriority w:val="22"/>
    <w:qFormat/>
    <w:rsid w:val="003E2773"/>
    <w:rPr>
      <w:b/>
      <w:bCs/>
    </w:rPr>
  </w:style>
  <w:style w:type="character" w:styleId="Emphasis">
    <w:name w:val="Emphasis"/>
    <w:basedOn w:val="DefaultParagraphFont"/>
    <w:uiPriority w:val="20"/>
    <w:qFormat/>
    <w:rsid w:val="003E27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1353</Words>
  <Characters>9186</Characters>
  <Application>Microsoft Office Word</Application>
  <DocSecurity>0</DocSecurity>
  <Lines>132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3</cp:revision>
  <dcterms:created xsi:type="dcterms:W3CDTF">2026-05-15T17:46:00Z</dcterms:created>
  <dcterms:modified xsi:type="dcterms:W3CDTF">2026-05-15T18:51:00Z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2026-05-15T18:04:57Z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2fb03f43-1a08-4dea-93bd-e7ff11ce0bdd</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