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359A2" w:rsidR="002359A2" w:rsidP="002359A2" w:rsidRDefault="002359A2" w14:paraId="5835903C" w14:textId="691DCEFC">
      <w:r w:rsidRPr="002359A2">
        <w:t xml:space="preserve">• </w:t>
      </w:r>
      <w:r w:rsidRPr="002359A2">
        <w:rPr>
          <w:b/>
          <w:bCs/>
        </w:rPr>
        <w:t>AXIOM: Generative-AI SEATs (Hotel Ops, Consumer Insights, Legal):</w:t>
      </w:r>
      <w:r w:rsidRPr="002359A2">
        <w:t xml:space="preserve"> Team completed weekly scheduling for the Royal Santorini Beach Club email</w:t>
      </w:r>
      <w:r w:rsidR="00204195">
        <w:t xml:space="preserve"> </w:t>
      </w:r>
      <w:r w:rsidRPr="00204195" w:rsidR="00204195">
        <w:t>(still pending final stakeholder approval for deployment)</w:t>
      </w:r>
      <w:r w:rsidRPr="002359A2">
        <w:t xml:space="preserve">, put the divisions metadata GitHub Action into production, standardized the Guest Logs table for cross-source topic tracking, and generated first outputs from the Concept Testing Lab. Team also rebuilt ship-report outputs with the new LLM compiler and expanded scraping coverage across review and forum sources to broaden insight collection. </w:t>
      </w:r>
      <w:r w:rsidRPr="002359A2">
        <w:rPr>
          <w:i/>
          <w:iCs/>
        </w:rPr>
        <w:t>Teams are refining the Port email ranking logic, developing the initial Guest Logs report, validating new visualization clusters, and benchmarking APIs for TikTok ingestion and transcription.</w:t>
      </w:r>
    </w:p>
    <w:p w:rsidRPr="002359A2" w:rsidR="002359A2" w:rsidP="002359A2" w:rsidRDefault="002359A2" w14:paraId="19EB2BAF" w14:textId="77777777">
      <w:r w:rsidRPr="002359A2">
        <w:t xml:space="preserve">• </w:t>
      </w:r>
      <w:r w:rsidRPr="002359A2">
        <w:rPr>
          <w:b/>
          <w:bCs/>
        </w:rPr>
        <w:t>Contact Center Optimization &amp; Automation (RCI/CEL):</w:t>
      </w:r>
      <w:r w:rsidRPr="002359A2">
        <w:t xml:space="preserve"> Team defined the 30-minute workforce-planning mode by designing a single 1h | 30mn granularity toggle, updating the app structure for 48 slots per day, and preparing Erlang A, validation, and comparison logic for higher-resolution staffing decisions. This extends the production-ready 1-hour simulator without creating a separate tool. </w:t>
      </w:r>
      <w:r w:rsidRPr="002359A2">
        <w:rPr>
          <w:i/>
          <w:iCs/>
        </w:rPr>
        <w:t>Teams are moving the 30-minute design into development, testing, and end-to-end workflow integration.</w:t>
      </w:r>
    </w:p>
    <w:p w:rsidRPr="002359A2" w:rsidR="002359A2" w:rsidP="002359A2" w:rsidRDefault="002359A2" w14:paraId="6DF7A2E7" w14:textId="77777777">
      <w:r w:rsidRPr="002359A2">
        <w:t xml:space="preserve">• </w:t>
      </w:r>
      <w:r w:rsidRPr="002359A2">
        <w:rPr>
          <w:b/>
          <w:bCs/>
        </w:rPr>
        <w:t>Customer Lifetime Value (Corporate Planning):</w:t>
      </w:r>
      <w:r w:rsidRPr="002359A2">
        <w:t xml:space="preserve"> Team traced cost-allocation logic, prepared EPM outputs for direct cost-of-acquisition ingestion, and identified a stage-table defect that was pulling the wrong channel field, allowing the pipeline to be rebuilt against credited channel mix. Team also aligned the sailing-environment workstream and centralized the full demand-model repository, artifact inventory, and validation assets so Corporate Strategy can reuse the work immediately. </w:t>
      </w:r>
      <w:r w:rsidRPr="002359A2">
        <w:rPr>
          <w:i/>
          <w:iCs/>
        </w:rPr>
        <w:t>Teams are building EPM queries for 2026 actuals, correcting the stage tables, and extending analysis of Upper and Luxury booking behavior across RCI and CEL.</w:t>
      </w:r>
    </w:p>
    <w:p w:rsidRPr="002359A2" w:rsidR="002359A2" w:rsidP="002359A2" w:rsidRDefault="002359A2" w14:paraId="503158F3" w14:textId="77777777">
      <w:r w:rsidRPr="002359A2">
        <w:t xml:space="preserve">• </w:t>
      </w:r>
      <w:r w:rsidRPr="002359A2">
        <w:rPr>
          <w:b/>
          <w:bCs/>
        </w:rPr>
        <w:t>Customer Targeting (E-Commerce):</w:t>
      </w:r>
      <w:r w:rsidRPr="002359A2">
        <w:t xml:space="preserve"> Team migrated the alerts pipeline from webhook connectors to Teams workflows, delivered May 2025 and March 2026 historical model scores to e-commerce stakeholders, and built MLflow-history ETL tables for model-drift and feature-importance reporting. Team also found that clickstream ingestion had never been wired into the production ETL, confirmed the root cause, and defined the fix while validating five new clickstream features that improved accuracy. </w:t>
      </w:r>
      <w:r w:rsidRPr="002359A2">
        <w:rPr>
          <w:i/>
          <w:iCs/>
        </w:rPr>
        <w:t>Teams are wiring clickstream ingestion into the production ETL, deploying the five new features, and building a Databricks dashboard for model drift and feature shifts over time.</w:t>
      </w:r>
    </w:p>
    <w:p w:rsidRPr="002359A2" w:rsidR="002359A2" w:rsidP="002359A2" w:rsidRDefault="002359A2" w14:paraId="102E44D0" w14:textId="77777777">
      <w:r w:rsidRPr="002359A2">
        <w:t xml:space="preserve">• </w:t>
      </w:r>
      <w:r w:rsidRPr="002359A2">
        <w:rPr>
          <w:b/>
          <w:bCs/>
        </w:rPr>
        <w:t>Deployment:</w:t>
      </w:r>
      <w:r w:rsidRPr="002359A2">
        <w:t xml:space="preserve"> Team aligned Brand and Revenue Planning deployment work inside a shared GitHub organization, agreed on a standardized architecture, and defined a joint deployment web application that creates one operating model instead of parallel implementations. </w:t>
      </w:r>
      <w:r w:rsidRPr="002359A2">
        <w:rPr>
          <w:i/>
          <w:iCs/>
        </w:rPr>
        <w:t>Teams are now executing the shared GitHub and joint-app deployment approach.</w:t>
      </w:r>
    </w:p>
    <w:p w:rsidRPr="002359A2" w:rsidR="002359A2" w:rsidP="751AA187" w:rsidRDefault="002359A2" w14:paraId="5A128D91" w14:textId="5B9728D9">
      <w:pPr>
        <w:pStyle w:val="Normal"/>
        <w:suppressLineNumbers w:val="0"/>
        <w:bidi w:val="0"/>
        <w:spacing w:before="0" w:beforeAutospacing="off" w:after="160" w:afterAutospacing="off" w:line="278" w:lineRule="auto"/>
        <w:ind w:left="0" w:right="0"/>
        <w:jc w:val="left"/>
      </w:pPr>
      <w:r w:rsidR="3FC10FE7">
        <w:rPr/>
        <w:t xml:space="preserve">• </w:t>
      </w:r>
      <w:r w:rsidRPr="751AA187" w:rsidR="3FC10FE7">
        <w:rPr>
          <w:b w:val="1"/>
          <w:bCs w:val="1"/>
        </w:rPr>
        <w:t>HR:</w:t>
      </w:r>
      <w:r w:rsidR="3FC10FE7">
        <w:rPr/>
        <w:t xml:space="preserve"> </w:t>
      </w:r>
      <w:r w:rsidR="3F11C43E">
        <w:rPr/>
        <w:t xml:space="preserve">CAM Demand Forecasting CAR was expected to be submitted today, and the team addressed Martha’s concerns about agent scope in the CAR; however, because Martha is on vacation and has not yet indicated full support, IT Finance has postponed </w:t>
      </w:r>
      <w:r w:rsidR="1FE4F791">
        <w:rPr/>
        <w:t xml:space="preserve">four of </w:t>
      </w:r>
      <w:r w:rsidR="3F11C43E">
        <w:rPr/>
        <w:t>five CAM-related CAR submissions until 6/12.</w:t>
      </w:r>
      <w:r w:rsidR="02C7C937">
        <w:rPr/>
        <w:t xml:space="preserve"> The only approed CAR that was </w:t>
      </w:r>
      <w:r w:rsidR="02C7C937">
        <w:rPr/>
        <w:t>submitted</w:t>
      </w:r>
      <w:r w:rsidR="02C7C937">
        <w:rPr/>
        <w:t xml:space="preserve"> today was the “</w:t>
      </w:r>
      <w:r w:rsidRPr="751AA187" w:rsidR="02C7C937">
        <w:rPr>
          <w:rFonts w:ascii="Aptos" w:hAnsi="Aptos" w:eastAsia="Aptos" w:cs="Aptos"/>
          <w:noProof w:val="0"/>
          <w:sz w:val="24"/>
          <w:szCs w:val="24"/>
          <w:lang w:val="en-US"/>
        </w:rPr>
        <w:t>HCM + CAM Design” CAR.</w:t>
      </w:r>
    </w:p>
    <w:p w:rsidRPr="002359A2" w:rsidR="002359A2" w:rsidP="002359A2" w:rsidRDefault="002359A2" w14:paraId="14CDE1C0" w14:textId="77777777">
      <w:r w:rsidRPr="002359A2">
        <w:t xml:space="preserve">• </w:t>
      </w:r>
      <w:r w:rsidRPr="002359A2">
        <w:rPr>
          <w:b/>
          <w:bCs/>
        </w:rPr>
        <w:t>Hybris Product Recommendations (Digital):</w:t>
      </w:r>
      <w:r w:rsidRPr="002359A2">
        <w:t xml:space="preserve"> Team moved the MyCruise recommender upgrade backlog into active integration, completed the code refactor that separates dev and prod Postgres traffic, deployed that split successfully in dev, and enabled recommender-owned A/B testing by capturing page-level exposure directly in the model workflow. Team also moved credentials into Databricks secrets, reducing dependency on hard-coded values and improving production readiness. </w:t>
      </w:r>
      <w:r w:rsidRPr="002359A2">
        <w:rPr>
          <w:i/>
          <w:iCs/>
        </w:rPr>
        <w:t>Teams are resolving the prod network/firewall issue, validating exposure tracking against Apigee caching behavior, and then moving to GitHub migration and the business-input form app.</w:t>
      </w:r>
    </w:p>
    <w:p w:rsidRPr="002359A2" w:rsidR="002359A2" w:rsidP="002359A2" w:rsidRDefault="002359A2" w14:paraId="395A2FB5" w14:textId="77777777">
      <w:r w:rsidRPr="002359A2">
        <w:t xml:space="preserve">• </w:t>
      </w:r>
      <w:r w:rsidRPr="002359A2">
        <w:rPr>
          <w:b/>
          <w:bCs/>
        </w:rPr>
        <w:t>Loyalty Program Redesign:</w:t>
      </w:r>
      <w:r w:rsidRPr="002359A2">
        <w:t xml:space="preserve"> Team fixed the simulator bug that flattened loyalty tiers after October 2025, replaced the broken spend-based simulation base with the redesigned non-spend framework, and generated a stakeholder status report. Team also advanced the co-brand merge recommendation effort by preparing validation of roughly 43K match pairs, separating high-confidence matches from Data Steward review candidates, and tightening the path to a revised merge run. </w:t>
      </w:r>
      <w:r w:rsidRPr="002359A2">
        <w:rPr>
          <w:i/>
          <w:iCs/>
        </w:rPr>
        <w:t>Teams are confirming merge conditions, waiting for inbound bank-file dependencies, and preparing the next execution window for co-brand matching.</w:t>
      </w:r>
    </w:p>
    <w:p w:rsidRPr="002359A2" w:rsidR="002359A2" w:rsidP="002359A2" w:rsidRDefault="002359A2" w14:paraId="53E50BFE" w14:textId="77777777">
      <w:r w:rsidRPr="002359A2">
        <w:t xml:space="preserve">• </w:t>
      </w:r>
      <w:r w:rsidRPr="002359A2">
        <w:rPr>
          <w:b/>
          <w:bCs/>
        </w:rPr>
        <w:t>Marine Insights Analytics Platform (Marine Operations):</w:t>
      </w:r>
      <w:r w:rsidRPr="002359A2">
        <w:t xml:space="preserve"> Team built an optimization model for more than 1,200 GMO capital projects using drydock dependencies, budget limits, and risk scoring; productionized the Polaris app for port and berth database creation; loaded new navigation data sources into production; and reduced protocol-based workflow time by about 40 minutes. Team also advanced equipment and energy analytics by completing a charge-air-cooler fouling proof of concept, deploying targeted-moving-average pipelines for STG and SFOC models with measurable performance gains, and expanding MIAP AI agent, safety, and fleet-tracking capabilities. </w:t>
      </w:r>
      <w:r w:rsidRPr="002359A2">
        <w:rPr>
          <w:i/>
          <w:iCs/>
        </w:rPr>
        <w:t>Teams are progressing Marine Technical Incident KPI automation, moving safety data into production search, preparing production pipeline development for fouling detection, and routing claims-management feature selection through ethics review before use.</w:t>
      </w:r>
    </w:p>
    <w:p w:rsidR="008013AB" w:rsidP="002359A2" w:rsidRDefault="002359A2" w14:paraId="1D839580" w14:textId="77777777">
      <w:r w:rsidRPr="002359A2">
        <w:t xml:space="preserve">• </w:t>
      </w:r>
      <w:r w:rsidRPr="002359A2">
        <w:rPr>
          <w:b/>
          <w:bCs/>
        </w:rPr>
        <w:t>NewBuild:</w:t>
      </w:r>
      <w:r w:rsidRPr="002359A2">
        <w:t xml:space="preserve"> Team added vision-model parsing to the NewBuild AI Observatory and deployed the employee-onboarding data source as a vector database, expanding the observatory’s multimodal and retrieval capability. Team also aligned with Finance on drafting a NewBuild CAR because the initiative currently has no allocated funding and will </w:t>
      </w:r>
      <w:r w:rsidRPr="002359A2">
        <w:lastRenderedPageBreak/>
        <w:t xml:space="preserve">need capital-watchlist prioritization. </w:t>
      </w:r>
      <w:r w:rsidRPr="002359A2">
        <w:rPr>
          <w:i/>
          <w:iCs/>
        </w:rPr>
        <w:t>Teams are drafting and socializing the NewBuild CAR for executive review.</w:t>
      </w:r>
    </w:p>
    <w:p w:rsidRPr="002359A2" w:rsidR="002359A2" w:rsidP="002359A2" w:rsidRDefault="002359A2" w14:paraId="5262B8F2" w14:textId="31959C93">
      <w:r w:rsidRPr="002359A2">
        <w:t xml:space="preserve">• </w:t>
      </w:r>
      <w:r w:rsidRPr="002359A2">
        <w:rPr>
          <w:b/>
          <w:bCs/>
        </w:rPr>
        <w:t>PCP Pricing Automation (RCI/CEL):</w:t>
      </w:r>
      <w:r w:rsidR="008013AB">
        <w:rPr>
          <w:b/>
          <w:bCs/>
        </w:rPr>
        <w:t xml:space="preserve"> </w:t>
      </w:r>
      <w:r w:rsidRPr="008013AB" w:rsidR="008013AB">
        <w:t>Team’s preliminary Royal Beach Club “Kids Free” A/B test showed that while the kids-free-plus-adult-surcharge strategy increased revenue per booking, the control strategy generated higher booking volume and stronger total revenue during flash sales, indicating that simpler pricing performed better in close-in demand windows</w:t>
      </w:r>
      <w:r w:rsidRPr="008013AB" w:rsidR="008013AB">
        <w:rPr>
          <w:b/>
          <w:bCs/>
        </w:rPr>
        <w:t>.</w:t>
      </w:r>
      <w:r w:rsidRPr="002359A2">
        <w:t xml:space="preserve"> Team </w:t>
      </w:r>
      <w:r w:rsidR="008013AB">
        <w:t xml:space="preserve">also </w:t>
      </w:r>
      <w:r w:rsidRPr="002359A2">
        <w:t xml:space="preserve">delivered a detailed Alaska ShoreX behavior analysis that answered elasticity questions with consumer-level evidence, and built dynamic RBC automation tables covering passes, bundles, cabanas, daybeds, sailing selection, and ship-level metrics. Team migrated the Targeted Offers Hub from SQLite to PostgreSQL, deployed the hub to Azure QA, and provided measurement guidance while testing the new production schema for notifications with Digital. </w:t>
      </w:r>
      <w:r w:rsidRPr="002359A2">
        <w:rPr>
          <w:i/>
          <w:iCs/>
        </w:rPr>
        <w:t>Teams are layering business rules into RBC automation, iterating on the dilution model, retesting mobile notification delivery, resolving compute for web-scraping support work, integrating clickstream into pricing automation, and advancing app-notification orchestration tied to the CAR roadmap.</w:t>
      </w:r>
    </w:p>
    <w:p w:rsidRPr="002359A2" w:rsidR="002359A2" w:rsidP="002359A2" w:rsidRDefault="002359A2" w14:paraId="305E03D7" w14:textId="77777777">
      <w:r w:rsidRPr="002359A2">
        <w:t xml:space="preserve">• </w:t>
      </w:r>
      <w:r w:rsidRPr="002359A2">
        <w:rPr>
          <w:b/>
          <w:bCs/>
        </w:rPr>
        <w:t>PROPEL (CEL, SSC):</w:t>
      </w:r>
      <w:r w:rsidRPr="002359A2">
        <w:t xml:space="preserve"> Team deployed the new granular CEL measurement job to production for daily runs, added sailing-level measurement notebooks and orchestration, and introduced revenue validations to strengthen reporting quality. Team also fixed duplicate-offer logic in scheduling, patched the job-scheduler defect that allowed duplicate sends, stabilized casino-offer monitoring in dev, improved offer-ID permanence with hash-based logic, and moved SharePoint upload retries into dev to reduce missing deck PDFs while documenting offshore recovery steps. On SSC, the PROPEL sCAR was accepted by Capital Planning with revisions and is now moving into review.</w:t>
      </w:r>
    </w:p>
    <w:p w:rsidRPr="002359A2" w:rsidR="002359A2" w:rsidP="002359A2" w:rsidRDefault="002359A2" w14:paraId="21C62679" w14:textId="77777777">
      <w:r w:rsidRPr="002359A2">
        <w:t xml:space="preserve">• </w:t>
      </w:r>
      <w:r w:rsidRPr="002359A2">
        <w:rPr>
          <w:b/>
          <w:bCs/>
        </w:rPr>
        <w:t>Revenue Management Automation (CEL):</w:t>
      </w:r>
      <w:r w:rsidRPr="002359A2">
        <w:t xml:space="preserve"> Team validated that the single-model Category Gapping approach is directionally accurate against historical bookings, then improved it with post-hoc share adjustments and dynamic, history-based pricing-gap bounds that reduced unrealistic GTY-heavy outcomes while preserving revenue performance. Team also completed a separate Promo Recommendation Validation process for analyst review, delivered CEL promotion-aware PRE recommendations to the business team with strategy sign-off, and validated shared feature-store tables from Data Engineering while setting up demand-forecast bundle deployments across the shared RMA stack. </w:t>
      </w:r>
      <w:r w:rsidRPr="002359A2">
        <w:rPr>
          <w:i/>
          <w:iCs/>
        </w:rPr>
        <w:t>Teams are validating CEL track-optimization inputs from FIT booked position, finishing dynamic-price-cap review with business stakeholders, and continuing troubleshooting on guest-targeting data freshness issues affecting offer accuracy.</w:t>
      </w:r>
    </w:p>
    <w:p w:rsidRPr="002359A2" w:rsidR="002359A2" w:rsidP="002359A2" w:rsidRDefault="002359A2" w14:paraId="49BEC1DA" w14:textId="77777777">
      <w:r w:rsidRPr="002359A2">
        <w:t xml:space="preserve">• </w:t>
      </w:r>
      <w:r w:rsidRPr="002359A2">
        <w:rPr>
          <w:b/>
          <w:bCs/>
        </w:rPr>
        <w:t>Revenue Management Automation (RCI):</w:t>
      </w:r>
      <w:r w:rsidRPr="002359A2">
        <w:t xml:space="preserve"> Team improved RCI Europe track optimization by correcting the error-adjusted demand-curve behavior, fixing close-in failure handling for </w:t>
      </w:r>
      <w:r w:rsidRPr="002359A2">
        <w:lastRenderedPageBreak/>
        <w:t xml:space="preserve">oversold capacity scenarios, and reducing over-smoothing after wave dips so the track engine behaves more realistically near sailing. Team also improved the next demand-model release by shifting signal quality toward structural demand features, formalizing outputs as a deployable Python class, validating five feature-store tables against existing production tables, and refactoring TAP into reusable framework modules that removed roughly 3,700 lines of duplicated code across about 50 files. </w:t>
      </w:r>
      <w:r w:rsidRPr="002359A2">
        <w:rPr>
          <w:i/>
          <w:iCs/>
        </w:rPr>
        <w:t>Teams are re-running validations against the upcoming long-term demand model, optimizing Spark compute and DBU usage for the web-scraping project before production, and extending promotion-aware PRE coverage closer to sailing, especially for RCI Short Caribbean.</w:t>
      </w:r>
    </w:p>
    <w:p w:rsidRPr="002359A2" w:rsidR="002359A2" w:rsidP="002359A2" w:rsidRDefault="002359A2" w14:paraId="79A8C1A2" w14:textId="300D6941">
      <w:r w:rsidRPr="002359A2">
        <w:t xml:space="preserve">• </w:t>
      </w:r>
      <w:r w:rsidRPr="002359A2">
        <w:rPr>
          <w:b/>
          <w:bCs/>
        </w:rPr>
        <w:t>Revenue Management Automation (SSC):</w:t>
      </w:r>
      <w:r w:rsidRPr="002359A2">
        <w:t xml:space="preserve"> Team completed the latest Silversea PRE business upgrades by shifting farecode targets to UL inside 20 weeks to sail, adding support for both absolute and percent discount strategies in post-promotional pricing, and rounding out dashboards plus weekly stakeholder operating cadence. Team also completed new upper-level suite EDA and moved the suite-pricing algorithm into final approval and bootstrap-test preparation. </w:t>
      </w:r>
      <w:r w:rsidRPr="002359A2">
        <w:rPr>
          <w:i/>
          <w:iCs/>
        </w:rPr>
        <w:t>Teams are finishing management approval, bootstrapping the upper-level suite pricing algorithm, and continuing KPI validation for the PRE test.</w:t>
      </w:r>
    </w:p>
    <w:p w:rsidRPr="002359A2" w:rsidR="002359A2" w:rsidP="002359A2" w:rsidRDefault="002359A2" w14:paraId="5A195717" w14:textId="77777777">
      <w:r w:rsidRPr="002359A2">
        <w:t xml:space="preserve">• </w:t>
      </w:r>
      <w:r w:rsidRPr="002359A2">
        <w:rPr>
          <w:b/>
          <w:bCs/>
        </w:rPr>
        <w:t>Supply Chain Optimization:</w:t>
      </w:r>
      <w:r w:rsidRPr="002359A2">
        <w:t xml:space="preserve"> Team moved Marine Consumables forecasting into a stronger validation state by correcting foundational logic, improving traceability, and tightening the read on remaining data issues before production decisions. Team also built a ship-aware Silversea unification layer across MMS and Crunchtime, created new MOT validation notebooks, and exposed allocation flaws in cost-center and crew-uniform logic that can now be corrected with consumption-based approaches instead of staffing-based proxies. </w:t>
      </w:r>
      <w:r w:rsidRPr="002359A2">
        <w:rPr>
          <w:i/>
          <w:iCs/>
        </w:rPr>
        <w:t>Teams are completing remaining Marine validation, validating downstream consumers of the Silversea source layer, resolving Beyond/Summit discrepancies, and testing alternative cost-center allocation methods using historical consumption patterns.</w:t>
      </w:r>
    </w:p>
    <w:p w:rsidRPr="002359A2" w:rsidR="002359A2" w:rsidP="002359A2" w:rsidRDefault="002359A2" w14:paraId="192EF549" w14:textId="77777777">
      <w:r w:rsidRPr="002359A2">
        <w:t xml:space="preserve">• </w:t>
      </w:r>
      <w:r w:rsidRPr="002359A2">
        <w:rPr>
          <w:b/>
          <w:bCs/>
        </w:rPr>
        <w:t>Win-on-Waste (Hotel Operations):</w:t>
      </w:r>
      <w:r w:rsidRPr="002359A2">
        <w:t xml:space="preserve"> Team showed the food-tracking computer-vision proof of concept to IT stakeholders and locked the next pilot step: collecting trial data for 10 specialty-venue items using iPad images paired with waste weights. This turns last week’s concept discussion into a defined trial design for image-based labeling and weight estimation. </w:t>
      </w:r>
      <w:r w:rsidRPr="002359A2">
        <w:rPr>
          <w:i/>
          <w:iCs/>
        </w:rPr>
        <w:t>Teams are building the image-labeling and weight-estimation approach from the pilot data while closing remaining tickets needed to finish the June Win-on-Waste push.</w:t>
      </w:r>
    </w:p>
    <w:p w:rsidRPr="002359A2" w:rsidR="00737DB5" w:rsidP="002359A2" w:rsidRDefault="00737DB5" w14:paraId="587CEC5D" w14:textId="77777777"/>
    <w:sectPr w:rsidRPr="002359A2" w:rsidR="00737DB5">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9A2"/>
    <w:rsid w:val="00204195"/>
    <w:rsid w:val="002359A2"/>
    <w:rsid w:val="002956A2"/>
    <w:rsid w:val="002F7436"/>
    <w:rsid w:val="00410D62"/>
    <w:rsid w:val="0048405E"/>
    <w:rsid w:val="004C2680"/>
    <w:rsid w:val="004D0FD0"/>
    <w:rsid w:val="00563E16"/>
    <w:rsid w:val="006309F0"/>
    <w:rsid w:val="00737DB5"/>
    <w:rsid w:val="008013AB"/>
    <w:rsid w:val="00FD4F25"/>
    <w:rsid w:val="02C7C937"/>
    <w:rsid w:val="1FE4F791"/>
    <w:rsid w:val="3F11C43E"/>
    <w:rsid w:val="3FC10FE7"/>
    <w:rsid w:val="751AA1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ED13D"/>
  <w15:chartTrackingRefBased/>
  <w15:docId w15:val="{32104BDE-5016-4045-8632-290340589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2359A2"/>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59A2"/>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59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59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59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59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59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59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59A2"/>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359A2"/>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2359A2"/>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2359A2"/>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2359A2"/>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2359A2"/>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2359A2"/>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2359A2"/>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2359A2"/>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2359A2"/>
    <w:rPr>
      <w:rFonts w:eastAsiaTheme="majorEastAsia" w:cstheme="majorBidi"/>
      <w:color w:val="272727" w:themeColor="text1" w:themeTint="D8"/>
    </w:rPr>
  </w:style>
  <w:style w:type="paragraph" w:styleId="Title">
    <w:name w:val="Title"/>
    <w:basedOn w:val="Normal"/>
    <w:next w:val="Normal"/>
    <w:link w:val="TitleChar"/>
    <w:uiPriority w:val="10"/>
    <w:qFormat/>
    <w:rsid w:val="002359A2"/>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2359A2"/>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2359A2"/>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2359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59A2"/>
    <w:pPr>
      <w:spacing w:before="160"/>
      <w:jc w:val="center"/>
    </w:pPr>
    <w:rPr>
      <w:i/>
      <w:iCs/>
      <w:color w:val="404040" w:themeColor="text1" w:themeTint="BF"/>
    </w:rPr>
  </w:style>
  <w:style w:type="character" w:styleId="QuoteChar" w:customStyle="1">
    <w:name w:val="Quote Char"/>
    <w:basedOn w:val="DefaultParagraphFont"/>
    <w:link w:val="Quote"/>
    <w:uiPriority w:val="29"/>
    <w:rsid w:val="002359A2"/>
    <w:rPr>
      <w:i/>
      <w:iCs/>
      <w:color w:val="404040" w:themeColor="text1" w:themeTint="BF"/>
    </w:rPr>
  </w:style>
  <w:style w:type="paragraph" w:styleId="ListParagraph">
    <w:name w:val="List Paragraph"/>
    <w:basedOn w:val="Normal"/>
    <w:uiPriority w:val="34"/>
    <w:qFormat/>
    <w:rsid w:val="002359A2"/>
    <w:pPr>
      <w:ind w:left="720"/>
      <w:contextualSpacing/>
    </w:pPr>
  </w:style>
  <w:style w:type="character" w:styleId="IntenseEmphasis">
    <w:name w:val="Intense Emphasis"/>
    <w:basedOn w:val="DefaultParagraphFont"/>
    <w:uiPriority w:val="21"/>
    <w:qFormat/>
    <w:rsid w:val="002359A2"/>
    <w:rPr>
      <w:i/>
      <w:iCs/>
      <w:color w:val="0F4761" w:themeColor="accent1" w:themeShade="BF"/>
    </w:rPr>
  </w:style>
  <w:style w:type="paragraph" w:styleId="IntenseQuote">
    <w:name w:val="Intense Quote"/>
    <w:basedOn w:val="Normal"/>
    <w:next w:val="Normal"/>
    <w:link w:val="IntenseQuoteChar"/>
    <w:uiPriority w:val="30"/>
    <w:qFormat/>
    <w:rsid w:val="002359A2"/>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2359A2"/>
    <w:rPr>
      <w:i/>
      <w:iCs/>
      <w:color w:val="0F4761" w:themeColor="accent1" w:themeShade="BF"/>
    </w:rPr>
  </w:style>
  <w:style w:type="character" w:styleId="IntenseReference">
    <w:name w:val="Intense Reference"/>
    <w:basedOn w:val="DefaultParagraphFont"/>
    <w:uiPriority w:val="32"/>
    <w:qFormat/>
    <w:rsid w:val="002359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David Whitney</dc:creator>
  <keywords/>
  <dc:description/>
  <lastModifiedBy>David Whitney</lastModifiedBy>
  <revision>7</revision>
  <dcterms:created xsi:type="dcterms:W3CDTF">2026-05-29T16:14:00.0000000Z</dcterms:created>
  <dcterms:modified xsi:type="dcterms:W3CDTF">2026-05-29T17:47:09.4288953Z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2026-05-29T16:36:09Z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ecb96000-85b1-46e6-8392-8c7f981e92fa</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ies>
</file>