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0A264" w14:textId="5F922141" w:rsidR="000B0FD8" w:rsidRDefault="000B0FD8" w:rsidP="007E6209">
      <w:pPr>
        <w:spacing w:before="240" w:after="0" w:line="240" w:lineRule="auto"/>
        <w:rPr>
          <w:rFonts w:ascii="Palatino Linotype" w:hAnsi="Palatino Linotype"/>
          <w:i/>
          <w:sz w:val="20"/>
          <w:szCs w:val="20"/>
          <w:lang w:val="id-ID"/>
        </w:rPr>
      </w:pPr>
      <w:r w:rsidRPr="000B0FD8">
        <w:rPr>
          <w:rFonts w:ascii="Palatino Linotype" w:hAnsi="Palatino Linotype"/>
          <w:i/>
          <w:sz w:val="20"/>
          <w:szCs w:val="20"/>
          <w:lang w:val="id-ID"/>
        </w:rPr>
        <w:t>Research article</w:t>
      </w:r>
    </w:p>
    <w:p w14:paraId="4EEA09FB" w14:textId="7D0B372B" w:rsidR="007415CC" w:rsidRPr="007415CC" w:rsidRDefault="007415CC" w:rsidP="00C5202C">
      <w:pPr>
        <w:spacing w:after="240" w:line="240" w:lineRule="atLeast"/>
        <w:rPr>
          <w:rFonts w:ascii="Palatino Linotype" w:hAnsi="Palatino Linotype"/>
          <w:sz w:val="20"/>
          <w:szCs w:val="20"/>
          <w:lang w:val="id-ID"/>
        </w:rPr>
      </w:pPr>
      <w:commentRangeStart w:id="0"/>
      <w:r w:rsidRPr="007415CC">
        <w:rPr>
          <w:rFonts w:ascii="Palatino Linotype" w:hAnsi="Palatino Linotype"/>
          <w:sz w:val="36"/>
          <w:szCs w:val="36"/>
          <w:lang w:val="id-ID"/>
        </w:rPr>
        <w:t>AMBIENT AIR POLLUTION (PM10, NO</w:t>
      </w:r>
      <w:r w:rsidRPr="007415CC">
        <w:rPr>
          <w:rFonts w:ascii="Palatino Linotype" w:hAnsi="Palatino Linotype"/>
          <w:sz w:val="36"/>
          <w:szCs w:val="36"/>
          <w:vertAlign w:val="subscript"/>
          <w:lang w:val="id-ID"/>
        </w:rPr>
        <w:t>x</w:t>
      </w:r>
      <w:r w:rsidRPr="007415CC">
        <w:rPr>
          <w:rFonts w:ascii="Palatino Linotype" w:hAnsi="Palatino Linotype"/>
          <w:sz w:val="36"/>
          <w:szCs w:val="36"/>
          <w:lang w:val="id-ID"/>
        </w:rPr>
        <w:t>, and O</w:t>
      </w:r>
      <w:r w:rsidRPr="007415CC">
        <w:rPr>
          <w:rFonts w:ascii="Palatino Linotype" w:hAnsi="Palatino Linotype"/>
          <w:sz w:val="36"/>
          <w:szCs w:val="36"/>
          <w:vertAlign w:val="subscript"/>
          <w:lang w:val="id-ID"/>
        </w:rPr>
        <w:t>3</w:t>
      </w:r>
      <w:r w:rsidRPr="007415CC">
        <w:rPr>
          <w:rFonts w:ascii="Palatino Linotype" w:hAnsi="Palatino Linotype"/>
          <w:sz w:val="36"/>
          <w:szCs w:val="36"/>
          <w:lang w:val="id-ID"/>
        </w:rPr>
        <w:t xml:space="preserve">) AND </w:t>
      </w:r>
      <w:commentRangeStart w:id="1"/>
      <w:r w:rsidRPr="007415CC">
        <w:rPr>
          <w:rFonts w:ascii="Palatino Linotype" w:hAnsi="Palatino Linotype"/>
          <w:sz w:val="36"/>
          <w:szCs w:val="36"/>
          <w:lang w:val="id-ID"/>
        </w:rPr>
        <w:t xml:space="preserve">VISIT OF ASMA PATIENTS </w:t>
      </w:r>
      <w:commentRangeEnd w:id="1"/>
      <w:r w:rsidR="00F0461F">
        <w:rPr>
          <w:rStyle w:val="CommentReference"/>
        </w:rPr>
        <w:commentReference w:id="1"/>
      </w:r>
      <w:r w:rsidRPr="007415CC">
        <w:rPr>
          <w:rFonts w:ascii="Palatino Linotype" w:hAnsi="Palatino Linotype"/>
          <w:sz w:val="36"/>
          <w:szCs w:val="36"/>
          <w:lang w:val="id-ID"/>
        </w:rPr>
        <w:t>IN JAKARTA 2017</w:t>
      </w:r>
      <w:commentRangeEnd w:id="0"/>
      <w:r w:rsidR="0083220E">
        <w:rPr>
          <w:rStyle w:val="CommentReference"/>
        </w:rPr>
        <w:commentReference w:id="0"/>
      </w:r>
    </w:p>
    <w:p w14:paraId="0D193FB6" w14:textId="3660C29C" w:rsidR="000B0FD8" w:rsidRPr="00C5202C" w:rsidRDefault="007415CC" w:rsidP="00C5202C">
      <w:pPr>
        <w:spacing w:after="120" w:line="260" w:lineRule="atLeast"/>
        <w:rPr>
          <w:rFonts w:ascii="Palatino Linotype" w:hAnsi="Palatino Linotype" w:cs="Times New Roman"/>
          <w:b/>
          <w:sz w:val="20"/>
          <w:szCs w:val="20"/>
          <w:vertAlign w:val="superscript"/>
          <w:lang w:val="id-ID"/>
        </w:rPr>
      </w:pPr>
      <w:r w:rsidRPr="00C5202C">
        <w:rPr>
          <w:rFonts w:ascii="Palatino Linotype" w:hAnsi="Palatino Linotype" w:cs="Times New Roman"/>
          <w:b/>
          <w:sz w:val="20"/>
          <w:szCs w:val="20"/>
          <w:lang w:val="id-ID"/>
        </w:rPr>
        <w:t>Rezky Anggakusuma</w:t>
      </w:r>
      <w:r w:rsidRPr="00C5202C">
        <w:rPr>
          <w:rFonts w:ascii="Palatino Linotype" w:hAnsi="Palatino Linotype" w:cs="Times New Roman"/>
          <w:b/>
          <w:sz w:val="20"/>
          <w:szCs w:val="20"/>
          <w:vertAlign w:val="superscript"/>
          <w:lang w:val="id-ID"/>
        </w:rPr>
        <w:t>1</w:t>
      </w:r>
      <w:r w:rsidRPr="00C5202C">
        <w:rPr>
          <w:rFonts w:ascii="Palatino Linotype" w:hAnsi="Palatino Linotype" w:cs="Times New Roman"/>
          <w:b/>
          <w:sz w:val="20"/>
          <w:szCs w:val="20"/>
          <w:lang w:val="id-ID"/>
        </w:rPr>
        <w:t>, Dwi Agustian</w:t>
      </w:r>
      <w:r w:rsidRPr="00C5202C">
        <w:rPr>
          <w:rFonts w:ascii="Palatino Linotype" w:hAnsi="Palatino Linotype" w:cs="Times New Roman"/>
          <w:b/>
          <w:sz w:val="20"/>
          <w:szCs w:val="20"/>
          <w:vertAlign w:val="superscript"/>
          <w:lang w:val="id-ID"/>
        </w:rPr>
        <w:t>2</w:t>
      </w:r>
      <w:r w:rsidRPr="00C5202C">
        <w:rPr>
          <w:rFonts w:ascii="Palatino Linotype" w:hAnsi="Palatino Linotype" w:cs="Times New Roman"/>
          <w:b/>
          <w:sz w:val="20"/>
          <w:szCs w:val="20"/>
          <w:lang w:val="id-ID"/>
        </w:rPr>
        <w:t>, Ardini S. Raksanagara</w:t>
      </w:r>
      <w:r w:rsidRPr="00C5202C">
        <w:rPr>
          <w:rFonts w:ascii="Palatino Linotype" w:hAnsi="Palatino Linotype" w:cs="Times New Roman"/>
          <w:b/>
          <w:sz w:val="20"/>
          <w:szCs w:val="20"/>
          <w:vertAlign w:val="superscript"/>
          <w:lang w:val="id-ID"/>
        </w:rPr>
        <w:t>2</w:t>
      </w:r>
      <w:r w:rsidRPr="00C5202C">
        <w:rPr>
          <w:rFonts w:ascii="Palatino Linotype" w:hAnsi="Palatino Linotype" w:cs="Times New Roman"/>
          <w:b/>
          <w:sz w:val="20"/>
          <w:szCs w:val="20"/>
          <w:lang w:val="id-ID"/>
        </w:rPr>
        <w:t>, Muhayatun</w:t>
      </w:r>
      <w:r w:rsidRPr="00C5202C">
        <w:rPr>
          <w:rFonts w:ascii="Palatino Linotype" w:hAnsi="Palatino Linotype" w:cs="Times New Roman"/>
          <w:b/>
          <w:sz w:val="20"/>
          <w:szCs w:val="20"/>
          <w:vertAlign w:val="superscript"/>
          <w:lang w:val="id-ID"/>
        </w:rPr>
        <w:t>3</w:t>
      </w:r>
      <w:r w:rsidRPr="00C5202C">
        <w:rPr>
          <w:rFonts w:ascii="Palatino Linotype" w:hAnsi="Palatino Linotype" w:cs="Times New Roman"/>
          <w:b/>
          <w:sz w:val="20"/>
          <w:szCs w:val="20"/>
          <w:lang w:val="id-ID"/>
        </w:rPr>
        <w:t>, Raden Driejana</w:t>
      </w:r>
      <w:r w:rsidRPr="00C5202C">
        <w:rPr>
          <w:rFonts w:ascii="Palatino Linotype" w:hAnsi="Palatino Linotype" w:cs="Times New Roman"/>
          <w:b/>
          <w:sz w:val="20"/>
          <w:szCs w:val="20"/>
          <w:vertAlign w:val="superscript"/>
          <w:lang w:val="id-ID"/>
        </w:rPr>
        <w:t>4’</w:t>
      </w:r>
    </w:p>
    <w:p w14:paraId="19269D7B" w14:textId="71B4E5D2" w:rsidR="007415CC" w:rsidRPr="00C5202C" w:rsidRDefault="007415CC" w:rsidP="00C5202C">
      <w:pPr>
        <w:spacing w:after="0" w:line="200" w:lineRule="atLeast"/>
        <w:ind w:left="113"/>
        <w:rPr>
          <w:rFonts w:ascii="Palatino Linotype" w:hAnsi="Palatino Linotype"/>
          <w:sz w:val="18"/>
          <w:szCs w:val="18"/>
          <w:lang w:val="id-ID"/>
        </w:rPr>
      </w:pPr>
      <w:r w:rsidRPr="00657B0D">
        <w:rPr>
          <w:rFonts w:ascii="Palatino Linotype" w:hAnsi="Palatino Linotype"/>
          <w:sz w:val="18"/>
          <w:szCs w:val="18"/>
          <w:vertAlign w:val="superscript"/>
          <w:lang w:val="id-ID"/>
        </w:rPr>
        <w:t>1</w:t>
      </w:r>
      <w:r w:rsidRPr="00C5202C">
        <w:rPr>
          <w:rFonts w:ascii="Palatino Linotype" w:hAnsi="Palatino Linotype"/>
          <w:sz w:val="18"/>
          <w:szCs w:val="18"/>
          <w:lang w:val="id-ID"/>
        </w:rPr>
        <w:t xml:space="preserve"> Master</w:t>
      </w:r>
      <w:r w:rsidR="00AF318F">
        <w:rPr>
          <w:rFonts w:ascii="Palatino Linotype" w:hAnsi="Palatino Linotype"/>
          <w:sz w:val="18"/>
          <w:szCs w:val="18"/>
          <w:lang w:val="id-ID"/>
        </w:rPr>
        <w:t xml:space="preserve"> Degree of</w:t>
      </w:r>
      <w:r w:rsidRPr="00C5202C">
        <w:rPr>
          <w:rFonts w:ascii="Palatino Linotype" w:hAnsi="Palatino Linotype"/>
          <w:sz w:val="18"/>
          <w:szCs w:val="18"/>
          <w:lang w:val="id-ID"/>
        </w:rPr>
        <w:t xml:space="preserve"> </w:t>
      </w:r>
      <w:r w:rsidR="00657B0D" w:rsidRPr="00C5202C">
        <w:rPr>
          <w:rFonts w:ascii="Palatino Linotype" w:hAnsi="Palatino Linotype"/>
          <w:sz w:val="18"/>
          <w:szCs w:val="18"/>
          <w:lang w:val="id-ID"/>
        </w:rPr>
        <w:t>Public Health</w:t>
      </w:r>
      <w:r w:rsidRPr="00C5202C">
        <w:rPr>
          <w:rFonts w:ascii="Palatino Linotype" w:hAnsi="Palatino Linotype"/>
          <w:sz w:val="18"/>
          <w:szCs w:val="18"/>
          <w:lang w:val="id-ID"/>
        </w:rPr>
        <w:t>, Faculty of Medicine Unpad</w:t>
      </w:r>
    </w:p>
    <w:p w14:paraId="79743353" w14:textId="0E4A08D9" w:rsidR="007415CC" w:rsidRPr="00C5202C" w:rsidRDefault="007415CC" w:rsidP="00C5202C">
      <w:pPr>
        <w:spacing w:after="0" w:line="200" w:lineRule="atLeast"/>
        <w:ind w:left="113"/>
        <w:rPr>
          <w:rFonts w:ascii="Palatino Linotype" w:hAnsi="Palatino Linotype"/>
          <w:sz w:val="18"/>
          <w:szCs w:val="18"/>
          <w:lang w:val="id-ID"/>
        </w:rPr>
      </w:pPr>
      <w:r w:rsidRPr="00657B0D">
        <w:rPr>
          <w:rFonts w:ascii="Palatino Linotype" w:hAnsi="Palatino Linotype"/>
          <w:sz w:val="18"/>
          <w:szCs w:val="18"/>
          <w:vertAlign w:val="superscript"/>
          <w:lang w:val="id-ID"/>
        </w:rPr>
        <w:t xml:space="preserve">2 </w:t>
      </w:r>
      <w:r w:rsidRPr="00C5202C">
        <w:rPr>
          <w:rFonts w:ascii="Palatino Linotype" w:hAnsi="Palatino Linotype"/>
          <w:sz w:val="18"/>
          <w:szCs w:val="18"/>
          <w:lang w:val="id-ID"/>
        </w:rPr>
        <w:t>Faculty of Medicine, Universitas Padjadjaran (Unpad) Bandung</w:t>
      </w:r>
    </w:p>
    <w:p w14:paraId="79E1E777" w14:textId="13355CB7" w:rsidR="007415CC" w:rsidRPr="00C5202C" w:rsidRDefault="007415CC" w:rsidP="00C5202C">
      <w:pPr>
        <w:spacing w:after="0" w:line="200" w:lineRule="atLeast"/>
        <w:ind w:left="113"/>
        <w:rPr>
          <w:rFonts w:ascii="Palatino Linotype" w:hAnsi="Palatino Linotype"/>
          <w:sz w:val="18"/>
          <w:szCs w:val="18"/>
          <w:lang w:val="id-ID"/>
        </w:rPr>
      </w:pPr>
      <w:r w:rsidRPr="00657B0D">
        <w:rPr>
          <w:rFonts w:ascii="Palatino Linotype" w:hAnsi="Palatino Linotype"/>
          <w:sz w:val="18"/>
          <w:szCs w:val="18"/>
          <w:vertAlign w:val="superscript"/>
          <w:lang w:val="id-ID"/>
        </w:rPr>
        <w:t>3</w:t>
      </w:r>
      <w:r w:rsidRPr="00C5202C">
        <w:rPr>
          <w:rFonts w:ascii="Palatino Linotype" w:hAnsi="Palatino Linotype"/>
          <w:sz w:val="18"/>
          <w:szCs w:val="18"/>
          <w:lang w:val="id-ID"/>
        </w:rPr>
        <w:t xml:space="preserve"> Center of Applied Nuclear Science and Technology (PSTNT) - BATAN</w:t>
      </w:r>
    </w:p>
    <w:p w14:paraId="6A79CB38" w14:textId="1AC8520A" w:rsidR="007415CC" w:rsidRPr="00C5202C" w:rsidRDefault="007415CC" w:rsidP="00C5202C">
      <w:pPr>
        <w:spacing w:after="0" w:line="200" w:lineRule="atLeast"/>
        <w:ind w:left="113"/>
        <w:rPr>
          <w:rFonts w:ascii="Palatino Linotype" w:hAnsi="Palatino Linotype"/>
          <w:sz w:val="18"/>
          <w:szCs w:val="18"/>
          <w:lang w:val="id-ID"/>
        </w:rPr>
      </w:pPr>
      <w:r w:rsidRPr="00657B0D">
        <w:rPr>
          <w:rFonts w:ascii="Palatino Linotype" w:hAnsi="Palatino Linotype"/>
          <w:sz w:val="18"/>
          <w:szCs w:val="18"/>
          <w:vertAlign w:val="superscript"/>
          <w:lang w:val="id-ID"/>
        </w:rPr>
        <w:t>4</w:t>
      </w:r>
      <w:r w:rsidRPr="00C5202C">
        <w:rPr>
          <w:rFonts w:ascii="Palatino Linotype" w:hAnsi="Palatino Linotype"/>
          <w:sz w:val="18"/>
          <w:szCs w:val="18"/>
          <w:lang w:val="id-ID"/>
        </w:rPr>
        <w:t xml:space="preserve"> Environmental Engineering Institute of Technology Bandung (ITB)</w:t>
      </w:r>
    </w:p>
    <w:p w14:paraId="3916AA2C" w14:textId="7E40FBCF" w:rsidR="007415CC" w:rsidRDefault="00657B0D" w:rsidP="00C5202C">
      <w:pPr>
        <w:spacing w:after="0" w:line="200" w:lineRule="atLeast"/>
        <w:ind w:left="113"/>
        <w:rPr>
          <w:rFonts w:ascii="Palatino Linotype" w:hAnsi="Palatino Linotype"/>
          <w:sz w:val="18"/>
          <w:szCs w:val="18"/>
          <w:lang w:val="id-ID"/>
        </w:rPr>
      </w:pPr>
      <w:r>
        <w:rPr>
          <w:rFonts w:ascii="Palatino Linotype" w:hAnsi="Palatino Linotype"/>
          <w:sz w:val="18"/>
          <w:szCs w:val="18"/>
          <w:lang w:val="id-ID"/>
        </w:rPr>
        <w:t>*</w:t>
      </w:r>
      <w:r w:rsidR="007415CC" w:rsidRPr="00C5202C">
        <w:rPr>
          <w:rFonts w:ascii="Palatino Linotype" w:hAnsi="Palatino Linotype"/>
          <w:sz w:val="18"/>
          <w:szCs w:val="18"/>
          <w:lang w:val="id-ID"/>
        </w:rPr>
        <w:t>Correspondence: rezky.ak@gmail.com / +62818982027</w:t>
      </w:r>
    </w:p>
    <w:p w14:paraId="173C9FB5" w14:textId="0BC7993B" w:rsidR="00C5202C" w:rsidRDefault="00C5202C" w:rsidP="00C5202C">
      <w:pPr>
        <w:spacing w:after="0" w:line="200" w:lineRule="atLeast"/>
        <w:rPr>
          <w:rFonts w:ascii="Palatino Linotype" w:hAnsi="Palatino Linotype"/>
          <w:sz w:val="18"/>
          <w:szCs w:val="18"/>
          <w:lang w:val="id-ID"/>
        </w:rPr>
      </w:pPr>
    </w:p>
    <w:p w14:paraId="034E21F0" w14:textId="77777777" w:rsidR="00C5202C" w:rsidRPr="00C5202C" w:rsidRDefault="00C5202C" w:rsidP="00C5202C">
      <w:pPr>
        <w:spacing w:after="0" w:line="200" w:lineRule="atLeast"/>
        <w:rPr>
          <w:rFonts w:ascii="Palatino Linotype" w:hAnsi="Palatino Linotype"/>
          <w:sz w:val="18"/>
          <w:szCs w:val="18"/>
          <w:lang w:val="id-ID"/>
        </w:rPr>
      </w:pPr>
    </w:p>
    <w:p w14:paraId="676F3B70" w14:textId="7C94EF05" w:rsidR="00D51F98" w:rsidRDefault="007415CC" w:rsidP="00D51F98">
      <w:pPr>
        <w:spacing w:before="240" w:after="0" w:line="260" w:lineRule="atLeast"/>
        <w:ind w:left="113"/>
        <w:jc w:val="both"/>
        <w:rPr>
          <w:rFonts w:ascii="Palatino Linotype" w:hAnsi="Palatino Linotype"/>
          <w:sz w:val="20"/>
          <w:szCs w:val="20"/>
          <w:lang w:val="id-ID"/>
        </w:rPr>
      </w:pPr>
      <w:r w:rsidRPr="00194763">
        <w:rPr>
          <w:rFonts w:ascii="Palatino Linotype" w:hAnsi="Palatino Linotype"/>
          <w:b/>
          <w:sz w:val="20"/>
          <w:szCs w:val="20"/>
          <w:lang w:val="id-ID"/>
        </w:rPr>
        <w:t>Abstract</w:t>
      </w:r>
      <w:r w:rsidRPr="00C5202C">
        <w:rPr>
          <w:rFonts w:ascii="Palatino Linotype" w:hAnsi="Palatino Linotype"/>
          <w:sz w:val="20"/>
          <w:szCs w:val="20"/>
          <w:lang w:val="id-ID"/>
        </w:rPr>
        <w:t xml:space="preserve">: </w:t>
      </w:r>
      <w:r w:rsidR="00A451DB" w:rsidRPr="00C5202C">
        <w:rPr>
          <w:rFonts w:ascii="Palatino Linotype" w:hAnsi="Palatino Linotype"/>
          <w:sz w:val="20"/>
          <w:szCs w:val="20"/>
          <w:lang w:val="id-ID"/>
        </w:rPr>
        <w:t>Asthma is a common disease in the world</w:t>
      </w:r>
      <w:r w:rsidR="00A84EBD">
        <w:rPr>
          <w:rFonts w:ascii="Palatino Linotype" w:hAnsi="Palatino Linotype"/>
          <w:sz w:val="20"/>
          <w:szCs w:val="20"/>
          <w:lang w:val="id-ID"/>
        </w:rPr>
        <w:t>,</w:t>
      </w:r>
      <w:r w:rsidR="00A451DB" w:rsidRPr="00C5202C">
        <w:rPr>
          <w:rFonts w:ascii="Palatino Linotype" w:hAnsi="Palatino Linotype"/>
          <w:sz w:val="20"/>
          <w:szCs w:val="20"/>
          <w:lang w:val="id-ID"/>
        </w:rPr>
        <w:t xml:space="preserve"> and </w:t>
      </w:r>
      <w:r w:rsidR="00AF318F">
        <w:rPr>
          <w:rFonts w:ascii="Palatino Linotype" w:hAnsi="Palatino Linotype"/>
          <w:sz w:val="20"/>
          <w:szCs w:val="20"/>
          <w:lang w:val="id-ID"/>
        </w:rPr>
        <w:t xml:space="preserve">it </w:t>
      </w:r>
      <w:r w:rsidR="00A451DB" w:rsidRPr="00C5202C">
        <w:rPr>
          <w:rFonts w:ascii="Palatino Linotype" w:hAnsi="Palatino Linotype"/>
          <w:sz w:val="20"/>
          <w:szCs w:val="20"/>
          <w:lang w:val="id-ID"/>
        </w:rPr>
        <w:t>affects all types of races, ages</w:t>
      </w:r>
      <w:r w:rsidR="006F5479" w:rsidRPr="00C5202C">
        <w:rPr>
          <w:rFonts w:ascii="Palatino Linotype" w:hAnsi="Palatino Linotype"/>
          <w:sz w:val="20"/>
          <w:szCs w:val="20"/>
          <w:lang w:val="id-ID"/>
        </w:rPr>
        <w:t>,</w:t>
      </w:r>
      <w:r w:rsidR="00A451DB" w:rsidRPr="00C5202C">
        <w:rPr>
          <w:rFonts w:ascii="Palatino Linotype" w:hAnsi="Palatino Linotype"/>
          <w:sz w:val="20"/>
          <w:szCs w:val="20"/>
          <w:lang w:val="id-ID"/>
        </w:rPr>
        <w:t xml:space="preserve"> and genders. In 2017 asthma attacks 300 million people in the world. </w:t>
      </w:r>
      <w:commentRangeStart w:id="2"/>
      <w:r w:rsidR="00A451DB" w:rsidRPr="00C5202C">
        <w:rPr>
          <w:rFonts w:ascii="Palatino Linotype" w:hAnsi="Palatino Linotype"/>
          <w:sz w:val="20"/>
          <w:szCs w:val="20"/>
          <w:lang w:val="id-ID"/>
        </w:rPr>
        <w:t>One risk factor for asthma is air pollution</w:t>
      </w:r>
      <w:commentRangeEnd w:id="2"/>
      <w:r w:rsidR="00CE0790">
        <w:rPr>
          <w:rStyle w:val="CommentReference"/>
        </w:rPr>
        <w:commentReference w:id="2"/>
      </w:r>
      <w:r w:rsidR="00A451DB" w:rsidRPr="00C5202C">
        <w:rPr>
          <w:rFonts w:ascii="Palatino Linotype" w:hAnsi="Palatino Linotype"/>
          <w:sz w:val="20"/>
          <w:szCs w:val="20"/>
          <w:lang w:val="id-ID"/>
        </w:rPr>
        <w:t xml:space="preserve">. </w:t>
      </w:r>
      <w:commentRangeStart w:id="3"/>
      <w:r w:rsidR="00A451DB" w:rsidRPr="00C5202C">
        <w:rPr>
          <w:rFonts w:ascii="Palatino Linotype" w:hAnsi="Palatino Linotype"/>
          <w:sz w:val="20"/>
          <w:szCs w:val="20"/>
          <w:lang w:val="id-ID"/>
        </w:rPr>
        <w:t>The design of this study is a time stratified case-crossover, with secondary data types consisting of asthm</w:t>
      </w:r>
      <w:commentRangeEnd w:id="3"/>
      <w:r w:rsidR="00CE0790">
        <w:rPr>
          <w:rStyle w:val="CommentReference"/>
        </w:rPr>
        <w:commentReference w:id="3"/>
      </w:r>
      <w:r w:rsidR="00A451DB" w:rsidRPr="00C5202C">
        <w:rPr>
          <w:rFonts w:ascii="Palatino Linotype" w:hAnsi="Palatino Linotype"/>
          <w:sz w:val="20"/>
          <w:szCs w:val="20"/>
          <w:lang w:val="id-ID"/>
        </w:rPr>
        <w:t>a visit data (ICD-10: J45) and pollutant data (PM10, O</w:t>
      </w:r>
      <w:r w:rsidR="00A451DB" w:rsidRPr="0005545F">
        <w:rPr>
          <w:rFonts w:ascii="Palatino Linotype" w:hAnsi="Palatino Linotype"/>
          <w:sz w:val="20"/>
          <w:szCs w:val="20"/>
          <w:vertAlign w:val="subscript"/>
          <w:lang w:val="id-ID"/>
        </w:rPr>
        <w:t>3</w:t>
      </w:r>
      <w:r w:rsidR="00A451DB" w:rsidRPr="00C5202C">
        <w:rPr>
          <w:rFonts w:ascii="Palatino Linotype" w:hAnsi="Palatino Linotype"/>
          <w:sz w:val="20"/>
          <w:szCs w:val="20"/>
          <w:lang w:val="id-ID"/>
        </w:rPr>
        <w:t xml:space="preserve">, and NOx) in Jakarta 2017. </w:t>
      </w:r>
      <w:commentRangeStart w:id="4"/>
      <w:r w:rsidR="00E810BD">
        <w:rPr>
          <w:rFonts w:ascii="Palatino Linotype" w:hAnsi="Palatino Linotype"/>
          <w:sz w:val="20"/>
          <w:szCs w:val="20"/>
          <w:lang w:val="id-ID"/>
        </w:rPr>
        <w:t>T</w:t>
      </w:r>
      <w:r w:rsidR="00A451DB" w:rsidRPr="00C5202C">
        <w:rPr>
          <w:rFonts w:ascii="Palatino Linotype" w:hAnsi="Palatino Linotype"/>
          <w:sz w:val="20"/>
          <w:szCs w:val="20"/>
          <w:lang w:val="id-ID"/>
        </w:rPr>
        <w:t>he results</w:t>
      </w:r>
      <w:r w:rsidR="00E810BD" w:rsidRPr="00E810BD">
        <w:rPr>
          <w:rFonts w:ascii="Palatino Linotype" w:hAnsi="Palatino Linotype"/>
          <w:sz w:val="20"/>
          <w:szCs w:val="20"/>
          <w:lang w:val="id-ID"/>
        </w:rPr>
        <w:t xml:space="preserve"> </w:t>
      </w:r>
      <w:r w:rsidR="00E810BD">
        <w:rPr>
          <w:rFonts w:ascii="Palatino Linotype" w:hAnsi="Palatino Linotype"/>
          <w:sz w:val="20"/>
          <w:szCs w:val="20"/>
          <w:lang w:val="id-ID"/>
        </w:rPr>
        <w:t>from</w:t>
      </w:r>
      <w:r w:rsidR="00E810BD" w:rsidRPr="00C5202C">
        <w:rPr>
          <w:rFonts w:ascii="Palatino Linotype" w:hAnsi="Palatino Linotype"/>
          <w:sz w:val="20"/>
          <w:szCs w:val="20"/>
          <w:lang w:val="id-ID"/>
        </w:rPr>
        <w:t xml:space="preserve"> this study</w:t>
      </w:r>
      <w:r w:rsidR="00A451DB" w:rsidRPr="00C5202C">
        <w:rPr>
          <w:rFonts w:ascii="Palatino Linotype" w:hAnsi="Palatino Linotype"/>
          <w:sz w:val="20"/>
          <w:szCs w:val="20"/>
          <w:lang w:val="id-ID"/>
        </w:rPr>
        <w:t xml:space="preserve">: </w:t>
      </w:r>
      <w:commentRangeEnd w:id="4"/>
      <w:r w:rsidR="00CE0790">
        <w:rPr>
          <w:rStyle w:val="CommentReference"/>
        </w:rPr>
        <w:commentReference w:id="4"/>
      </w:r>
      <w:r w:rsidR="00A451DB" w:rsidRPr="00C5202C">
        <w:rPr>
          <w:rFonts w:ascii="Palatino Linotype" w:hAnsi="Palatino Linotype"/>
          <w:sz w:val="20"/>
          <w:szCs w:val="20"/>
          <w:lang w:val="id-ID"/>
        </w:rPr>
        <w:t xml:space="preserve">NOx correlates with asthma patient visits with p &lt;0.05 and r = 0.178. Ozone exposure </w:t>
      </w:r>
      <w:r w:rsidR="00E810BD" w:rsidRPr="00C5202C">
        <w:rPr>
          <w:rFonts w:ascii="Palatino Linotype" w:hAnsi="Palatino Linotype"/>
          <w:sz w:val="20"/>
          <w:szCs w:val="20"/>
          <w:lang w:val="id-ID"/>
        </w:rPr>
        <w:t xml:space="preserve">lag </w:t>
      </w:r>
      <w:r w:rsidR="00A451DB" w:rsidRPr="00C5202C">
        <w:rPr>
          <w:rFonts w:ascii="Palatino Linotype" w:hAnsi="Palatino Linotype"/>
          <w:sz w:val="20"/>
          <w:szCs w:val="20"/>
          <w:lang w:val="id-ID"/>
        </w:rPr>
        <w:t>day 3 p = 0.04, OR = 1.0016 (95% CI 1,0001-1.003) and lag day 1 of NOx exposure p = 0.04, OR = 1.0050 (95% CI 1 , 0003-1,010) which influences the visit of asthma patients i</w:t>
      </w:r>
      <w:r w:rsidR="00967FD6">
        <w:rPr>
          <w:rFonts w:ascii="Palatino Linotype" w:hAnsi="Palatino Linotype"/>
          <w:sz w:val="20"/>
          <w:szCs w:val="20"/>
          <w:lang w:val="id-ID"/>
        </w:rPr>
        <w:t xml:space="preserve">n </w:t>
      </w:r>
      <w:r w:rsidR="00A451DB" w:rsidRPr="00C5202C">
        <w:rPr>
          <w:rFonts w:ascii="Palatino Linotype" w:hAnsi="Palatino Linotype"/>
          <w:sz w:val="20"/>
          <w:szCs w:val="20"/>
          <w:lang w:val="id-ID"/>
        </w:rPr>
        <w:t xml:space="preserve">Jakarta. It will </w:t>
      </w:r>
      <w:commentRangeStart w:id="5"/>
      <w:r w:rsidR="00A451DB" w:rsidRPr="00C5202C">
        <w:rPr>
          <w:rFonts w:ascii="Palatino Linotype" w:hAnsi="Palatino Linotype"/>
          <w:sz w:val="20"/>
          <w:szCs w:val="20"/>
          <w:lang w:val="id-ID"/>
        </w:rPr>
        <w:t>estimate</w:t>
      </w:r>
      <w:commentRangeEnd w:id="5"/>
      <w:r w:rsidR="00CE0790">
        <w:rPr>
          <w:rStyle w:val="CommentReference"/>
        </w:rPr>
        <w:commentReference w:id="5"/>
      </w:r>
      <w:r w:rsidR="00A451DB" w:rsidRPr="00C5202C">
        <w:rPr>
          <w:rFonts w:ascii="Palatino Linotype" w:hAnsi="Palatino Linotype"/>
          <w:sz w:val="20"/>
          <w:szCs w:val="20"/>
          <w:lang w:val="id-ID"/>
        </w:rPr>
        <w:t xml:space="preserve"> that asthma patient visits will increase three days </w:t>
      </w:r>
      <w:r w:rsidR="00E810BD" w:rsidRPr="00C5202C">
        <w:rPr>
          <w:rFonts w:ascii="Palatino Linotype" w:hAnsi="Palatino Linotype"/>
          <w:sz w:val="20"/>
          <w:szCs w:val="20"/>
          <w:lang w:val="id-ID"/>
        </w:rPr>
        <w:t xml:space="preserve">after </w:t>
      </w:r>
      <w:r w:rsidR="00A451DB" w:rsidRPr="00C5202C">
        <w:rPr>
          <w:rFonts w:ascii="Palatino Linotype" w:hAnsi="Palatino Linotype"/>
          <w:sz w:val="20"/>
          <w:szCs w:val="20"/>
          <w:lang w:val="id-ID"/>
        </w:rPr>
        <w:t xml:space="preserve">ozone exposure or </w:t>
      </w:r>
      <w:r w:rsidR="00E810BD">
        <w:rPr>
          <w:rFonts w:ascii="Palatino Linotype" w:hAnsi="Palatino Linotype"/>
          <w:sz w:val="20"/>
          <w:szCs w:val="20"/>
          <w:lang w:val="id-ID"/>
        </w:rPr>
        <w:t>one</w:t>
      </w:r>
      <w:r w:rsidR="00A451DB" w:rsidRPr="00C5202C">
        <w:rPr>
          <w:rFonts w:ascii="Palatino Linotype" w:hAnsi="Palatino Linotype"/>
          <w:sz w:val="20"/>
          <w:szCs w:val="20"/>
          <w:lang w:val="id-ID"/>
        </w:rPr>
        <w:t xml:space="preserve"> day </w:t>
      </w:r>
      <w:r w:rsidR="00E810BD">
        <w:rPr>
          <w:rFonts w:ascii="Palatino Linotype" w:hAnsi="Palatino Linotype"/>
          <w:sz w:val="20"/>
          <w:szCs w:val="20"/>
          <w:lang w:val="id-ID"/>
        </w:rPr>
        <w:t>after</w:t>
      </w:r>
      <w:r w:rsidR="00A451DB" w:rsidRPr="00C5202C">
        <w:rPr>
          <w:rFonts w:ascii="Palatino Linotype" w:hAnsi="Palatino Linotype"/>
          <w:sz w:val="20"/>
          <w:szCs w:val="20"/>
          <w:lang w:val="id-ID"/>
        </w:rPr>
        <w:t xml:space="preserve"> NOx exposure. </w:t>
      </w:r>
      <w:commentRangeStart w:id="6"/>
      <w:r w:rsidR="00A84EBD">
        <w:rPr>
          <w:rFonts w:ascii="Palatino Linotype" w:hAnsi="Palatino Linotype"/>
          <w:sz w:val="20"/>
          <w:szCs w:val="20"/>
          <w:lang w:val="id-ID"/>
        </w:rPr>
        <w:t>The c</w:t>
      </w:r>
      <w:r w:rsidR="006F5479" w:rsidRPr="00C5202C">
        <w:rPr>
          <w:rFonts w:ascii="Palatino Linotype" w:hAnsi="Palatino Linotype"/>
          <w:sz w:val="20"/>
          <w:szCs w:val="20"/>
          <w:lang w:val="id-ID"/>
        </w:rPr>
        <w:t>onclu</w:t>
      </w:r>
      <w:r w:rsidR="00A84EBD">
        <w:rPr>
          <w:rFonts w:ascii="Palatino Linotype" w:hAnsi="Palatino Linotype"/>
          <w:sz w:val="20"/>
          <w:szCs w:val="20"/>
          <w:lang w:val="id-ID"/>
        </w:rPr>
        <w:t>sion</w:t>
      </w:r>
      <w:r w:rsidR="00A451DB" w:rsidRPr="00C5202C">
        <w:rPr>
          <w:rFonts w:ascii="Palatino Linotype" w:hAnsi="Palatino Linotype"/>
          <w:sz w:val="20"/>
          <w:szCs w:val="20"/>
          <w:lang w:val="id-ID"/>
        </w:rPr>
        <w:t xml:space="preserve"> </w:t>
      </w:r>
      <w:commentRangeEnd w:id="6"/>
      <w:r w:rsidR="00CE0790">
        <w:rPr>
          <w:rStyle w:val="CommentReference"/>
        </w:rPr>
        <w:commentReference w:id="6"/>
      </w:r>
      <w:r w:rsidR="00A451DB" w:rsidRPr="00C5202C">
        <w:rPr>
          <w:rFonts w:ascii="Palatino Linotype" w:hAnsi="Palatino Linotype"/>
          <w:sz w:val="20"/>
          <w:szCs w:val="20"/>
          <w:lang w:val="id-ID"/>
        </w:rPr>
        <w:t xml:space="preserve">that ozone and NOx have an association with asthma patient visits in Jakarta and this study PM10 pollutant did not show any relationship with patient visits due to asthma in Jakarta. Potential pollutants </w:t>
      </w:r>
      <w:commentRangeStart w:id="7"/>
      <w:r w:rsidR="00A451DB" w:rsidRPr="00C5202C">
        <w:rPr>
          <w:rFonts w:ascii="Palatino Linotype" w:hAnsi="Palatino Linotype"/>
          <w:sz w:val="20"/>
          <w:szCs w:val="20"/>
          <w:lang w:val="id-ID"/>
        </w:rPr>
        <w:t xml:space="preserve">to be </w:t>
      </w:r>
      <w:commentRangeEnd w:id="7"/>
      <w:r w:rsidR="00CE0790">
        <w:rPr>
          <w:rStyle w:val="CommentReference"/>
        </w:rPr>
        <w:commentReference w:id="7"/>
      </w:r>
      <w:r w:rsidR="00A451DB" w:rsidRPr="00C5202C">
        <w:rPr>
          <w:rFonts w:ascii="Palatino Linotype" w:hAnsi="Palatino Linotype"/>
          <w:sz w:val="20"/>
          <w:szCs w:val="20"/>
          <w:lang w:val="id-ID"/>
        </w:rPr>
        <w:t>risk factors for asthma attacks will determinate by the level, time of exposure, effective dose, composition, and components of pollutants.</w:t>
      </w:r>
    </w:p>
    <w:p w14:paraId="3FA43498" w14:textId="2C096770" w:rsidR="007415CC" w:rsidRDefault="00D51F98" w:rsidP="00D51F98">
      <w:pPr>
        <w:spacing w:before="240" w:after="0" w:line="260" w:lineRule="atLeast"/>
        <w:ind w:left="113"/>
        <w:jc w:val="both"/>
        <w:rPr>
          <w:rFonts w:ascii="Palatino Linotype" w:hAnsi="Palatino Linotype"/>
          <w:sz w:val="20"/>
          <w:szCs w:val="20"/>
          <w:lang w:val="id-ID"/>
        </w:rPr>
      </w:pPr>
      <w:r w:rsidRPr="00D51F98">
        <w:rPr>
          <w:rFonts w:ascii="Palatino Linotype" w:hAnsi="Palatino Linotype"/>
          <w:b/>
          <w:sz w:val="20"/>
          <w:szCs w:val="20"/>
          <w:lang w:val="id-ID"/>
        </w:rPr>
        <w:t>K</w:t>
      </w:r>
      <w:r w:rsidR="007415CC" w:rsidRPr="00D51F98">
        <w:rPr>
          <w:rFonts w:ascii="Palatino Linotype" w:hAnsi="Palatino Linotype"/>
          <w:b/>
          <w:sz w:val="20"/>
          <w:szCs w:val="20"/>
          <w:lang w:val="id-ID"/>
        </w:rPr>
        <w:t>eywords</w:t>
      </w:r>
      <w:r w:rsidR="007415CC" w:rsidRPr="00D51F98">
        <w:rPr>
          <w:rFonts w:ascii="Palatino Linotype" w:hAnsi="Palatino Linotype"/>
          <w:sz w:val="20"/>
          <w:szCs w:val="20"/>
          <w:lang w:val="id-ID"/>
        </w:rPr>
        <w:t>:</w:t>
      </w:r>
      <w:r w:rsidR="009B5832" w:rsidRPr="00D51F98">
        <w:rPr>
          <w:rFonts w:ascii="Palatino Linotype" w:hAnsi="Palatino Linotype"/>
          <w:sz w:val="20"/>
          <w:szCs w:val="20"/>
          <w:lang w:val="id-ID"/>
        </w:rPr>
        <w:t xml:space="preserve"> Air pollution, Asthma, Jakarta, Pol</w:t>
      </w:r>
      <w:r w:rsidR="00A451DB" w:rsidRPr="00D51F98">
        <w:rPr>
          <w:rFonts w:ascii="Palatino Linotype" w:hAnsi="Palatino Linotype"/>
          <w:sz w:val="20"/>
          <w:szCs w:val="20"/>
          <w:lang w:val="id-ID"/>
        </w:rPr>
        <w:t>lutant</w:t>
      </w:r>
      <w:r w:rsidR="009B5832" w:rsidRPr="00D51F98">
        <w:rPr>
          <w:rFonts w:ascii="Palatino Linotype" w:hAnsi="Palatino Linotype"/>
          <w:sz w:val="20"/>
          <w:szCs w:val="20"/>
          <w:lang w:val="id-ID"/>
        </w:rPr>
        <w:t>s</w:t>
      </w:r>
    </w:p>
    <w:p w14:paraId="7AE79D64" w14:textId="3D012988" w:rsidR="00D51F98" w:rsidRPr="00D51F98" w:rsidRDefault="00D51F98" w:rsidP="00D51F98">
      <w:pPr>
        <w:spacing w:before="240" w:after="0" w:line="260" w:lineRule="atLeast"/>
        <w:ind w:left="113"/>
        <w:jc w:val="both"/>
        <w:rPr>
          <w:rFonts w:ascii="Palatino Linotype" w:hAnsi="Palatino Linotype"/>
          <w:sz w:val="20"/>
          <w:szCs w:val="20"/>
          <w:lang w:val="id-ID"/>
        </w:rPr>
      </w:pPr>
      <w:r>
        <w:rPr>
          <w:rFonts w:ascii="Palatino Linotype" w:hAnsi="Palatino Linotype"/>
          <w:noProof/>
          <w:sz w:val="20"/>
          <w:szCs w:val="20"/>
        </w:rPr>
        <mc:AlternateContent>
          <mc:Choice Requires="wps">
            <w:drawing>
              <wp:anchor distT="0" distB="0" distL="114300" distR="114300" simplePos="0" relativeHeight="251659264" behindDoc="0" locked="0" layoutInCell="1" allowOverlap="1" wp14:anchorId="70A316E0" wp14:editId="033EB83B">
                <wp:simplePos x="0" y="0"/>
                <wp:positionH relativeFrom="column">
                  <wp:posOffset>85089</wp:posOffset>
                </wp:positionH>
                <wp:positionV relativeFrom="paragraph">
                  <wp:posOffset>205105</wp:posOffset>
                </wp:positionV>
                <wp:extent cx="5667375" cy="952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5667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1F9159"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7pt,16.15pt" to="452.9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" strokecolor="black [3200]" strokeweight=".5pt">
                <v:stroke joinstyle="miter"/>
              </v:line>
            </w:pict>
          </mc:Fallback>
        </mc:AlternateContent>
      </w:r>
    </w:p>
    <w:p w14:paraId="117EA438" w14:textId="426EC30C" w:rsidR="007415CC" w:rsidRDefault="007415CC" w:rsidP="007415CC">
      <w:pPr>
        <w:rPr>
          <w:lang w:val="id-ID"/>
        </w:rPr>
      </w:pPr>
    </w:p>
    <w:p w14:paraId="2E3D80DF" w14:textId="27735F57" w:rsidR="007415CC" w:rsidRPr="00D51F98" w:rsidRDefault="007415CC" w:rsidP="00D51F98">
      <w:pPr>
        <w:pStyle w:val="ListParagraph"/>
        <w:numPr>
          <w:ilvl w:val="0"/>
          <w:numId w:val="1"/>
        </w:numPr>
        <w:spacing w:before="240" w:after="120" w:line="260" w:lineRule="atLeast"/>
        <w:ind w:left="284" w:hanging="284"/>
        <w:outlineLvl w:val="0"/>
        <w:rPr>
          <w:rFonts w:ascii="Palatino Linotype" w:hAnsi="Palatino Linotype"/>
          <w:b/>
          <w:sz w:val="20"/>
          <w:szCs w:val="20"/>
          <w:lang w:val="id-ID"/>
        </w:rPr>
      </w:pPr>
      <w:r w:rsidRPr="00D51F98">
        <w:rPr>
          <w:rFonts w:ascii="Palatino Linotype" w:hAnsi="Palatino Linotype"/>
          <w:b/>
          <w:sz w:val="20"/>
          <w:szCs w:val="20"/>
          <w:lang w:val="id-ID"/>
        </w:rPr>
        <w:t>Introduction</w:t>
      </w:r>
    </w:p>
    <w:p w14:paraId="7CA9092B" w14:textId="1C6A86DD" w:rsidR="00D51F98" w:rsidRDefault="00A451DB" w:rsidP="00D51F98">
      <w:pPr>
        <w:pStyle w:val="ListParagraph"/>
        <w:spacing w:after="0" w:line="260" w:lineRule="atLeast"/>
        <w:ind w:left="0" w:firstLine="425"/>
        <w:jc w:val="both"/>
        <w:rPr>
          <w:rFonts w:ascii="Palatino Linotype" w:hAnsi="Palatino Linotype"/>
          <w:sz w:val="20"/>
          <w:szCs w:val="20"/>
          <w:lang w:val="id-ID"/>
        </w:rPr>
      </w:pPr>
      <w:r w:rsidRPr="00D51F98">
        <w:rPr>
          <w:rFonts w:ascii="Palatino Linotype" w:hAnsi="Palatino Linotype"/>
          <w:sz w:val="20"/>
          <w:szCs w:val="20"/>
          <w:lang w:val="id-ID"/>
        </w:rPr>
        <w:t xml:space="preserve">Air pollution is the biggest threat and is one of the killers at the moment. According to </w:t>
      </w:r>
      <w:r w:rsidR="006F5479" w:rsidRPr="00D51F98">
        <w:rPr>
          <w:rFonts w:ascii="Palatino Linotype" w:hAnsi="Palatino Linotype"/>
          <w:sz w:val="20"/>
          <w:szCs w:val="20"/>
          <w:lang w:val="id-ID"/>
        </w:rPr>
        <w:t xml:space="preserve">the </w:t>
      </w:r>
      <w:r w:rsidRPr="00D51F98">
        <w:rPr>
          <w:rFonts w:ascii="Palatino Linotype" w:hAnsi="Palatino Linotype"/>
          <w:sz w:val="20"/>
          <w:szCs w:val="20"/>
          <w:lang w:val="id-ID"/>
        </w:rPr>
        <w:t>World Health Organi</w:t>
      </w:r>
      <w:r w:rsidR="006F5479" w:rsidRPr="00D51F98">
        <w:rPr>
          <w:rFonts w:ascii="Palatino Linotype" w:hAnsi="Palatino Linotype"/>
          <w:sz w:val="20"/>
          <w:szCs w:val="20"/>
          <w:lang w:val="id-ID"/>
        </w:rPr>
        <w:t>z</w:t>
      </w:r>
      <w:r w:rsidRPr="00D51F98">
        <w:rPr>
          <w:rFonts w:ascii="Palatino Linotype" w:hAnsi="Palatino Linotype"/>
          <w:sz w:val="20"/>
          <w:szCs w:val="20"/>
          <w:lang w:val="id-ID"/>
        </w:rPr>
        <w:t xml:space="preserve">ation (WHO) data in 2015 air polluted by pollutants caused 6.4 million deaths worldwide. Ambient air pollution causes around 4.2 million deaths. </w:t>
      </w:r>
      <w:r w:rsidR="00222B4C">
        <w:rPr>
          <w:rFonts w:ascii="Palatino Linotype" w:hAnsi="Palatino Linotype"/>
          <w:sz w:val="20"/>
          <w:szCs w:val="20"/>
          <w:lang w:val="id-ID"/>
        </w:rPr>
        <w:t>[</w:t>
      </w:r>
      <w:r w:rsidRPr="00D51F98">
        <w:rPr>
          <w:rFonts w:ascii="Palatino Linotype" w:hAnsi="Palatino Linotype"/>
          <w:sz w:val="20"/>
          <w:szCs w:val="20"/>
          <w:lang w:val="id-ID"/>
        </w:rPr>
        <w:t>1-3</w:t>
      </w:r>
      <w:r w:rsidR="00222B4C">
        <w:rPr>
          <w:rFonts w:ascii="Palatino Linotype" w:hAnsi="Palatino Linotype"/>
          <w:sz w:val="20"/>
          <w:szCs w:val="20"/>
          <w:lang w:val="id-ID"/>
        </w:rPr>
        <w:t>]</w:t>
      </w:r>
      <w:r w:rsidRPr="00D51F98">
        <w:rPr>
          <w:rFonts w:ascii="Palatino Linotype" w:hAnsi="Palatino Linotype"/>
          <w:sz w:val="20"/>
          <w:szCs w:val="20"/>
          <w:lang w:val="id-ID"/>
        </w:rPr>
        <w:t xml:space="preserve"> An estimated economic loss due to air pollution is 21 billion US dollars (USD). </w:t>
      </w:r>
      <w:r w:rsidR="00222B4C">
        <w:rPr>
          <w:rFonts w:ascii="Palatino Linotype" w:hAnsi="Palatino Linotype"/>
          <w:sz w:val="20"/>
          <w:szCs w:val="20"/>
          <w:lang w:val="id-ID"/>
        </w:rPr>
        <w:t>[</w:t>
      </w:r>
      <w:r w:rsidRPr="00D51F98">
        <w:rPr>
          <w:rFonts w:ascii="Palatino Linotype" w:hAnsi="Palatino Linotype"/>
          <w:sz w:val="20"/>
          <w:szCs w:val="20"/>
          <w:lang w:val="id-ID"/>
        </w:rPr>
        <w:t>1.4</w:t>
      </w:r>
      <w:r w:rsidR="00222B4C">
        <w:rPr>
          <w:rFonts w:ascii="Palatino Linotype" w:hAnsi="Palatino Linotype"/>
          <w:sz w:val="20"/>
          <w:szCs w:val="20"/>
          <w:lang w:val="id-ID"/>
        </w:rPr>
        <w:t>]</w:t>
      </w:r>
      <w:r w:rsidRPr="00D51F98">
        <w:rPr>
          <w:rFonts w:ascii="Palatino Linotype" w:hAnsi="Palatino Linotype"/>
          <w:sz w:val="20"/>
          <w:szCs w:val="20"/>
          <w:lang w:val="id-ID"/>
        </w:rPr>
        <w:t xml:space="preserve"> Global Burden Disease (GDB) 2015 identifies air pollution as a major cause of the global disease burden</w:t>
      </w:r>
      <w:r w:rsidR="006F5479" w:rsidRPr="00D51F98">
        <w:rPr>
          <w:rFonts w:ascii="Palatino Linotype" w:hAnsi="Palatino Linotype"/>
          <w:sz w:val="20"/>
          <w:szCs w:val="20"/>
          <w:lang w:val="id-ID"/>
        </w:rPr>
        <w:t>,</w:t>
      </w:r>
      <w:r w:rsidRPr="00D51F98">
        <w:rPr>
          <w:rFonts w:ascii="Palatino Linotype" w:hAnsi="Palatino Linotype"/>
          <w:sz w:val="20"/>
          <w:szCs w:val="20"/>
          <w:lang w:val="id-ID"/>
        </w:rPr>
        <w:t xml:space="preserve"> especially for low and middle</w:t>
      </w:r>
      <w:r w:rsidR="006F5479" w:rsidRPr="00D51F98">
        <w:rPr>
          <w:rFonts w:ascii="Palatino Linotype" w:hAnsi="Palatino Linotype"/>
          <w:sz w:val="20"/>
          <w:szCs w:val="20"/>
          <w:lang w:val="id-ID"/>
        </w:rPr>
        <w:t>-</w:t>
      </w:r>
      <w:r w:rsidRPr="00D51F98">
        <w:rPr>
          <w:rFonts w:ascii="Palatino Linotype" w:hAnsi="Palatino Linotype"/>
          <w:sz w:val="20"/>
          <w:szCs w:val="20"/>
          <w:lang w:val="id-ID"/>
        </w:rPr>
        <w:t xml:space="preserve">income countries. </w:t>
      </w:r>
      <w:r w:rsidR="00222B4C">
        <w:rPr>
          <w:rFonts w:ascii="Palatino Linotype" w:hAnsi="Palatino Linotype"/>
          <w:sz w:val="20"/>
          <w:szCs w:val="20"/>
          <w:lang w:val="id-ID"/>
        </w:rPr>
        <w:t>[</w:t>
      </w:r>
      <w:r w:rsidRPr="00D51F98">
        <w:rPr>
          <w:rFonts w:ascii="Palatino Linotype" w:hAnsi="Palatino Linotype"/>
          <w:sz w:val="20"/>
          <w:szCs w:val="20"/>
          <w:lang w:val="id-ID"/>
        </w:rPr>
        <w:t>5</w:t>
      </w:r>
      <w:r w:rsidR="00222B4C">
        <w:rPr>
          <w:rFonts w:ascii="Palatino Linotype" w:hAnsi="Palatino Linotype"/>
          <w:sz w:val="20"/>
          <w:szCs w:val="20"/>
          <w:lang w:val="id-ID"/>
        </w:rPr>
        <w:t>]</w:t>
      </w:r>
      <w:r w:rsidRPr="00D51F98">
        <w:rPr>
          <w:rFonts w:ascii="Palatino Linotype" w:hAnsi="Palatino Linotype"/>
          <w:sz w:val="20"/>
          <w:szCs w:val="20"/>
          <w:lang w:val="id-ID"/>
        </w:rPr>
        <w:t xml:space="preserve"> In 2015</w:t>
      </w:r>
      <w:r w:rsidR="00E810BD">
        <w:rPr>
          <w:rFonts w:ascii="Palatino Linotype" w:hAnsi="Palatino Linotype"/>
          <w:sz w:val="20"/>
          <w:szCs w:val="20"/>
          <w:lang w:val="id-ID"/>
        </w:rPr>
        <w:t>,</w:t>
      </w:r>
      <w:r w:rsidRPr="00D51F98">
        <w:rPr>
          <w:rFonts w:ascii="Palatino Linotype" w:hAnsi="Palatino Linotype"/>
          <w:sz w:val="20"/>
          <w:szCs w:val="20"/>
          <w:lang w:val="id-ID"/>
        </w:rPr>
        <w:t xml:space="preserve"> there were an estimated 6.4 million deaths due to air pollution with a disease burden of 167 million (95% UI 148-185 million) Disability</w:t>
      </w:r>
      <w:r w:rsidR="006F5479" w:rsidRPr="00D51F98">
        <w:rPr>
          <w:rFonts w:ascii="Palatino Linotype" w:hAnsi="Palatino Linotype"/>
          <w:sz w:val="20"/>
          <w:szCs w:val="20"/>
          <w:lang w:val="id-ID"/>
        </w:rPr>
        <w:t>-</w:t>
      </w:r>
      <w:r w:rsidRPr="00D51F98">
        <w:rPr>
          <w:rFonts w:ascii="Palatino Linotype" w:hAnsi="Palatino Linotype"/>
          <w:sz w:val="20"/>
          <w:szCs w:val="20"/>
          <w:lang w:val="id-ID"/>
        </w:rPr>
        <w:t xml:space="preserve">Adjusted Life Years (DALYs). Total In 2015 in Indonesia the number of deaths caused by air pollutants was 78,600 deaths (95% UI 62,000-92,700) with a disease burden of 1.08 million DALYs (95% UI 884,000-1,322,700). </w:t>
      </w:r>
      <w:r w:rsidR="00222B4C">
        <w:rPr>
          <w:rFonts w:ascii="Palatino Linotype" w:hAnsi="Palatino Linotype"/>
          <w:sz w:val="20"/>
          <w:szCs w:val="20"/>
          <w:lang w:val="id-ID"/>
        </w:rPr>
        <w:t>[</w:t>
      </w:r>
      <w:r w:rsidRPr="00D51F98">
        <w:rPr>
          <w:rFonts w:ascii="Palatino Linotype" w:hAnsi="Palatino Linotype"/>
          <w:sz w:val="20"/>
          <w:szCs w:val="20"/>
          <w:lang w:val="id-ID"/>
        </w:rPr>
        <w:t>5,6</w:t>
      </w:r>
      <w:r w:rsidR="00222B4C">
        <w:rPr>
          <w:rFonts w:ascii="Palatino Linotype" w:hAnsi="Palatino Linotype"/>
          <w:sz w:val="20"/>
          <w:szCs w:val="20"/>
          <w:lang w:val="id-ID"/>
        </w:rPr>
        <w:t>]</w:t>
      </w:r>
    </w:p>
    <w:p w14:paraId="4F789BC6" w14:textId="5EFC6CCB" w:rsidR="00D51F98" w:rsidRPr="00D51F98" w:rsidRDefault="00A451DB" w:rsidP="00222B4C">
      <w:pPr>
        <w:pStyle w:val="ListParagraph"/>
        <w:spacing w:after="0" w:line="260" w:lineRule="atLeast"/>
        <w:ind w:left="0" w:firstLine="425"/>
        <w:jc w:val="both"/>
        <w:rPr>
          <w:rFonts w:ascii="Palatino Linotype" w:hAnsi="Palatino Linotype"/>
          <w:sz w:val="20"/>
          <w:szCs w:val="20"/>
          <w:lang w:val="id-ID"/>
        </w:rPr>
      </w:pPr>
      <w:r w:rsidRPr="00D51F98">
        <w:rPr>
          <w:rFonts w:ascii="Palatino Linotype" w:hAnsi="Palatino Linotype"/>
          <w:sz w:val="20"/>
          <w:szCs w:val="20"/>
          <w:lang w:val="id-ID"/>
        </w:rPr>
        <w:t xml:space="preserve">Air pollution is a risk factor for diseases of the respiratory system, nervous system, cardiovascular system, reproductive system (exposure during pregnancy), digestive system, and urinary system. Several studies have found that pollutants are a risk of lung cancer, asthma, chronic obstructive pulmonary disease, ischemic heart disease, and stroke. </w:t>
      </w:r>
      <w:r w:rsidR="00222B4C">
        <w:rPr>
          <w:rFonts w:ascii="Palatino Linotype" w:hAnsi="Palatino Linotype"/>
          <w:sz w:val="20"/>
          <w:szCs w:val="20"/>
          <w:lang w:val="id-ID"/>
        </w:rPr>
        <w:t>[</w:t>
      </w:r>
      <w:r w:rsidRPr="00D51F98">
        <w:rPr>
          <w:rFonts w:ascii="Palatino Linotype" w:hAnsi="Palatino Linotype"/>
          <w:sz w:val="20"/>
          <w:szCs w:val="20"/>
          <w:lang w:val="id-ID"/>
        </w:rPr>
        <w:t>7,8</w:t>
      </w:r>
      <w:r w:rsidR="00222B4C">
        <w:rPr>
          <w:rFonts w:ascii="Palatino Linotype" w:hAnsi="Palatino Linotype"/>
          <w:sz w:val="20"/>
          <w:szCs w:val="20"/>
          <w:lang w:val="id-ID"/>
        </w:rPr>
        <w:t>]</w:t>
      </w:r>
      <w:r w:rsidRPr="00D51F98">
        <w:rPr>
          <w:rFonts w:ascii="Palatino Linotype" w:hAnsi="Palatino Linotype"/>
          <w:sz w:val="20"/>
          <w:szCs w:val="20"/>
          <w:lang w:val="id-ID"/>
        </w:rPr>
        <w:t xml:space="preserve"> Epidemiological studies show that there is a relationship between air pollution and poor air quality with asthma attacks</w:t>
      </w:r>
      <w:r w:rsidR="006F5479" w:rsidRPr="00D51F98">
        <w:rPr>
          <w:rFonts w:ascii="Palatino Linotype" w:hAnsi="Palatino Linotype"/>
          <w:sz w:val="20"/>
          <w:szCs w:val="20"/>
          <w:lang w:val="id-ID"/>
        </w:rPr>
        <w:t>,</w:t>
      </w:r>
      <w:r w:rsidRPr="00D51F98">
        <w:rPr>
          <w:rFonts w:ascii="Palatino Linotype" w:hAnsi="Palatino Linotype"/>
          <w:sz w:val="20"/>
          <w:szCs w:val="20"/>
          <w:lang w:val="id-ID"/>
        </w:rPr>
        <w:t xml:space="preserve"> which leads to an increase in the prevalence of hospital visits, wheezing, and reduced lung function. </w:t>
      </w:r>
      <w:r w:rsidR="00222B4C">
        <w:rPr>
          <w:rFonts w:ascii="Palatino Linotype" w:hAnsi="Palatino Linotype"/>
          <w:sz w:val="20"/>
          <w:szCs w:val="20"/>
          <w:lang w:val="id-ID"/>
        </w:rPr>
        <w:t>[</w:t>
      </w:r>
      <w:r w:rsidRPr="00D51F98">
        <w:rPr>
          <w:rFonts w:ascii="Palatino Linotype" w:hAnsi="Palatino Linotype"/>
          <w:sz w:val="20"/>
          <w:szCs w:val="20"/>
          <w:lang w:val="id-ID"/>
        </w:rPr>
        <w:t>9,10</w:t>
      </w:r>
      <w:r w:rsidR="00222B4C">
        <w:rPr>
          <w:rFonts w:ascii="Palatino Linotype" w:hAnsi="Palatino Linotype"/>
          <w:sz w:val="20"/>
          <w:szCs w:val="20"/>
          <w:lang w:val="id-ID"/>
        </w:rPr>
        <w:t xml:space="preserve">] </w:t>
      </w:r>
      <w:r w:rsidRPr="00D51F98">
        <w:rPr>
          <w:rFonts w:ascii="Palatino Linotype" w:hAnsi="Palatino Linotype"/>
          <w:sz w:val="20"/>
          <w:szCs w:val="20"/>
          <w:lang w:val="id-ID"/>
        </w:rPr>
        <w:t xml:space="preserve">Asthma is a </w:t>
      </w:r>
      <w:r w:rsidRPr="00D51F98">
        <w:rPr>
          <w:rFonts w:ascii="Palatino Linotype" w:hAnsi="Palatino Linotype"/>
          <w:sz w:val="20"/>
          <w:szCs w:val="20"/>
          <w:lang w:val="id-ID"/>
        </w:rPr>
        <w:lastRenderedPageBreak/>
        <w:t>health disorder in the respiratory system that can be caused by exposure to air pollution. Asthma epidemics occur in countries with lower middle income. Environmental changes are considered as the biggest cause of asthma epidemics, especially exposure to air pollution</w:t>
      </w:r>
      <w:r w:rsidR="006F5479" w:rsidRPr="00D51F98">
        <w:rPr>
          <w:rFonts w:ascii="Palatino Linotype" w:hAnsi="Palatino Linotype"/>
          <w:sz w:val="20"/>
          <w:szCs w:val="20"/>
          <w:lang w:val="id-ID"/>
        </w:rPr>
        <w:t>-</w:t>
      </w:r>
      <w:r w:rsidRPr="00D51F98">
        <w:rPr>
          <w:rFonts w:ascii="Palatino Linotype" w:hAnsi="Palatino Linotype"/>
          <w:sz w:val="20"/>
          <w:szCs w:val="20"/>
          <w:lang w:val="id-ID"/>
        </w:rPr>
        <w:t xml:space="preserve">related to traffic. </w:t>
      </w:r>
      <w:r w:rsidR="00916AD5">
        <w:rPr>
          <w:rFonts w:ascii="Palatino Linotype" w:hAnsi="Palatino Linotype"/>
          <w:sz w:val="20"/>
          <w:szCs w:val="20"/>
          <w:lang w:val="id-ID"/>
        </w:rPr>
        <w:t>[</w:t>
      </w:r>
      <w:r w:rsidRPr="00D51F98">
        <w:rPr>
          <w:rFonts w:ascii="Palatino Linotype" w:hAnsi="Palatino Linotype"/>
          <w:sz w:val="20"/>
          <w:szCs w:val="20"/>
          <w:lang w:val="id-ID"/>
        </w:rPr>
        <w:t>11,12</w:t>
      </w:r>
      <w:r w:rsidR="00916AD5">
        <w:rPr>
          <w:rFonts w:ascii="Palatino Linotype" w:hAnsi="Palatino Linotype"/>
          <w:sz w:val="20"/>
          <w:szCs w:val="20"/>
          <w:lang w:val="id-ID"/>
        </w:rPr>
        <w:t>]</w:t>
      </w:r>
      <w:r w:rsidRPr="00D51F98">
        <w:rPr>
          <w:rFonts w:ascii="Palatino Linotype" w:hAnsi="Palatino Linotype"/>
          <w:sz w:val="20"/>
          <w:szCs w:val="20"/>
          <w:lang w:val="id-ID"/>
        </w:rPr>
        <w:t xml:space="preserve"> The Global initiative of asthma (GINA) reports that in 2017</w:t>
      </w:r>
      <w:r w:rsidR="00E810BD">
        <w:rPr>
          <w:rFonts w:ascii="Palatino Linotype" w:hAnsi="Palatino Linotype"/>
          <w:sz w:val="20"/>
          <w:szCs w:val="20"/>
          <w:lang w:val="id-ID"/>
        </w:rPr>
        <w:t>,</w:t>
      </w:r>
      <w:r w:rsidRPr="00D51F98">
        <w:rPr>
          <w:rFonts w:ascii="Palatino Linotype" w:hAnsi="Palatino Linotype"/>
          <w:sz w:val="20"/>
          <w:szCs w:val="20"/>
          <w:lang w:val="id-ID"/>
        </w:rPr>
        <w:t xml:space="preserve"> it</w:t>
      </w:r>
      <w:r w:rsidR="00E810BD">
        <w:rPr>
          <w:rFonts w:ascii="Palatino Linotype" w:hAnsi="Palatino Linotype"/>
          <w:sz w:val="20"/>
          <w:szCs w:val="20"/>
          <w:lang w:val="id-ID"/>
        </w:rPr>
        <w:t>s</w:t>
      </w:r>
      <w:r w:rsidRPr="00D51F98">
        <w:rPr>
          <w:rFonts w:ascii="Palatino Linotype" w:hAnsi="Palatino Linotype"/>
          <w:sz w:val="20"/>
          <w:szCs w:val="20"/>
          <w:lang w:val="id-ID"/>
        </w:rPr>
        <w:t xml:space="preserve"> estimat</w:t>
      </w:r>
      <w:r w:rsidR="00E810BD">
        <w:rPr>
          <w:rFonts w:ascii="Palatino Linotype" w:hAnsi="Palatino Linotype"/>
          <w:sz w:val="20"/>
          <w:szCs w:val="20"/>
          <w:lang w:val="id-ID"/>
        </w:rPr>
        <w:t>e</w:t>
      </w:r>
      <w:r w:rsidRPr="00D51F98">
        <w:rPr>
          <w:rFonts w:ascii="Palatino Linotype" w:hAnsi="Palatino Linotype"/>
          <w:sz w:val="20"/>
          <w:szCs w:val="20"/>
          <w:lang w:val="id-ID"/>
        </w:rPr>
        <w:t xml:space="preserve"> that asthma attacks around 300 million people in the world. Asthma attacks are more common in urban areas and are increasing in developing countries. </w:t>
      </w:r>
      <w:r w:rsidR="00916AD5">
        <w:rPr>
          <w:rFonts w:ascii="Palatino Linotype" w:hAnsi="Palatino Linotype"/>
          <w:sz w:val="20"/>
          <w:szCs w:val="20"/>
          <w:lang w:val="id-ID"/>
        </w:rPr>
        <w:t>[</w:t>
      </w:r>
      <w:r w:rsidRPr="00D51F98">
        <w:rPr>
          <w:rFonts w:ascii="Palatino Linotype" w:hAnsi="Palatino Linotype"/>
          <w:sz w:val="20"/>
          <w:szCs w:val="20"/>
          <w:lang w:val="id-ID"/>
        </w:rPr>
        <w:t>13.14</w:t>
      </w:r>
      <w:r w:rsidR="00916AD5">
        <w:rPr>
          <w:rFonts w:ascii="Palatino Linotype" w:hAnsi="Palatino Linotype"/>
          <w:sz w:val="20"/>
          <w:szCs w:val="20"/>
          <w:lang w:val="id-ID"/>
        </w:rPr>
        <w:t>]</w:t>
      </w:r>
    </w:p>
    <w:p w14:paraId="0354E45C" w14:textId="14E68EC7" w:rsidR="00D51F98" w:rsidRPr="00D51F98" w:rsidRDefault="00A451DB" w:rsidP="00D51F98">
      <w:pPr>
        <w:pStyle w:val="ListParagraph"/>
        <w:spacing w:after="0" w:line="260" w:lineRule="atLeast"/>
        <w:ind w:left="0" w:firstLine="425"/>
        <w:jc w:val="both"/>
        <w:rPr>
          <w:rFonts w:ascii="Palatino Linotype" w:hAnsi="Palatino Linotype"/>
          <w:sz w:val="20"/>
          <w:szCs w:val="20"/>
          <w:lang w:val="id-ID"/>
        </w:rPr>
      </w:pPr>
      <w:r w:rsidRPr="00D51F98">
        <w:rPr>
          <w:rFonts w:ascii="Palatino Linotype" w:hAnsi="Palatino Linotype"/>
          <w:sz w:val="20"/>
          <w:szCs w:val="20"/>
          <w:lang w:val="id-ID"/>
        </w:rPr>
        <w:t>Asthma is a disease that is underdiagnosed throughout the world. Asthma has a non-typical clinical picture and varying severity, as well as episodic symptoms.</w:t>
      </w:r>
      <w:r w:rsidR="006F5479" w:rsidRPr="00D51F98">
        <w:rPr>
          <w:rFonts w:ascii="Palatino Linotype" w:hAnsi="Palatino Linotype"/>
          <w:sz w:val="20"/>
          <w:szCs w:val="20"/>
          <w:lang w:val="id-ID"/>
        </w:rPr>
        <w:t xml:space="preserve"> An asthma </w:t>
      </w:r>
      <w:r w:rsidRPr="00D51F98">
        <w:rPr>
          <w:rFonts w:ascii="Palatino Linotype" w:hAnsi="Palatino Linotype"/>
          <w:sz w:val="20"/>
          <w:szCs w:val="20"/>
          <w:lang w:val="id-ID"/>
        </w:rPr>
        <w:t xml:space="preserve">diagnosis is </w:t>
      </w:r>
      <w:r w:rsidR="006F5479" w:rsidRPr="00D51F98">
        <w:rPr>
          <w:rFonts w:ascii="Palatino Linotype" w:hAnsi="Palatino Linotype"/>
          <w:sz w:val="20"/>
          <w:szCs w:val="20"/>
          <w:lang w:val="id-ID"/>
        </w:rPr>
        <w:t xml:space="preserve">a </w:t>
      </w:r>
      <w:r w:rsidRPr="00D51F98">
        <w:rPr>
          <w:rFonts w:ascii="Palatino Linotype" w:hAnsi="Palatino Linotype"/>
          <w:sz w:val="20"/>
          <w:szCs w:val="20"/>
          <w:lang w:val="id-ID"/>
        </w:rPr>
        <w:t xml:space="preserve">base on episodic symptoms, symptoms such as coughing, shortness of breath, wheezing, wheezing in the chest, and weather-related variability. </w:t>
      </w:r>
      <w:r w:rsidR="00916AD5">
        <w:rPr>
          <w:rFonts w:ascii="Palatino Linotype" w:hAnsi="Palatino Linotype"/>
          <w:sz w:val="20"/>
          <w:szCs w:val="20"/>
          <w:lang w:val="id-ID"/>
        </w:rPr>
        <w:t>[</w:t>
      </w:r>
      <w:r w:rsidRPr="00D51F98">
        <w:rPr>
          <w:rFonts w:ascii="Palatino Linotype" w:hAnsi="Palatino Linotype"/>
          <w:sz w:val="20"/>
          <w:szCs w:val="20"/>
          <w:lang w:val="id-ID"/>
        </w:rPr>
        <w:t>15</w:t>
      </w:r>
      <w:r w:rsidR="00916AD5">
        <w:rPr>
          <w:rFonts w:ascii="Palatino Linotype" w:hAnsi="Palatino Linotype"/>
          <w:sz w:val="20"/>
          <w:szCs w:val="20"/>
          <w:lang w:val="id-ID"/>
        </w:rPr>
        <w:t>]</w:t>
      </w:r>
      <w:r w:rsidRPr="00D51F98">
        <w:rPr>
          <w:rFonts w:ascii="Palatino Linotype" w:hAnsi="Palatino Linotype"/>
          <w:sz w:val="20"/>
          <w:szCs w:val="20"/>
          <w:lang w:val="id-ID"/>
        </w:rPr>
        <w:t xml:space="preserve"> Investigations to diagnose asthma include</w:t>
      </w:r>
      <w:r w:rsidR="006F5479" w:rsidRPr="00D51F98">
        <w:rPr>
          <w:rFonts w:ascii="Palatino Linotype" w:hAnsi="Palatino Linotype"/>
          <w:sz w:val="20"/>
          <w:szCs w:val="20"/>
          <w:lang w:val="id-ID"/>
        </w:rPr>
        <w:t xml:space="preserve"> </w:t>
      </w:r>
      <w:r w:rsidRPr="00D51F98">
        <w:rPr>
          <w:rFonts w:ascii="Palatino Linotype" w:hAnsi="Palatino Linotype"/>
          <w:sz w:val="20"/>
          <w:szCs w:val="20"/>
          <w:lang w:val="id-ID"/>
        </w:rPr>
        <w:t xml:space="preserve">pulmonary physiology examination with a spirometer, examination of expiratory peak flow with a peak flow rate meter, reversibility test with </w:t>
      </w:r>
      <w:r w:rsidR="00E810BD">
        <w:rPr>
          <w:rFonts w:ascii="Palatino Linotype" w:hAnsi="Palatino Linotype"/>
          <w:sz w:val="20"/>
          <w:szCs w:val="20"/>
          <w:lang w:val="id-ID"/>
        </w:rPr>
        <w:t xml:space="preserve">a </w:t>
      </w:r>
      <w:r w:rsidRPr="00D51F98">
        <w:rPr>
          <w:rFonts w:ascii="Palatino Linotype" w:hAnsi="Palatino Linotype"/>
          <w:sz w:val="20"/>
          <w:szCs w:val="20"/>
          <w:lang w:val="id-ID"/>
        </w:rPr>
        <w:t xml:space="preserve">bronchodilator, bronchial provocation test, allergy test, and chest radiograph. Other important information needed is family history, allergic history, other illnesses, and the presence or absence of treatment. </w:t>
      </w:r>
      <w:r w:rsidR="00916AD5">
        <w:rPr>
          <w:rFonts w:ascii="Palatino Linotype" w:hAnsi="Palatino Linotype"/>
          <w:sz w:val="20"/>
          <w:szCs w:val="20"/>
          <w:lang w:val="id-ID"/>
        </w:rPr>
        <w:t>[</w:t>
      </w:r>
      <w:r w:rsidRPr="00D51F98">
        <w:rPr>
          <w:rFonts w:ascii="Palatino Linotype" w:hAnsi="Palatino Linotype"/>
          <w:sz w:val="20"/>
          <w:szCs w:val="20"/>
          <w:lang w:val="id-ID"/>
        </w:rPr>
        <w:t>16</w:t>
      </w:r>
      <w:r w:rsidR="00916AD5">
        <w:rPr>
          <w:rFonts w:ascii="Palatino Linotype" w:hAnsi="Palatino Linotype"/>
          <w:sz w:val="20"/>
          <w:szCs w:val="20"/>
          <w:lang w:val="id-ID"/>
        </w:rPr>
        <w:t>]</w:t>
      </w:r>
    </w:p>
    <w:p w14:paraId="32EE1D65" w14:textId="0B55DFF1" w:rsidR="00D51F98" w:rsidRPr="00D51F98" w:rsidRDefault="006F5479" w:rsidP="00D51F98">
      <w:pPr>
        <w:pStyle w:val="ListParagraph"/>
        <w:spacing w:after="0" w:line="260" w:lineRule="atLeast"/>
        <w:ind w:left="0" w:firstLine="425"/>
        <w:jc w:val="both"/>
        <w:rPr>
          <w:rFonts w:ascii="Palatino Linotype" w:hAnsi="Palatino Linotype"/>
          <w:sz w:val="20"/>
          <w:szCs w:val="20"/>
          <w:lang w:val="id-ID"/>
        </w:rPr>
      </w:pPr>
      <w:r w:rsidRPr="00D51F98">
        <w:rPr>
          <w:rFonts w:ascii="Palatino Linotype" w:hAnsi="Palatino Linotype"/>
          <w:sz w:val="20"/>
          <w:szCs w:val="20"/>
          <w:lang w:val="id-ID"/>
        </w:rPr>
        <w:t>T</w:t>
      </w:r>
      <w:r w:rsidR="00EA28AD" w:rsidRPr="00D51F98">
        <w:rPr>
          <w:rFonts w:ascii="Palatino Linotype" w:hAnsi="Palatino Linotype"/>
          <w:sz w:val="20"/>
          <w:szCs w:val="20"/>
          <w:lang w:val="id-ID"/>
        </w:rPr>
        <w:t xml:space="preserve">he World Health Organization (WHO) estimated </w:t>
      </w:r>
      <w:r w:rsidRPr="00D51F98">
        <w:rPr>
          <w:rFonts w:ascii="Palatino Linotype" w:hAnsi="Palatino Linotype"/>
          <w:sz w:val="20"/>
          <w:szCs w:val="20"/>
          <w:lang w:val="id-ID"/>
        </w:rPr>
        <w:t xml:space="preserve">in the year 2000 </w:t>
      </w:r>
      <w:r w:rsidR="00EA28AD" w:rsidRPr="00D51F98">
        <w:rPr>
          <w:rFonts w:ascii="Palatino Linotype" w:hAnsi="Palatino Linotype"/>
          <w:sz w:val="20"/>
          <w:szCs w:val="20"/>
          <w:lang w:val="id-ID"/>
        </w:rPr>
        <w:t>that around 800,000 deaths cause</w:t>
      </w:r>
      <w:r w:rsidR="00E810BD">
        <w:rPr>
          <w:rFonts w:ascii="Palatino Linotype" w:hAnsi="Palatino Linotype"/>
          <w:sz w:val="20"/>
          <w:szCs w:val="20"/>
          <w:lang w:val="id-ID"/>
        </w:rPr>
        <w:t>d</w:t>
      </w:r>
      <w:r w:rsidR="00EA28AD" w:rsidRPr="00D51F98">
        <w:rPr>
          <w:rFonts w:ascii="Palatino Linotype" w:hAnsi="Palatino Linotype"/>
          <w:sz w:val="20"/>
          <w:szCs w:val="20"/>
          <w:lang w:val="id-ID"/>
        </w:rPr>
        <w:t xml:space="preserve"> by exposure to particulates due to air pollution. </w:t>
      </w:r>
      <w:r w:rsidR="00FC671D">
        <w:rPr>
          <w:rFonts w:ascii="Palatino Linotype" w:hAnsi="Palatino Linotype"/>
          <w:sz w:val="20"/>
          <w:szCs w:val="20"/>
          <w:lang w:val="id-ID"/>
        </w:rPr>
        <w:t>[</w:t>
      </w:r>
      <w:r w:rsidR="00EA28AD" w:rsidRPr="00D51F98">
        <w:rPr>
          <w:rFonts w:ascii="Palatino Linotype" w:hAnsi="Palatino Linotype"/>
          <w:sz w:val="20"/>
          <w:szCs w:val="20"/>
          <w:lang w:val="id-ID"/>
        </w:rPr>
        <w:t>17</w:t>
      </w:r>
      <w:r w:rsidR="00FC671D">
        <w:rPr>
          <w:rFonts w:ascii="Palatino Linotype" w:hAnsi="Palatino Linotype"/>
          <w:sz w:val="20"/>
          <w:szCs w:val="20"/>
          <w:lang w:val="id-ID"/>
        </w:rPr>
        <w:t>]</w:t>
      </w:r>
      <w:r w:rsidR="00EA28AD" w:rsidRPr="00D51F98">
        <w:rPr>
          <w:rFonts w:ascii="Palatino Linotype" w:hAnsi="Palatino Linotype"/>
          <w:sz w:val="20"/>
          <w:szCs w:val="20"/>
          <w:lang w:val="id-ID"/>
        </w:rPr>
        <w:t xml:space="preserve"> Data in 2016 as many as 92</w:t>
      </w:r>
      <w:r w:rsidR="00E810BD">
        <w:rPr>
          <w:rFonts w:ascii="Palatino Linotype" w:hAnsi="Palatino Linotype"/>
          <w:sz w:val="20"/>
          <w:szCs w:val="20"/>
          <w:lang w:val="id-ID"/>
        </w:rPr>
        <w:t xml:space="preserve"> </w:t>
      </w:r>
      <w:r w:rsidR="00EA28AD" w:rsidRPr="00D51F98">
        <w:rPr>
          <w:rFonts w:ascii="Palatino Linotype" w:hAnsi="Palatino Linotype"/>
          <w:sz w:val="20"/>
          <w:szCs w:val="20"/>
          <w:lang w:val="id-ID"/>
        </w:rPr>
        <w:t xml:space="preserve">% of the human population live and live in places with air quality that is not appropriate and exceeds the limits or air quality standards issued by WHO. </w:t>
      </w:r>
      <w:r w:rsidR="00FC671D">
        <w:rPr>
          <w:rFonts w:ascii="Palatino Linotype" w:hAnsi="Palatino Linotype"/>
          <w:sz w:val="20"/>
          <w:szCs w:val="20"/>
          <w:lang w:val="id-ID"/>
        </w:rPr>
        <w:t>[</w:t>
      </w:r>
      <w:r w:rsidR="00EA28AD" w:rsidRPr="00D51F98">
        <w:rPr>
          <w:rFonts w:ascii="Palatino Linotype" w:hAnsi="Palatino Linotype"/>
          <w:sz w:val="20"/>
          <w:szCs w:val="20"/>
          <w:lang w:val="id-ID"/>
        </w:rPr>
        <w:t>18,19</w:t>
      </w:r>
      <w:r w:rsidR="00FC671D">
        <w:rPr>
          <w:rFonts w:ascii="Palatino Linotype" w:hAnsi="Palatino Linotype"/>
          <w:sz w:val="20"/>
          <w:szCs w:val="20"/>
          <w:lang w:val="id-ID"/>
        </w:rPr>
        <w:t>]</w:t>
      </w:r>
      <w:r w:rsidR="00EA28AD" w:rsidRPr="00D51F98">
        <w:rPr>
          <w:rFonts w:ascii="Palatino Linotype" w:hAnsi="Palatino Linotype"/>
          <w:sz w:val="20"/>
          <w:szCs w:val="20"/>
          <w:lang w:val="id-ID"/>
        </w:rPr>
        <w:t xml:space="preserve"> World Health Organization (WHO) determines several types of pollutants as indicators of air quality</w:t>
      </w:r>
      <w:r w:rsidRPr="00D51F98">
        <w:rPr>
          <w:rFonts w:ascii="Palatino Linotype" w:hAnsi="Palatino Linotype"/>
          <w:sz w:val="20"/>
          <w:szCs w:val="20"/>
          <w:lang w:val="id-ID"/>
        </w:rPr>
        <w:t>,</w:t>
      </w:r>
      <w:r w:rsidR="00EA28AD" w:rsidRPr="00D51F98">
        <w:rPr>
          <w:rFonts w:ascii="Palatino Linotype" w:hAnsi="Palatino Linotype"/>
          <w:sz w:val="20"/>
          <w:szCs w:val="20"/>
          <w:lang w:val="id-ID"/>
        </w:rPr>
        <w:t xml:space="preserve"> including ozone (O</w:t>
      </w:r>
      <w:r w:rsidR="00EA28AD" w:rsidRPr="00E810BD">
        <w:rPr>
          <w:rFonts w:ascii="Palatino Linotype" w:hAnsi="Palatino Linotype"/>
          <w:sz w:val="20"/>
          <w:szCs w:val="20"/>
          <w:vertAlign w:val="subscript"/>
          <w:lang w:val="id-ID"/>
        </w:rPr>
        <w:t>3</w:t>
      </w:r>
      <w:r w:rsidR="00EA28AD" w:rsidRPr="00D51F98">
        <w:rPr>
          <w:rFonts w:ascii="Palatino Linotype" w:hAnsi="Palatino Linotype"/>
          <w:sz w:val="20"/>
          <w:szCs w:val="20"/>
          <w:lang w:val="id-ID"/>
        </w:rPr>
        <w:t xml:space="preserve">), Particulate Matter (PM), and NOx. </w:t>
      </w:r>
      <w:r w:rsidR="00FC671D">
        <w:rPr>
          <w:rFonts w:ascii="Palatino Linotype" w:hAnsi="Palatino Linotype"/>
          <w:sz w:val="20"/>
          <w:szCs w:val="20"/>
          <w:lang w:val="id-ID"/>
        </w:rPr>
        <w:t>[</w:t>
      </w:r>
      <w:r w:rsidR="00EA28AD" w:rsidRPr="00D51F98">
        <w:rPr>
          <w:rFonts w:ascii="Palatino Linotype" w:hAnsi="Palatino Linotype"/>
          <w:sz w:val="20"/>
          <w:szCs w:val="20"/>
          <w:lang w:val="id-ID"/>
        </w:rPr>
        <w:t>20</w:t>
      </w:r>
      <w:r w:rsidR="00FC671D">
        <w:rPr>
          <w:rFonts w:ascii="Palatino Linotype" w:hAnsi="Palatino Linotype"/>
          <w:sz w:val="20"/>
          <w:szCs w:val="20"/>
          <w:lang w:val="id-ID"/>
        </w:rPr>
        <w:t>]</w:t>
      </w:r>
      <w:r w:rsidR="00D51F98" w:rsidRPr="00D51F98">
        <w:rPr>
          <w:rFonts w:ascii="Palatino Linotype" w:hAnsi="Palatino Linotype"/>
          <w:sz w:val="20"/>
          <w:szCs w:val="20"/>
          <w:lang w:val="id-ID"/>
        </w:rPr>
        <w:t xml:space="preserve">. </w:t>
      </w:r>
      <w:r w:rsidRPr="00D51F98">
        <w:rPr>
          <w:rFonts w:ascii="Palatino Linotype" w:hAnsi="Palatino Linotype"/>
          <w:sz w:val="20"/>
          <w:szCs w:val="20"/>
          <w:lang w:val="id-ID"/>
        </w:rPr>
        <w:t xml:space="preserve">Composition </w:t>
      </w:r>
      <w:r w:rsidR="00EA28AD" w:rsidRPr="00D51F98">
        <w:rPr>
          <w:rFonts w:ascii="Palatino Linotype" w:hAnsi="Palatino Linotype"/>
          <w:sz w:val="20"/>
          <w:szCs w:val="20"/>
          <w:lang w:val="id-ID"/>
        </w:rPr>
        <w:t>Particulate matter (PM) is a mixture of solid and liquid particles originating from various sources. Particulate matter (PM) divide</w:t>
      </w:r>
      <w:r w:rsidRPr="00D51F98">
        <w:rPr>
          <w:rFonts w:ascii="Palatino Linotype" w:hAnsi="Palatino Linotype"/>
          <w:sz w:val="20"/>
          <w:szCs w:val="20"/>
          <w:lang w:val="id-ID"/>
        </w:rPr>
        <w:t>d</w:t>
      </w:r>
      <w:r w:rsidR="00EA28AD" w:rsidRPr="00D51F98">
        <w:rPr>
          <w:rFonts w:ascii="Palatino Linotype" w:hAnsi="Palatino Linotype"/>
          <w:sz w:val="20"/>
          <w:szCs w:val="20"/>
          <w:lang w:val="id-ID"/>
        </w:rPr>
        <w:t xml:space="preserve"> into three based on the size of its diameter, namely PM10, PM2,5, and PM1. Particulate matter 10 (PM10) is a particle measuring 2.5-10 μm (micrometer), PM2.5 is also called fine particulate and has a diameter of 0.1-2.5 μm, and PM1 is also called ultrafine particle with a di</w:t>
      </w:r>
      <w:r w:rsidRPr="00D51F98">
        <w:rPr>
          <w:rFonts w:ascii="Palatino Linotype" w:hAnsi="Palatino Linotype"/>
          <w:sz w:val="20"/>
          <w:szCs w:val="20"/>
          <w:lang w:val="id-ID"/>
        </w:rPr>
        <w:t>a</w:t>
      </w:r>
      <w:r w:rsidR="00EA28AD" w:rsidRPr="00D51F98">
        <w:rPr>
          <w:rFonts w:ascii="Palatino Linotype" w:hAnsi="Palatino Linotype"/>
          <w:sz w:val="20"/>
          <w:szCs w:val="20"/>
          <w:lang w:val="id-ID"/>
        </w:rPr>
        <w:t xml:space="preserve">meter ≤ 0.1 μm. Particulate Matter 10 (PM10) enters the body through the airway and then penetrates the proximal airway. </w:t>
      </w:r>
      <w:r w:rsidRPr="00D51F98">
        <w:rPr>
          <w:rFonts w:ascii="Palatino Linotype" w:hAnsi="Palatino Linotype"/>
          <w:sz w:val="20"/>
          <w:szCs w:val="20"/>
          <w:lang w:val="id-ID"/>
        </w:rPr>
        <w:t xml:space="preserve">Particulates </w:t>
      </w:r>
      <w:r w:rsidR="00EA28AD" w:rsidRPr="00D51F98">
        <w:rPr>
          <w:rFonts w:ascii="Palatino Linotype" w:hAnsi="Palatino Linotype"/>
          <w:sz w:val="20"/>
          <w:szCs w:val="20"/>
          <w:lang w:val="id-ID"/>
        </w:rPr>
        <w:t>Matter 2.5 (PM2,5) can inhale deeper than PM10, PM2.5</w:t>
      </w:r>
      <w:r w:rsidRPr="00D51F98">
        <w:rPr>
          <w:rFonts w:ascii="Palatino Linotype" w:hAnsi="Palatino Linotype"/>
          <w:sz w:val="20"/>
          <w:szCs w:val="20"/>
          <w:lang w:val="id-ID"/>
        </w:rPr>
        <w:t>,</w:t>
      </w:r>
      <w:r w:rsidR="00EA28AD" w:rsidRPr="00D51F98">
        <w:rPr>
          <w:rFonts w:ascii="Palatino Linotype" w:hAnsi="Palatino Linotype"/>
          <w:sz w:val="20"/>
          <w:szCs w:val="20"/>
          <w:lang w:val="id-ID"/>
        </w:rPr>
        <w:t xml:space="preserve"> and then penetrate the lower airway to the lung parenchyma. Matter 1 particulate matter (PM1) can be inhaled up to the alveoli, alveolar epithelial cells, and blood vessels. </w:t>
      </w:r>
      <w:r w:rsidR="00F63663">
        <w:rPr>
          <w:rFonts w:ascii="Palatino Linotype" w:hAnsi="Palatino Linotype"/>
          <w:sz w:val="20"/>
          <w:szCs w:val="20"/>
          <w:lang w:val="id-ID"/>
        </w:rPr>
        <w:t>[</w:t>
      </w:r>
      <w:r w:rsidR="00EA28AD" w:rsidRPr="00D51F98">
        <w:rPr>
          <w:rFonts w:ascii="Palatino Linotype" w:hAnsi="Palatino Linotype"/>
          <w:sz w:val="20"/>
          <w:szCs w:val="20"/>
          <w:lang w:val="id-ID"/>
        </w:rPr>
        <w:t>21.22</w:t>
      </w:r>
      <w:r w:rsidR="00F63663">
        <w:rPr>
          <w:rFonts w:ascii="Palatino Linotype" w:hAnsi="Palatino Linotype"/>
          <w:sz w:val="20"/>
          <w:szCs w:val="20"/>
          <w:lang w:val="id-ID"/>
        </w:rPr>
        <w:t>]</w:t>
      </w:r>
    </w:p>
    <w:p w14:paraId="2314D538" w14:textId="313C2AC8" w:rsidR="00D51F98" w:rsidRPr="00D51F98" w:rsidRDefault="00EA28AD" w:rsidP="00D51F98">
      <w:pPr>
        <w:pStyle w:val="ListParagraph"/>
        <w:spacing w:after="0" w:line="260" w:lineRule="atLeast"/>
        <w:ind w:left="0" w:firstLine="425"/>
        <w:jc w:val="both"/>
        <w:rPr>
          <w:rFonts w:ascii="Palatino Linotype" w:hAnsi="Palatino Linotype"/>
          <w:sz w:val="20"/>
          <w:szCs w:val="20"/>
          <w:lang w:val="id-ID"/>
        </w:rPr>
      </w:pPr>
      <w:r w:rsidRPr="00D51F98">
        <w:rPr>
          <w:rFonts w:ascii="Palatino Linotype" w:hAnsi="Palatino Linotype"/>
          <w:sz w:val="20"/>
          <w:szCs w:val="20"/>
          <w:lang w:val="id-ID"/>
        </w:rPr>
        <w:t xml:space="preserve">Particulate Matter (PM) 10 is a particle in air that has a size of </w:t>
      </w:r>
      <w:r w:rsidR="006F5479" w:rsidRPr="00D51F98">
        <w:rPr>
          <w:rFonts w:ascii="Palatino Linotype" w:hAnsi="Palatino Linotype"/>
          <w:sz w:val="20"/>
          <w:szCs w:val="20"/>
          <w:lang w:val="id-ID"/>
        </w:rPr>
        <w:t>fewer</w:t>
      </w:r>
      <w:r w:rsidRPr="00D51F98">
        <w:rPr>
          <w:rFonts w:ascii="Palatino Linotype" w:hAnsi="Palatino Linotype"/>
          <w:sz w:val="20"/>
          <w:szCs w:val="20"/>
          <w:lang w:val="id-ID"/>
        </w:rPr>
        <w:t xml:space="preserve"> than 10 micrometers and can enter the respiratory system. Cohort studies in the United States found that PM10 has a significant effect on the occurrence of lung cancer in men who don't smoke. An increase in PM10 levels can increase the risk of asthma and lung disease, including lung cancer. </w:t>
      </w:r>
      <w:r w:rsidR="0005545F">
        <w:rPr>
          <w:rFonts w:ascii="Palatino Linotype" w:hAnsi="Palatino Linotype"/>
          <w:sz w:val="20"/>
          <w:szCs w:val="20"/>
          <w:lang w:val="id-ID"/>
        </w:rPr>
        <w:t>[</w:t>
      </w:r>
      <w:r w:rsidRPr="00D51F98">
        <w:rPr>
          <w:rFonts w:ascii="Palatino Linotype" w:hAnsi="Palatino Linotype"/>
          <w:sz w:val="20"/>
          <w:szCs w:val="20"/>
          <w:lang w:val="id-ID"/>
        </w:rPr>
        <w:t>23</w:t>
      </w:r>
      <w:r w:rsidR="0005545F">
        <w:rPr>
          <w:rFonts w:ascii="Palatino Linotype" w:hAnsi="Palatino Linotype"/>
          <w:sz w:val="20"/>
          <w:szCs w:val="20"/>
          <w:lang w:val="id-ID"/>
        </w:rPr>
        <w:t>]</w:t>
      </w:r>
      <w:r w:rsidR="00D51F98" w:rsidRPr="00D51F98">
        <w:rPr>
          <w:rFonts w:ascii="Palatino Linotype" w:hAnsi="Palatino Linotype"/>
          <w:sz w:val="20"/>
          <w:szCs w:val="20"/>
          <w:lang w:val="id-ID"/>
        </w:rPr>
        <w:t xml:space="preserve"> </w:t>
      </w:r>
      <w:r w:rsidRPr="00D51F98">
        <w:rPr>
          <w:rFonts w:ascii="Palatino Linotype" w:hAnsi="Palatino Linotype"/>
          <w:sz w:val="20"/>
          <w:szCs w:val="20"/>
          <w:lang w:val="id-ID"/>
        </w:rPr>
        <w:t>Ozone (O</w:t>
      </w:r>
      <w:r w:rsidRPr="00E810BD">
        <w:rPr>
          <w:rFonts w:ascii="Palatino Linotype" w:hAnsi="Palatino Linotype"/>
          <w:sz w:val="20"/>
          <w:szCs w:val="20"/>
          <w:vertAlign w:val="subscript"/>
          <w:lang w:val="id-ID"/>
        </w:rPr>
        <w:t>3</w:t>
      </w:r>
      <w:r w:rsidRPr="00D51F98">
        <w:rPr>
          <w:rFonts w:ascii="Palatino Linotype" w:hAnsi="Palatino Linotype"/>
          <w:sz w:val="20"/>
          <w:szCs w:val="20"/>
          <w:lang w:val="id-ID"/>
        </w:rPr>
        <w:t xml:space="preserve">) is an important pollutant to know because ozone has strong oxidizing properties. Ozone is the result of a chemical reaction from nitrogen oxides and volatile organic compounds. The chemical reaction of ozone formation requires the presence of solar radiation (Ultra Violet (UV)) and high temperatures. </w:t>
      </w:r>
      <w:r w:rsidR="0005545F">
        <w:rPr>
          <w:rFonts w:ascii="Palatino Linotype" w:hAnsi="Palatino Linotype"/>
          <w:sz w:val="20"/>
          <w:szCs w:val="20"/>
          <w:lang w:val="id-ID"/>
        </w:rPr>
        <w:t>[</w:t>
      </w:r>
      <w:r w:rsidRPr="00D51F98">
        <w:rPr>
          <w:rFonts w:ascii="Palatino Linotype" w:hAnsi="Palatino Linotype"/>
          <w:sz w:val="20"/>
          <w:szCs w:val="20"/>
          <w:lang w:val="id-ID"/>
        </w:rPr>
        <w:t>23,24</w:t>
      </w:r>
      <w:r w:rsidR="0005545F">
        <w:rPr>
          <w:rFonts w:ascii="Palatino Linotype" w:hAnsi="Palatino Linotype"/>
          <w:sz w:val="20"/>
          <w:szCs w:val="20"/>
          <w:lang w:val="id-ID"/>
        </w:rPr>
        <w:t>]</w:t>
      </w:r>
      <w:r w:rsidRPr="00D51F98">
        <w:rPr>
          <w:rFonts w:ascii="Palatino Linotype" w:hAnsi="Palatino Linotype"/>
          <w:sz w:val="20"/>
          <w:szCs w:val="20"/>
          <w:lang w:val="id-ID"/>
        </w:rPr>
        <w:t xml:space="preserve"> Ozone exposure in the short term can cause health problems such as difficulty breathing, coughing, and wheezing. </w:t>
      </w:r>
      <w:r w:rsidR="0005545F">
        <w:rPr>
          <w:rFonts w:ascii="Palatino Linotype" w:hAnsi="Palatino Linotype"/>
          <w:sz w:val="20"/>
          <w:szCs w:val="20"/>
          <w:lang w:val="id-ID"/>
        </w:rPr>
        <w:t>[</w:t>
      </w:r>
      <w:r w:rsidRPr="00D51F98">
        <w:rPr>
          <w:rFonts w:ascii="Palatino Linotype" w:hAnsi="Palatino Linotype"/>
          <w:sz w:val="20"/>
          <w:szCs w:val="20"/>
          <w:lang w:val="id-ID"/>
        </w:rPr>
        <w:t>25</w:t>
      </w:r>
      <w:r w:rsidR="0005545F">
        <w:rPr>
          <w:rFonts w:ascii="Palatino Linotype" w:hAnsi="Palatino Linotype"/>
          <w:sz w:val="20"/>
          <w:szCs w:val="20"/>
          <w:lang w:val="id-ID"/>
        </w:rPr>
        <w:t>]</w:t>
      </w:r>
      <w:r w:rsidR="00D51F98" w:rsidRPr="00D51F98">
        <w:rPr>
          <w:rFonts w:ascii="Palatino Linotype" w:hAnsi="Palatino Linotype"/>
          <w:sz w:val="20"/>
          <w:szCs w:val="20"/>
          <w:lang w:val="id-ID"/>
        </w:rPr>
        <w:t xml:space="preserve"> </w:t>
      </w:r>
      <w:r w:rsidRPr="00D51F98">
        <w:rPr>
          <w:rFonts w:ascii="Palatino Linotype" w:hAnsi="Palatino Linotype"/>
          <w:sz w:val="20"/>
          <w:szCs w:val="20"/>
          <w:lang w:val="id-ID"/>
        </w:rPr>
        <w:t>Maximum ozone exposure is 0.08 ppm (part per</w:t>
      </w:r>
      <w:r w:rsidR="006F5479" w:rsidRPr="00D51F98">
        <w:rPr>
          <w:rFonts w:ascii="Palatino Linotype" w:hAnsi="Palatino Linotype"/>
          <w:sz w:val="20"/>
          <w:szCs w:val="20"/>
          <w:lang w:val="id-ID"/>
        </w:rPr>
        <w:t xml:space="preserve"> </w:t>
      </w:r>
      <w:r w:rsidRPr="00D51F98">
        <w:rPr>
          <w:rFonts w:ascii="Palatino Linotype" w:hAnsi="Palatino Linotype"/>
          <w:sz w:val="20"/>
          <w:szCs w:val="20"/>
          <w:lang w:val="id-ID"/>
        </w:rPr>
        <w:t xml:space="preserve">million) on average in eight hours of measurement. Ozone that exceeds ambient air quality standards will increase the risk of inflammation and damage to the human respiratory system. Ozone can cause ozonation and peroxidation in cells in the lungs. </w:t>
      </w:r>
      <w:r w:rsidR="0005545F">
        <w:rPr>
          <w:rFonts w:ascii="Palatino Linotype" w:hAnsi="Palatino Linotype"/>
          <w:sz w:val="20"/>
          <w:szCs w:val="20"/>
          <w:lang w:val="id-ID"/>
        </w:rPr>
        <w:t>[</w:t>
      </w:r>
      <w:r w:rsidRPr="00D51F98">
        <w:rPr>
          <w:rFonts w:ascii="Palatino Linotype" w:hAnsi="Palatino Linotype"/>
          <w:sz w:val="20"/>
          <w:szCs w:val="20"/>
          <w:lang w:val="id-ID"/>
        </w:rPr>
        <w:t>26</w:t>
      </w:r>
      <w:r w:rsidR="0005545F">
        <w:rPr>
          <w:rFonts w:ascii="Palatino Linotype" w:hAnsi="Palatino Linotype"/>
          <w:sz w:val="20"/>
          <w:szCs w:val="20"/>
          <w:lang w:val="id-ID"/>
        </w:rPr>
        <w:t>]</w:t>
      </w:r>
      <w:r w:rsidRPr="00D51F98">
        <w:rPr>
          <w:rFonts w:ascii="Palatino Linotype" w:hAnsi="Palatino Linotype"/>
          <w:sz w:val="20"/>
          <w:szCs w:val="20"/>
          <w:lang w:val="id-ID"/>
        </w:rPr>
        <w:t xml:space="preserve"> Ozone is a pollutant associated with asthma events that occur indoors and is a risk factor for asthma attacks due to ambient air pollution. </w:t>
      </w:r>
      <w:r w:rsidR="0005545F">
        <w:rPr>
          <w:rFonts w:ascii="Palatino Linotype" w:hAnsi="Palatino Linotype"/>
          <w:sz w:val="20"/>
          <w:szCs w:val="20"/>
          <w:lang w:val="id-ID"/>
        </w:rPr>
        <w:t>[</w:t>
      </w:r>
      <w:r w:rsidRPr="00D51F98">
        <w:rPr>
          <w:rFonts w:ascii="Palatino Linotype" w:hAnsi="Palatino Linotype"/>
          <w:sz w:val="20"/>
          <w:szCs w:val="20"/>
          <w:lang w:val="id-ID"/>
        </w:rPr>
        <w:t>27</w:t>
      </w:r>
      <w:r w:rsidR="0005545F">
        <w:rPr>
          <w:rFonts w:ascii="Palatino Linotype" w:hAnsi="Palatino Linotype"/>
          <w:sz w:val="20"/>
          <w:szCs w:val="20"/>
          <w:lang w:val="id-ID"/>
        </w:rPr>
        <w:t>]</w:t>
      </w:r>
    </w:p>
    <w:p w14:paraId="049B5BD2" w14:textId="6C265C6E" w:rsidR="00445DAB" w:rsidRPr="00D51F98" w:rsidRDefault="00EA28AD" w:rsidP="00D51F98">
      <w:pPr>
        <w:pStyle w:val="ListParagraph"/>
        <w:spacing w:after="0" w:line="260" w:lineRule="atLeast"/>
        <w:ind w:left="0" w:firstLine="425"/>
        <w:jc w:val="both"/>
        <w:rPr>
          <w:rFonts w:ascii="Palatino Linotype" w:hAnsi="Palatino Linotype"/>
          <w:sz w:val="20"/>
          <w:szCs w:val="20"/>
          <w:lang w:val="id-ID"/>
        </w:rPr>
      </w:pPr>
      <w:r w:rsidRPr="00D51F98">
        <w:rPr>
          <w:rFonts w:ascii="Palatino Linotype" w:hAnsi="Palatino Linotype"/>
          <w:sz w:val="20"/>
          <w:szCs w:val="20"/>
          <w:lang w:val="id-ID"/>
        </w:rPr>
        <w:t>Nitrogen oxides found in the atmosphere are nitrogen oxides (NO), nitrogen dioxide (NO</w:t>
      </w:r>
      <w:r w:rsidRPr="00E810BD">
        <w:rPr>
          <w:rFonts w:ascii="Palatino Linotype" w:hAnsi="Palatino Linotype"/>
          <w:sz w:val="20"/>
          <w:szCs w:val="20"/>
          <w:vertAlign w:val="subscript"/>
          <w:lang w:val="id-ID"/>
        </w:rPr>
        <w:t>2</w:t>
      </w:r>
      <w:r w:rsidRPr="00D51F98">
        <w:rPr>
          <w:rFonts w:ascii="Palatino Linotype" w:hAnsi="Palatino Linotype"/>
          <w:sz w:val="20"/>
          <w:szCs w:val="20"/>
          <w:lang w:val="id-ID"/>
        </w:rPr>
        <w:t>) and nitrous oxide (N</w:t>
      </w:r>
      <w:r w:rsidRPr="00E810BD">
        <w:rPr>
          <w:rFonts w:ascii="Palatino Linotype" w:hAnsi="Palatino Linotype"/>
          <w:sz w:val="20"/>
          <w:szCs w:val="20"/>
          <w:vertAlign w:val="subscript"/>
          <w:lang w:val="id-ID"/>
        </w:rPr>
        <w:t>2</w:t>
      </w:r>
      <w:r w:rsidRPr="00D51F98">
        <w:rPr>
          <w:rFonts w:ascii="Palatino Linotype" w:hAnsi="Palatino Linotype"/>
          <w:sz w:val="20"/>
          <w:szCs w:val="20"/>
          <w:lang w:val="id-ID"/>
        </w:rPr>
        <w:t>O). The main source of nitrogen oxides is the result of the combustion process. The combustion process produces a lot of nitrogen and oxygen</w:t>
      </w:r>
      <w:r w:rsidR="006F5479" w:rsidRPr="00D51F98">
        <w:rPr>
          <w:rFonts w:ascii="Palatino Linotype" w:hAnsi="Palatino Linotype"/>
          <w:sz w:val="20"/>
          <w:szCs w:val="20"/>
          <w:lang w:val="id-ID"/>
        </w:rPr>
        <w:t>,</w:t>
      </w:r>
      <w:r w:rsidRPr="00D51F98">
        <w:rPr>
          <w:rFonts w:ascii="Palatino Linotype" w:hAnsi="Palatino Linotype"/>
          <w:sz w:val="20"/>
          <w:szCs w:val="20"/>
          <w:lang w:val="id-ID"/>
        </w:rPr>
        <w:t xml:space="preserve"> which then reacts to nitrogen oxides. Motorized vehicles produce NO as much as 98</w:t>
      </w:r>
      <w:r w:rsidR="00E810BD">
        <w:rPr>
          <w:rFonts w:ascii="Palatino Linotype" w:hAnsi="Palatino Linotype"/>
          <w:sz w:val="20"/>
          <w:szCs w:val="20"/>
          <w:lang w:val="id-ID"/>
        </w:rPr>
        <w:t xml:space="preserve"> </w:t>
      </w:r>
      <w:r w:rsidRPr="00D51F98">
        <w:rPr>
          <w:rFonts w:ascii="Palatino Linotype" w:hAnsi="Palatino Linotype"/>
          <w:sz w:val="20"/>
          <w:szCs w:val="20"/>
          <w:lang w:val="id-ID"/>
        </w:rPr>
        <w:t>%. In the air</w:t>
      </w:r>
      <w:r w:rsidR="00E810BD">
        <w:rPr>
          <w:rFonts w:ascii="Palatino Linotype" w:hAnsi="Palatino Linotype"/>
          <w:sz w:val="20"/>
          <w:szCs w:val="20"/>
          <w:lang w:val="id-ID"/>
        </w:rPr>
        <w:t>,</w:t>
      </w:r>
      <w:r w:rsidRPr="00D51F98">
        <w:rPr>
          <w:rFonts w:ascii="Palatino Linotype" w:hAnsi="Palatino Linotype"/>
          <w:sz w:val="20"/>
          <w:szCs w:val="20"/>
          <w:lang w:val="id-ID"/>
        </w:rPr>
        <w:t xml:space="preserve"> NO will change to NO</w:t>
      </w:r>
      <w:r w:rsidRPr="00E810BD">
        <w:rPr>
          <w:rFonts w:ascii="Palatino Linotype" w:hAnsi="Palatino Linotype"/>
          <w:sz w:val="20"/>
          <w:szCs w:val="20"/>
          <w:vertAlign w:val="subscript"/>
          <w:lang w:val="id-ID"/>
        </w:rPr>
        <w:t>2</w:t>
      </w:r>
      <w:r w:rsidRPr="00D51F98">
        <w:rPr>
          <w:rFonts w:ascii="Palatino Linotype" w:hAnsi="Palatino Linotype"/>
          <w:sz w:val="20"/>
          <w:szCs w:val="20"/>
          <w:lang w:val="id-ID"/>
        </w:rPr>
        <w:t xml:space="preserve">. Nitrogen dioxide is a toxic and dangerous gas for humans. Nitrogen oxide levels are dangerous if they exceed the ambient air quality standard. A high NOx can cause lung inflammation and result in death. </w:t>
      </w:r>
      <w:r w:rsidR="00E810BD">
        <w:rPr>
          <w:rFonts w:ascii="Palatino Linotype" w:hAnsi="Palatino Linotype"/>
          <w:sz w:val="20"/>
          <w:szCs w:val="20"/>
          <w:lang w:val="id-ID"/>
        </w:rPr>
        <w:t>[</w:t>
      </w:r>
      <w:r w:rsidRPr="00D51F98">
        <w:rPr>
          <w:rFonts w:ascii="Palatino Linotype" w:hAnsi="Palatino Linotype"/>
          <w:sz w:val="20"/>
          <w:szCs w:val="20"/>
          <w:lang w:val="id-ID"/>
        </w:rPr>
        <w:t>28</w:t>
      </w:r>
      <w:r w:rsidR="00E810BD">
        <w:rPr>
          <w:rFonts w:ascii="Palatino Linotype" w:hAnsi="Palatino Linotype"/>
          <w:sz w:val="20"/>
          <w:szCs w:val="20"/>
          <w:lang w:val="id-ID"/>
        </w:rPr>
        <w:t>]</w:t>
      </w:r>
      <w:r w:rsidRPr="00D51F98">
        <w:rPr>
          <w:rFonts w:ascii="Palatino Linotype" w:hAnsi="Palatino Linotype"/>
          <w:sz w:val="20"/>
          <w:szCs w:val="20"/>
          <w:lang w:val="id-ID"/>
        </w:rPr>
        <w:t xml:space="preserve"> Exposure to NO</w:t>
      </w:r>
      <w:r w:rsidRPr="00E810BD">
        <w:rPr>
          <w:rFonts w:ascii="Palatino Linotype" w:hAnsi="Palatino Linotype"/>
          <w:sz w:val="20"/>
          <w:szCs w:val="20"/>
          <w:vertAlign w:val="subscript"/>
          <w:lang w:val="id-ID"/>
        </w:rPr>
        <w:t>2</w:t>
      </w:r>
      <w:r w:rsidRPr="00D51F98">
        <w:rPr>
          <w:rFonts w:ascii="Palatino Linotype" w:hAnsi="Palatino Linotype"/>
          <w:sz w:val="20"/>
          <w:szCs w:val="20"/>
          <w:lang w:val="id-ID"/>
        </w:rPr>
        <w:t xml:space="preserve"> can cause inflammation and changes in chronic and acute lung function and can increase allergic responses. </w:t>
      </w:r>
      <w:r w:rsidR="00E810BD">
        <w:rPr>
          <w:rFonts w:ascii="Palatino Linotype" w:hAnsi="Palatino Linotype"/>
          <w:sz w:val="20"/>
          <w:szCs w:val="20"/>
          <w:lang w:val="id-ID"/>
        </w:rPr>
        <w:t>[</w:t>
      </w:r>
      <w:r w:rsidRPr="00D51F98">
        <w:rPr>
          <w:rFonts w:ascii="Palatino Linotype" w:hAnsi="Palatino Linotype"/>
          <w:sz w:val="20"/>
          <w:szCs w:val="20"/>
          <w:lang w:val="id-ID"/>
        </w:rPr>
        <w:t>29</w:t>
      </w:r>
      <w:r w:rsidR="00E810BD">
        <w:rPr>
          <w:rFonts w:ascii="Palatino Linotype" w:hAnsi="Palatino Linotype"/>
          <w:sz w:val="20"/>
          <w:szCs w:val="20"/>
          <w:lang w:val="id-ID"/>
        </w:rPr>
        <w:t>]</w:t>
      </w:r>
      <w:r w:rsidRPr="00D51F98">
        <w:rPr>
          <w:rFonts w:ascii="Palatino Linotype" w:hAnsi="Palatino Linotype"/>
          <w:sz w:val="20"/>
          <w:szCs w:val="20"/>
          <w:lang w:val="id-ID"/>
        </w:rPr>
        <w:t xml:space="preserve"> An increase in NO</w:t>
      </w:r>
      <w:r w:rsidRPr="00E810BD">
        <w:rPr>
          <w:rFonts w:ascii="Palatino Linotype" w:hAnsi="Palatino Linotype"/>
          <w:sz w:val="20"/>
          <w:szCs w:val="20"/>
          <w:vertAlign w:val="subscript"/>
          <w:lang w:val="id-ID"/>
        </w:rPr>
        <w:t>2</w:t>
      </w:r>
      <w:r w:rsidRPr="00D51F98">
        <w:rPr>
          <w:rFonts w:ascii="Palatino Linotype" w:hAnsi="Palatino Linotype"/>
          <w:sz w:val="20"/>
          <w:szCs w:val="20"/>
          <w:lang w:val="id-ID"/>
        </w:rPr>
        <w:t xml:space="preserve"> levels of 10 μg/m</w:t>
      </w:r>
      <w:r w:rsidRPr="00E810BD">
        <w:rPr>
          <w:rFonts w:ascii="Palatino Linotype" w:hAnsi="Palatino Linotype"/>
          <w:sz w:val="20"/>
          <w:szCs w:val="20"/>
          <w:vertAlign w:val="superscript"/>
          <w:lang w:val="id-ID"/>
        </w:rPr>
        <w:t>3</w:t>
      </w:r>
      <w:r w:rsidRPr="00D51F98">
        <w:rPr>
          <w:rFonts w:ascii="Palatino Linotype" w:hAnsi="Palatino Linotype"/>
          <w:sz w:val="20"/>
          <w:szCs w:val="20"/>
          <w:lang w:val="id-ID"/>
        </w:rPr>
        <w:t xml:space="preserve"> can increase the risk of asthma in </w:t>
      </w:r>
      <w:r w:rsidRPr="00D51F98">
        <w:rPr>
          <w:rFonts w:ascii="Palatino Linotype" w:hAnsi="Palatino Linotype"/>
          <w:sz w:val="20"/>
          <w:szCs w:val="20"/>
          <w:lang w:val="id-ID"/>
        </w:rPr>
        <w:lastRenderedPageBreak/>
        <w:t xml:space="preserve">adults. </w:t>
      </w:r>
      <w:r w:rsidR="00E810BD">
        <w:rPr>
          <w:rFonts w:ascii="Palatino Linotype" w:hAnsi="Palatino Linotype"/>
          <w:sz w:val="20"/>
          <w:szCs w:val="20"/>
          <w:lang w:val="id-ID"/>
        </w:rPr>
        <w:t>[</w:t>
      </w:r>
      <w:r w:rsidRPr="00D51F98">
        <w:rPr>
          <w:rFonts w:ascii="Palatino Linotype" w:hAnsi="Palatino Linotype"/>
          <w:sz w:val="20"/>
          <w:szCs w:val="20"/>
          <w:lang w:val="id-ID"/>
        </w:rPr>
        <w:t>30</w:t>
      </w:r>
      <w:r w:rsidR="00E810BD">
        <w:rPr>
          <w:rFonts w:ascii="Palatino Linotype" w:hAnsi="Palatino Linotype"/>
          <w:sz w:val="20"/>
          <w:szCs w:val="20"/>
          <w:lang w:val="id-ID"/>
        </w:rPr>
        <w:t>]</w:t>
      </w:r>
      <w:r w:rsidRPr="00D51F98">
        <w:rPr>
          <w:rFonts w:ascii="Palatino Linotype" w:hAnsi="Palatino Linotype"/>
          <w:sz w:val="20"/>
          <w:szCs w:val="20"/>
          <w:lang w:val="id-ID"/>
        </w:rPr>
        <w:t xml:space="preserve"> The nature of nitrogen</w:t>
      </w:r>
      <w:r w:rsidR="006F5479" w:rsidRPr="00D51F98">
        <w:rPr>
          <w:rFonts w:ascii="Palatino Linotype" w:hAnsi="Palatino Linotype"/>
          <w:sz w:val="20"/>
          <w:szCs w:val="20"/>
          <w:lang w:val="id-ID"/>
        </w:rPr>
        <w:t>,</w:t>
      </w:r>
      <w:r w:rsidRPr="00D51F98">
        <w:rPr>
          <w:rFonts w:ascii="Palatino Linotype" w:hAnsi="Palatino Linotype"/>
          <w:sz w:val="20"/>
          <w:szCs w:val="20"/>
          <w:lang w:val="id-ID"/>
        </w:rPr>
        <w:t xml:space="preserve"> which is toxic and can cause health problems makes nitrogen oxide as one indicator for air pollution. </w:t>
      </w:r>
      <w:r w:rsidR="00E810BD">
        <w:rPr>
          <w:rFonts w:ascii="Palatino Linotype" w:hAnsi="Palatino Linotype"/>
          <w:sz w:val="20"/>
          <w:szCs w:val="20"/>
          <w:lang w:val="id-ID"/>
        </w:rPr>
        <w:t>[</w:t>
      </w:r>
      <w:r w:rsidRPr="00D51F98">
        <w:rPr>
          <w:rFonts w:ascii="Palatino Linotype" w:hAnsi="Palatino Linotype"/>
          <w:sz w:val="20"/>
          <w:szCs w:val="20"/>
          <w:lang w:val="id-ID"/>
        </w:rPr>
        <w:t>31</w:t>
      </w:r>
      <w:r w:rsidR="00E810BD">
        <w:rPr>
          <w:rFonts w:ascii="Palatino Linotype" w:hAnsi="Palatino Linotype"/>
          <w:sz w:val="20"/>
          <w:szCs w:val="20"/>
          <w:lang w:val="id-ID"/>
        </w:rPr>
        <w:t>]</w:t>
      </w:r>
    </w:p>
    <w:p w14:paraId="37E5DB92" w14:textId="77777777" w:rsidR="00D51F98" w:rsidRPr="00D51F98" w:rsidRDefault="00D51F98" w:rsidP="00D51F98">
      <w:pPr>
        <w:pStyle w:val="ListParagraph"/>
        <w:spacing w:after="0" w:line="260" w:lineRule="atLeast"/>
        <w:ind w:left="0" w:firstLine="425"/>
        <w:jc w:val="both"/>
        <w:rPr>
          <w:rFonts w:ascii="Palatino Linotype" w:hAnsi="Palatino Linotype"/>
          <w:sz w:val="20"/>
          <w:szCs w:val="20"/>
          <w:lang w:val="id-ID"/>
        </w:rPr>
      </w:pPr>
    </w:p>
    <w:p w14:paraId="60BB981E" w14:textId="040FCDA5" w:rsidR="007415CC" w:rsidRPr="00D51F98" w:rsidRDefault="007415CC" w:rsidP="00D51F98">
      <w:pPr>
        <w:pStyle w:val="ListParagraph"/>
        <w:numPr>
          <w:ilvl w:val="0"/>
          <w:numId w:val="1"/>
        </w:numPr>
        <w:spacing w:before="240" w:after="120" w:line="260" w:lineRule="atLeast"/>
        <w:ind w:left="284" w:hanging="284"/>
        <w:outlineLvl w:val="0"/>
        <w:rPr>
          <w:rFonts w:ascii="Palatino Linotype" w:hAnsi="Palatino Linotype"/>
          <w:b/>
          <w:sz w:val="20"/>
          <w:szCs w:val="20"/>
          <w:lang w:val="id-ID"/>
        </w:rPr>
      </w:pPr>
      <w:r w:rsidRPr="00D51F98">
        <w:rPr>
          <w:rFonts w:ascii="Palatino Linotype" w:hAnsi="Palatino Linotype"/>
          <w:b/>
          <w:sz w:val="20"/>
          <w:szCs w:val="20"/>
          <w:lang w:val="id-ID"/>
        </w:rPr>
        <w:t>Materials and Methods</w:t>
      </w:r>
    </w:p>
    <w:p w14:paraId="6D50DE3F" w14:textId="7C2A9C42" w:rsidR="00EA28AD" w:rsidRDefault="00EA28AD" w:rsidP="00E810BD">
      <w:pPr>
        <w:pStyle w:val="ListParagraph"/>
        <w:spacing w:after="0" w:line="260" w:lineRule="atLeast"/>
        <w:ind w:left="0" w:firstLine="426"/>
        <w:jc w:val="both"/>
        <w:rPr>
          <w:rFonts w:ascii="Palatino Linotype" w:hAnsi="Palatino Linotype"/>
          <w:sz w:val="20"/>
          <w:szCs w:val="20"/>
          <w:lang w:val="id-ID"/>
        </w:rPr>
      </w:pPr>
      <w:r w:rsidRPr="00657B0D">
        <w:rPr>
          <w:rFonts w:ascii="Palatino Linotype" w:hAnsi="Palatino Linotype"/>
          <w:sz w:val="20"/>
          <w:szCs w:val="20"/>
          <w:lang w:val="id-ID"/>
        </w:rPr>
        <w:t>The study design was a retros</w:t>
      </w:r>
      <w:r w:rsidR="006F5479" w:rsidRPr="00657B0D">
        <w:rPr>
          <w:rFonts w:ascii="Palatino Linotype" w:hAnsi="Palatino Linotype"/>
          <w:sz w:val="20"/>
          <w:szCs w:val="20"/>
          <w:lang w:val="id-ID"/>
        </w:rPr>
        <w:t>p</w:t>
      </w:r>
      <w:r w:rsidRPr="00657B0D">
        <w:rPr>
          <w:rFonts w:ascii="Palatino Linotype" w:hAnsi="Palatino Linotype"/>
          <w:sz w:val="20"/>
          <w:szCs w:val="20"/>
          <w:lang w:val="id-ID"/>
        </w:rPr>
        <w:t>ective quantitative longitudinal observational study, with the type of time stratified case</w:t>
      </w:r>
      <w:r w:rsidR="006F5479" w:rsidRPr="00657B0D">
        <w:rPr>
          <w:rFonts w:ascii="Palatino Linotype" w:hAnsi="Palatino Linotype"/>
          <w:sz w:val="20"/>
          <w:szCs w:val="20"/>
          <w:lang w:val="id-ID"/>
        </w:rPr>
        <w:t>-</w:t>
      </w:r>
      <w:r w:rsidRPr="00657B0D">
        <w:rPr>
          <w:rFonts w:ascii="Palatino Linotype" w:hAnsi="Palatino Linotype"/>
          <w:sz w:val="20"/>
          <w:szCs w:val="20"/>
          <w:lang w:val="id-ID"/>
        </w:rPr>
        <w:t xml:space="preserve">crossover research design. Sample selection </w:t>
      </w:r>
      <w:r w:rsidR="006F5479" w:rsidRPr="00657B0D">
        <w:rPr>
          <w:rFonts w:ascii="Palatino Linotype" w:hAnsi="Palatino Linotype"/>
          <w:sz w:val="20"/>
          <w:szCs w:val="20"/>
          <w:lang w:val="id-ID"/>
        </w:rPr>
        <w:t>using</w:t>
      </w:r>
      <w:r w:rsidRPr="00657B0D">
        <w:rPr>
          <w:rFonts w:ascii="Palatino Linotype" w:hAnsi="Palatino Linotype"/>
          <w:sz w:val="20"/>
          <w:szCs w:val="20"/>
          <w:lang w:val="id-ID"/>
        </w:rPr>
        <w:t xml:space="preserve"> non-probability sampling-purposive sampling. The research data were processed statistically with the IBM SPSS 22 and Rstudio 1.2.1335 applications.</w:t>
      </w:r>
    </w:p>
    <w:p w14:paraId="09B97B0E" w14:textId="77777777" w:rsidR="00657B0D" w:rsidRPr="00657B0D" w:rsidRDefault="00657B0D" w:rsidP="00657B0D">
      <w:pPr>
        <w:pStyle w:val="ListParagraph"/>
        <w:spacing w:after="0" w:line="260" w:lineRule="atLeast"/>
        <w:ind w:left="0" w:firstLine="426"/>
        <w:rPr>
          <w:rFonts w:ascii="Palatino Linotype" w:hAnsi="Palatino Linotype"/>
          <w:sz w:val="20"/>
          <w:szCs w:val="20"/>
          <w:lang w:val="id-ID"/>
        </w:rPr>
      </w:pPr>
    </w:p>
    <w:p w14:paraId="7FA853DD" w14:textId="77777777" w:rsidR="00EA28AD" w:rsidRPr="00657B0D" w:rsidRDefault="00EA28AD" w:rsidP="00657B0D">
      <w:pPr>
        <w:pStyle w:val="ListParagraph"/>
        <w:ind w:left="284" w:hanging="284"/>
        <w:rPr>
          <w:rFonts w:ascii="Palatino Linotype" w:hAnsi="Palatino Linotype"/>
          <w:i/>
          <w:sz w:val="20"/>
          <w:szCs w:val="20"/>
          <w:lang w:val="id-ID"/>
        </w:rPr>
      </w:pPr>
      <w:r w:rsidRPr="00657B0D">
        <w:rPr>
          <w:rFonts w:ascii="Palatino Linotype" w:hAnsi="Palatino Linotype"/>
          <w:i/>
          <w:sz w:val="20"/>
          <w:szCs w:val="20"/>
          <w:lang w:val="id-ID"/>
        </w:rPr>
        <w:t>2.1 Data on Asthma Patient Visits</w:t>
      </w:r>
    </w:p>
    <w:p w14:paraId="2C527F3B" w14:textId="1731EC40" w:rsidR="00EA28AD" w:rsidRDefault="00EA28AD" w:rsidP="00657B0D">
      <w:pPr>
        <w:pStyle w:val="ListParagraph"/>
        <w:spacing w:after="0" w:line="260" w:lineRule="atLeast"/>
        <w:ind w:left="0" w:firstLine="426"/>
        <w:jc w:val="both"/>
        <w:rPr>
          <w:rFonts w:ascii="Palatino Linotype" w:hAnsi="Palatino Linotype"/>
          <w:sz w:val="20"/>
          <w:szCs w:val="20"/>
          <w:lang w:val="id-ID"/>
        </w:rPr>
      </w:pPr>
      <w:r w:rsidRPr="00657B0D">
        <w:rPr>
          <w:rFonts w:ascii="Palatino Linotype" w:hAnsi="Palatino Linotype"/>
          <w:sz w:val="20"/>
          <w:szCs w:val="20"/>
          <w:lang w:val="id-ID"/>
        </w:rPr>
        <w:t xml:space="preserve">Asthma patient visit data (Code ICD-10 J45) obtain from five </w:t>
      </w:r>
      <w:r w:rsidR="006F5479" w:rsidRPr="00657B0D">
        <w:rPr>
          <w:rFonts w:ascii="Palatino Linotype" w:hAnsi="Palatino Linotype"/>
          <w:sz w:val="20"/>
          <w:szCs w:val="20"/>
          <w:lang w:val="id-ID"/>
        </w:rPr>
        <w:t>district health center</w:t>
      </w:r>
      <w:r w:rsidRPr="00657B0D">
        <w:rPr>
          <w:rFonts w:ascii="Palatino Linotype" w:hAnsi="Palatino Linotype"/>
          <w:sz w:val="20"/>
          <w:szCs w:val="20"/>
          <w:lang w:val="id-ID"/>
        </w:rPr>
        <w:t xml:space="preserve"> located in  Jakarta. Each Jakarta Administration City </w:t>
      </w:r>
      <w:r w:rsidR="006F5479" w:rsidRPr="00657B0D">
        <w:rPr>
          <w:rFonts w:ascii="Palatino Linotype" w:hAnsi="Palatino Linotype"/>
          <w:sz w:val="20"/>
          <w:szCs w:val="20"/>
          <w:lang w:val="id-ID"/>
        </w:rPr>
        <w:t>presented</w:t>
      </w:r>
      <w:r w:rsidRPr="00657B0D">
        <w:rPr>
          <w:rFonts w:ascii="Palatino Linotype" w:hAnsi="Palatino Linotype"/>
          <w:sz w:val="20"/>
          <w:szCs w:val="20"/>
          <w:lang w:val="id-ID"/>
        </w:rPr>
        <w:t xml:space="preserve"> by one </w:t>
      </w:r>
      <w:r w:rsidR="006F5479" w:rsidRPr="00657B0D">
        <w:rPr>
          <w:rFonts w:ascii="Palatino Linotype" w:hAnsi="Palatino Linotype"/>
          <w:sz w:val="20"/>
          <w:szCs w:val="20"/>
          <w:lang w:val="id-ID"/>
        </w:rPr>
        <w:t>district health center</w:t>
      </w:r>
      <w:r w:rsidRPr="00657B0D">
        <w:rPr>
          <w:rFonts w:ascii="Palatino Linotype" w:hAnsi="Palatino Linotype"/>
          <w:sz w:val="20"/>
          <w:szCs w:val="20"/>
          <w:lang w:val="id-ID"/>
        </w:rPr>
        <w:t xml:space="preserve">. The selection of the </w:t>
      </w:r>
      <w:r w:rsidR="006F5479" w:rsidRPr="00657B0D">
        <w:rPr>
          <w:rFonts w:ascii="Palatino Linotype" w:hAnsi="Palatino Linotype"/>
          <w:sz w:val="20"/>
          <w:szCs w:val="20"/>
          <w:lang w:val="id-ID"/>
        </w:rPr>
        <w:t>district health center</w:t>
      </w:r>
      <w:r w:rsidRPr="00657B0D">
        <w:rPr>
          <w:rFonts w:ascii="Palatino Linotype" w:hAnsi="Palatino Linotype"/>
          <w:sz w:val="20"/>
          <w:szCs w:val="20"/>
          <w:lang w:val="id-ID"/>
        </w:rPr>
        <w:t xml:space="preserve"> base on the nearest distance or less than five kilometers from the pollutant and weather measurement station of the Jakarta Provincial Environment Agency (DLH). Retrieval of data on visits of asthma patients with the permission of the Jakarta Health Office and the Health Department of Jakarta. The selected </w:t>
      </w:r>
      <w:r w:rsidR="006F5479" w:rsidRPr="00657B0D">
        <w:rPr>
          <w:rFonts w:ascii="Palatino Linotype" w:hAnsi="Palatino Linotype"/>
          <w:sz w:val="20"/>
          <w:szCs w:val="20"/>
          <w:lang w:val="id-ID"/>
        </w:rPr>
        <w:t>District health center</w:t>
      </w:r>
      <w:r w:rsidRPr="00657B0D">
        <w:rPr>
          <w:rFonts w:ascii="Palatino Linotype" w:hAnsi="Palatino Linotype"/>
          <w:sz w:val="20"/>
          <w:szCs w:val="20"/>
          <w:lang w:val="id-ID"/>
        </w:rPr>
        <w:t xml:space="preserve"> consisted of </w:t>
      </w:r>
      <w:r w:rsidR="006F5479" w:rsidRPr="00657B0D">
        <w:rPr>
          <w:rFonts w:ascii="Palatino Linotype" w:hAnsi="Palatino Linotype"/>
          <w:sz w:val="20"/>
          <w:szCs w:val="20"/>
          <w:lang w:val="id-ID"/>
        </w:rPr>
        <w:t>District health center</w:t>
      </w:r>
      <w:r w:rsidRPr="00657B0D">
        <w:rPr>
          <w:rFonts w:ascii="Palatino Linotype" w:hAnsi="Palatino Linotype"/>
          <w:sz w:val="20"/>
          <w:szCs w:val="20"/>
          <w:lang w:val="id-ID"/>
        </w:rPr>
        <w:t xml:space="preserve"> Cakung Subdistrict, East Jakarta, </w:t>
      </w:r>
      <w:r w:rsidR="006F5479" w:rsidRPr="00657B0D">
        <w:rPr>
          <w:rFonts w:ascii="Palatino Linotype" w:hAnsi="Palatino Linotype"/>
          <w:sz w:val="20"/>
          <w:szCs w:val="20"/>
          <w:lang w:val="id-ID"/>
        </w:rPr>
        <w:t>District health center</w:t>
      </w:r>
      <w:r w:rsidRPr="00657B0D">
        <w:rPr>
          <w:rFonts w:ascii="Palatino Linotype" w:hAnsi="Palatino Linotype"/>
          <w:sz w:val="20"/>
          <w:szCs w:val="20"/>
          <w:lang w:val="id-ID"/>
        </w:rPr>
        <w:t xml:space="preserve"> Kebon Jeruk Sub-District, West Jakarta, </w:t>
      </w:r>
      <w:r w:rsidR="006F5479" w:rsidRPr="00657B0D">
        <w:rPr>
          <w:rFonts w:ascii="Palatino Linotype" w:hAnsi="Palatino Linotype"/>
          <w:sz w:val="20"/>
          <w:szCs w:val="20"/>
          <w:lang w:val="id-ID"/>
        </w:rPr>
        <w:t>District health center</w:t>
      </w:r>
      <w:r w:rsidRPr="00657B0D">
        <w:rPr>
          <w:rFonts w:ascii="Palatino Linotype" w:hAnsi="Palatino Linotype"/>
          <w:sz w:val="20"/>
          <w:szCs w:val="20"/>
          <w:lang w:val="id-ID"/>
        </w:rPr>
        <w:t xml:space="preserve"> Kecamatan Kelapa Gading North Jakarta, </w:t>
      </w:r>
      <w:r w:rsidR="006F5479" w:rsidRPr="00657B0D">
        <w:rPr>
          <w:rFonts w:ascii="Palatino Linotype" w:hAnsi="Palatino Linotype"/>
          <w:sz w:val="20"/>
          <w:szCs w:val="20"/>
          <w:lang w:val="id-ID"/>
        </w:rPr>
        <w:t>District health center</w:t>
      </w:r>
      <w:r w:rsidRPr="00657B0D">
        <w:rPr>
          <w:rFonts w:ascii="Palatino Linotype" w:hAnsi="Palatino Linotype"/>
          <w:sz w:val="20"/>
          <w:szCs w:val="20"/>
          <w:lang w:val="id-ID"/>
        </w:rPr>
        <w:t xml:space="preserve"> Kecamatan Pasar Minggu, South Jakarta, and </w:t>
      </w:r>
      <w:r w:rsidR="006F5479" w:rsidRPr="00657B0D">
        <w:rPr>
          <w:rFonts w:ascii="Palatino Linotype" w:hAnsi="Palatino Linotype"/>
          <w:sz w:val="20"/>
          <w:szCs w:val="20"/>
          <w:lang w:val="id-ID"/>
        </w:rPr>
        <w:t>District health center</w:t>
      </w:r>
      <w:r w:rsidRPr="00657B0D">
        <w:rPr>
          <w:rFonts w:ascii="Palatino Linotype" w:hAnsi="Palatino Linotype"/>
          <w:sz w:val="20"/>
          <w:szCs w:val="20"/>
          <w:lang w:val="id-ID"/>
        </w:rPr>
        <w:t xml:space="preserve"> Senen, Central Jakarta. Exemption from research ethics was approved and issued by the Research Ethics Committee of </w:t>
      </w:r>
      <w:r w:rsidR="00E810BD" w:rsidRPr="00E810BD">
        <w:rPr>
          <w:rFonts w:ascii="Palatino Linotype" w:hAnsi="Palatino Linotype"/>
          <w:sz w:val="20"/>
          <w:szCs w:val="20"/>
          <w:lang w:val="id-ID"/>
        </w:rPr>
        <w:t>Universitas Padjadjaran (Unpad)</w:t>
      </w:r>
      <w:r w:rsidR="00E810BD" w:rsidRPr="00C5202C">
        <w:rPr>
          <w:rFonts w:ascii="Palatino Linotype" w:hAnsi="Palatino Linotype"/>
          <w:sz w:val="18"/>
          <w:szCs w:val="18"/>
          <w:lang w:val="id-ID"/>
        </w:rPr>
        <w:t xml:space="preserve"> </w:t>
      </w:r>
      <w:r w:rsidRPr="00657B0D">
        <w:rPr>
          <w:rFonts w:ascii="Palatino Linotype" w:hAnsi="Palatino Linotype"/>
          <w:sz w:val="20"/>
          <w:szCs w:val="20"/>
          <w:lang w:val="id-ID"/>
        </w:rPr>
        <w:t xml:space="preserve"> in Bandung under Document number 1219/UN6.KEP /EC/2018.</w:t>
      </w:r>
    </w:p>
    <w:p w14:paraId="1DA3FA25" w14:textId="77777777" w:rsidR="00657B0D" w:rsidRPr="00657B0D" w:rsidRDefault="00657B0D" w:rsidP="00657B0D">
      <w:pPr>
        <w:pStyle w:val="ListParagraph"/>
        <w:spacing w:after="0" w:line="260" w:lineRule="atLeast"/>
        <w:ind w:left="0" w:firstLine="426"/>
        <w:jc w:val="both"/>
        <w:rPr>
          <w:rFonts w:ascii="Palatino Linotype" w:hAnsi="Palatino Linotype"/>
          <w:sz w:val="20"/>
          <w:szCs w:val="20"/>
          <w:lang w:val="id-ID"/>
        </w:rPr>
      </w:pPr>
    </w:p>
    <w:p w14:paraId="76EBCAA8" w14:textId="77777777" w:rsidR="00EA28AD" w:rsidRPr="00A95DE3" w:rsidRDefault="00EA28AD" w:rsidP="00A95DE3">
      <w:pPr>
        <w:pStyle w:val="ListParagraph"/>
        <w:ind w:left="284" w:hanging="284"/>
        <w:rPr>
          <w:rFonts w:ascii="Palatino Linotype" w:hAnsi="Palatino Linotype"/>
          <w:i/>
          <w:sz w:val="20"/>
          <w:szCs w:val="20"/>
          <w:lang w:val="id-ID"/>
        </w:rPr>
      </w:pPr>
      <w:r w:rsidRPr="00A95DE3">
        <w:rPr>
          <w:rFonts w:ascii="Palatino Linotype" w:hAnsi="Palatino Linotype"/>
          <w:i/>
          <w:sz w:val="20"/>
          <w:szCs w:val="20"/>
          <w:lang w:val="id-ID"/>
        </w:rPr>
        <w:t>2.2 Pollutant and Weather Data</w:t>
      </w:r>
    </w:p>
    <w:p w14:paraId="5C4DA529" w14:textId="7BE11248" w:rsidR="00EA28AD" w:rsidRDefault="00EA28AD" w:rsidP="009B1322">
      <w:pPr>
        <w:pStyle w:val="ListParagraph"/>
        <w:spacing w:after="0" w:line="260" w:lineRule="atLeast"/>
        <w:ind w:left="0" w:firstLine="425"/>
        <w:jc w:val="both"/>
        <w:rPr>
          <w:rFonts w:ascii="Palatino Linotype" w:hAnsi="Palatino Linotype"/>
          <w:sz w:val="20"/>
          <w:szCs w:val="20"/>
          <w:lang w:val="id-ID"/>
        </w:rPr>
      </w:pPr>
      <w:r w:rsidRPr="009B1322">
        <w:rPr>
          <w:rFonts w:ascii="Palatino Linotype" w:hAnsi="Palatino Linotype"/>
          <w:sz w:val="20"/>
          <w:szCs w:val="20"/>
          <w:lang w:val="id-ID"/>
        </w:rPr>
        <w:t>Jakarta's air and weather pollution data obtaine</w:t>
      </w:r>
      <w:r w:rsidR="006F5479" w:rsidRPr="009B1322">
        <w:rPr>
          <w:rFonts w:ascii="Palatino Linotype" w:hAnsi="Palatino Linotype"/>
          <w:sz w:val="20"/>
          <w:szCs w:val="20"/>
          <w:lang w:val="id-ID"/>
        </w:rPr>
        <w:t>d</w:t>
      </w:r>
      <w:r w:rsidRPr="009B1322">
        <w:rPr>
          <w:rFonts w:ascii="Palatino Linotype" w:hAnsi="Palatino Linotype"/>
          <w:sz w:val="20"/>
          <w:szCs w:val="20"/>
          <w:lang w:val="id-ID"/>
        </w:rPr>
        <w:t xml:space="preserve"> from the rough data processing of the Urban Hybrid Models for Air Pollution Exposure Assessment (</w:t>
      </w:r>
      <w:r w:rsidR="009B1322" w:rsidRPr="009B1322">
        <w:rPr>
          <w:rFonts w:ascii="Palatino Linotype" w:hAnsi="Palatino Linotype"/>
          <w:sz w:val="20"/>
          <w:szCs w:val="20"/>
          <w:lang w:val="id-ID"/>
        </w:rPr>
        <w:t>UDARA</w:t>
      </w:r>
      <w:r w:rsidRPr="009B1322">
        <w:rPr>
          <w:rFonts w:ascii="Palatino Linotype" w:hAnsi="Palatino Linotype"/>
          <w:sz w:val="20"/>
          <w:szCs w:val="20"/>
          <w:lang w:val="id-ID"/>
        </w:rPr>
        <w:t>) research project and the Air Quality Laboratory of the Faculty of Environmental Engineering</w:t>
      </w:r>
      <w:r w:rsidR="00E810BD">
        <w:rPr>
          <w:rFonts w:ascii="Palatino Linotype" w:hAnsi="Palatino Linotype"/>
          <w:sz w:val="20"/>
          <w:szCs w:val="20"/>
          <w:lang w:val="id-ID"/>
        </w:rPr>
        <w:t xml:space="preserve"> (</w:t>
      </w:r>
      <w:r w:rsidR="00E810BD" w:rsidRPr="009B1322">
        <w:rPr>
          <w:rFonts w:ascii="Palatino Linotype" w:hAnsi="Palatino Linotype"/>
          <w:sz w:val="20"/>
          <w:szCs w:val="20"/>
          <w:lang w:val="id-ID"/>
        </w:rPr>
        <w:t>Lab Air Quality TL</w:t>
      </w:r>
      <w:r w:rsidR="00E810BD">
        <w:rPr>
          <w:rFonts w:ascii="Palatino Linotype" w:hAnsi="Palatino Linotype"/>
          <w:sz w:val="20"/>
          <w:szCs w:val="20"/>
          <w:lang w:val="id-ID"/>
        </w:rPr>
        <w:t>)</w:t>
      </w:r>
      <w:r w:rsidRPr="009B1322">
        <w:rPr>
          <w:rFonts w:ascii="Palatino Linotype" w:hAnsi="Palatino Linotype"/>
          <w:sz w:val="20"/>
          <w:szCs w:val="20"/>
          <w:lang w:val="id-ID"/>
        </w:rPr>
        <w:t xml:space="preserve">, Bandung Institute of Technology (ITB). Crude data on pollutants processed by the </w:t>
      </w:r>
      <w:r w:rsidR="00E810BD">
        <w:rPr>
          <w:rFonts w:ascii="Palatino Linotype" w:hAnsi="Palatino Linotype"/>
          <w:sz w:val="20"/>
          <w:szCs w:val="20"/>
          <w:lang w:val="id-ID"/>
        </w:rPr>
        <w:t xml:space="preserve">UDARA and </w:t>
      </w:r>
      <w:r w:rsidRPr="009B1322">
        <w:rPr>
          <w:rFonts w:ascii="Palatino Linotype" w:hAnsi="Palatino Linotype"/>
          <w:sz w:val="20"/>
          <w:szCs w:val="20"/>
          <w:lang w:val="id-ID"/>
        </w:rPr>
        <w:t xml:space="preserve">Lab Air Quality TL ITB study came from the pollutant measurement station owned by the Jakarta Provincial Environment Agency (DLH). Pollution data consisting of ozone, PM10, and NOx obtained from the Lab </w:t>
      </w:r>
      <w:r w:rsidR="00E810BD" w:rsidRPr="009B1322">
        <w:rPr>
          <w:rFonts w:ascii="Palatino Linotype" w:hAnsi="Palatino Linotype"/>
          <w:sz w:val="20"/>
          <w:szCs w:val="20"/>
          <w:lang w:val="id-ID"/>
        </w:rPr>
        <w:t xml:space="preserve">Air Quality </w:t>
      </w:r>
      <w:r w:rsidRPr="009B1322">
        <w:rPr>
          <w:rFonts w:ascii="Palatino Linotype" w:hAnsi="Palatino Linotype"/>
          <w:sz w:val="20"/>
          <w:szCs w:val="20"/>
          <w:lang w:val="id-ID"/>
        </w:rPr>
        <w:t xml:space="preserve">TL ITB is the final data that has been processed and has followed the guidelines and guidelines from WHO. Ozone levels are a maximum measurement for 8 hours of </w:t>
      </w:r>
      <w:r w:rsidR="00E810BD">
        <w:rPr>
          <w:rFonts w:ascii="Palatino Linotype" w:hAnsi="Palatino Linotype"/>
          <w:sz w:val="20"/>
          <w:szCs w:val="20"/>
          <w:lang w:val="id-ID"/>
        </w:rPr>
        <w:t>analysis</w:t>
      </w:r>
      <w:r w:rsidRPr="009B1322">
        <w:rPr>
          <w:rFonts w:ascii="Palatino Linotype" w:hAnsi="Palatino Linotype"/>
          <w:sz w:val="20"/>
          <w:szCs w:val="20"/>
          <w:lang w:val="id-ID"/>
        </w:rPr>
        <w:t xml:space="preserve"> in μg/m</w:t>
      </w:r>
      <w:r w:rsidRPr="00E810BD">
        <w:rPr>
          <w:rFonts w:ascii="Palatino Linotype" w:hAnsi="Palatino Linotype"/>
          <w:sz w:val="20"/>
          <w:szCs w:val="20"/>
          <w:vertAlign w:val="superscript"/>
          <w:lang w:val="id-ID"/>
        </w:rPr>
        <w:t>3</w:t>
      </w:r>
      <w:r w:rsidRPr="009B1322">
        <w:rPr>
          <w:rFonts w:ascii="Palatino Linotype" w:hAnsi="Palatino Linotype"/>
          <w:sz w:val="20"/>
          <w:szCs w:val="20"/>
          <w:lang w:val="id-ID"/>
        </w:rPr>
        <w:t xml:space="preserve"> units. PM and NOx levels were measured by a 24</w:t>
      </w:r>
      <w:r w:rsidR="006F5479" w:rsidRPr="009B1322">
        <w:rPr>
          <w:rFonts w:ascii="Palatino Linotype" w:hAnsi="Palatino Linotype"/>
          <w:sz w:val="20"/>
          <w:szCs w:val="20"/>
          <w:lang w:val="id-ID"/>
        </w:rPr>
        <w:t>-</w:t>
      </w:r>
      <w:r w:rsidRPr="009B1322">
        <w:rPr>
          <w:rFonts w:ascii="Palatino Linotype" w:hAnsi="Palatino Linotype"/>
          <w:sz w:val="20"/>
          <w:szCs w:val="20"/>
          <w:lang w:val="id-ID"/>
        </w:rPr>
        <w:t xml:space="preserve">hour average </w:t>
      </w:r>
      <w:r w:rsidR="00E810BD">
        <w:rPr>
          <w:rFonts w:ascii="Palatino Linotype" w:hAnsi="Palatino Linotype"/>
          <w:sz w:val="20"/>
          <w:szCs w:val="20"/>
          <w:lang w:val="id-ID"/>
        </w:rPr>
        <w:t>analysis</w:t>
      </w:r>
      <w:r w:rsidRPr="009B1322">
        <w:rPr>
          <w:rFonts w:ascii="Palatino Linotype" w:hAnsi="Palatino Linotype"/>
          <w:sz w:val="20"/>
          <w:szCs w:val="20"/>
          <w:lang w:val="id-ID"/>
        </w:rPr>
        <w:t>, in of µg/m</w:t>
      </w:r>
      <w:r w:rsidRPr="00E810BD">
        <w:rPr>
          <w:rFonts w:ascii="Palatino Linotype" w:hAnsi="Palatino Linotype"/>
          <w:sz w:val="20"/>
          <w:szCs w:val="20"/>
          <w:vertAlign w:val="superscript"/>
          <w:lang w:val="id-ID"/>
        </w:rPr>
        <w:t>3</w:t>
      </w:r>
      <w:r w:rsidRPr="009B1322">
        <w:rPr>
          <w:rFonts w:ascii="Palatino Linotype" w:hAnsi="Palatino Linotype"/>
          <w:sz w:val="20"/>
          <w:szCs w:val="20"/>
          <w:lang w:val="id-ID"/>
        </w:rPr>
        <w:t>.</w:t>
      </w:r>
    </w:p>
    <w:p w14:paraId="219DBE46" w14:textId="77777777" w:rsidR="009B1322" w:rsidRPr="009B1322" w:rsidRDefault="009B1322" w:rsidP="009B1322">
      <w:pPr>
        <w:pStyle w:val="ListParagraph"/>
        <w:spacing w:after="0" w:line="260" w:lineRule="atLeast"/>
        <w:ind w:left="0" w:firstLine="425"/>
        <w:jc w:val="both"/>
        <w:rPr>
          <w:rFonts w:ascii="Palatino Linotype" w:hAnsi="Palatino Linotype"/>
          <w:sz w:val="20"/>
          <w:szCs w:val="20"/>
          <w:lang w:val="id-ID"/>
        </w:rPr>
      </w:pPr>
    </w:p>
    <w:p w14:paraId="2B1BA4EA" w14:textId="77777777" w:rsidR="00441A87" w:rsidRPr="009B1322" w:rsidRDefault="00441A87" w:rsidP="009B1322">
      <w:pPr>
        <w:pStyle w:val="ListParagraph"/>
        <w:ind w:left="0"/>
        <w:rPr>
          <w:rFonts w:ascii="Palatino Linotype" w:hAnsi="Palatino Linotype"/>
          <w:i/>
          <w:sz w:val="20"/>
          <w:szCs w:val="20"/>
          <w:lang w:val="id-ID"/>
        </w:rPr>
      </w:pPr>
      <w:r w:rsidRPr="009B1322">
        <w:rPr>
          <w:rFonts w:ascii="Palatino Linotype" w:hAnsi="Palatino Linotype"/>
          <w:i/>
          <w:sz w:val="20"/>
          <w:szCs w:val="20"/>
          <w:lang w:val="id-ID"/>
        </w:rPr>
        <w:t>2.3 Statistical Analysis</w:t>
      </w:r>
    </w:p>
    <w:p w14:paraId="32E5B5DA" w14:textId="3CDB5629" w:rsidR="00441A87" w:rsidRPr="009B1322" w:rsidRDefault="00441A87" w:rsidP="009B1322">
      <w:pPr>
        <w:pStyle w:val="ListParagraph"/>
        <w:spacing w:after="0" w:line="260" w:lineRule="atLeast"/>
        <w:ind w:left="0" w:firstLine="426"/>
        <w:jc w:val="both"/>
        <w:rPr>
          <w:rFonts w:ascii="Palatino Linotype" w:hAnsi="Palatino Linotype"/>
          <w:sz w:val="20"/>
          <w:szCs w:val="20"/>
          <w:lang w:val="id-ID"/>
        </w:rPr>
      </w:pPr>
      <w:r w:rsidRPr="009B1322">
        <w:rPr>
          <w:rFonts w:ascii="Palatino Linotype" w:hAnsi="Palatino Linotype"/>
          <w:sz w:val="20"/>
          <w:szCs w:val="20"/>
          <w:lang w:val="id-ID"/>
        </w:rPr>
        <w:t>Univariate analysis of demographic data to see the amount of data by sex, age, and health center. Univariate analysis of pollutants and weather was carried out to determine the average value, maximum value, minimum value, standard deviation, interquartile range (IQR), mode, and 95% confidence interval (CI).</w:t>
      </w:r>
      <w:r w:rsidR="009B1322">
        <w:rPr>
          <w:rFonts w:ascii="Palatino Linotype" w:hAnsi="Palatino Linotype"/>
          <w:sz w:val="20"/>
          <w:szCs w:val="20"/>
          <w:lang w:val="id-ID"/>
        </w:rPr>
        <w:t xml:space="preserve"> </w:t>
      </w:r>
      <w:r w:rsidRPr="009B1322">
        <w:rPr>
          <w:rFonts w:ascii="Palatino Linotype" w:hAnsi="Palatino Linotype"/>
          <w:sz w:val="20"/>
          <w:szCs w:val="20"/>
          <w:lang w:val="id-ID"/>
        </w:rPr>
        <w:t>Bivariate analysis was performed to see the correlation between pollutants, between weather, between pollutants and weather, between pollutants with asthma patient visits, and between weather and asthma patient visits. Correlation test uses the value of the Spearman analysis. The p</w:t>
      </w:r>
      <w:r w:rsidR="006F5479" w:rsidRPr="009B1322">
        <w:rPr>
          <w:rFonts w:ascii="Palatino Linotype" w:hAnsi="Palatino Linotype"/>
          <w:sz w:val="20"/>
          <w:szCs w:val="20"/>
          <w:lang w:val="id-ID"/>
        </w:rPr>
        <w:t>-</w:t>
      </w:r>
      <w:r w:rsidRPr="009B1322">
        <w:rPr>
          <w:rFonts w:ascii="Palatino Linotype" w:hAnsi="Palatino Linotype"/>
          <w:sz w:val="20"/>
          <w:szCs w:val="20"/>
          <w:lang w:val="id-ID"/>
        </w:rPr>
        <w:t>value indicates the presence or absence of correlation</w:t>
      </w:r>
      <w:r w:rsidR="006F5479" w:rsidRPr="009B1322">
        <w:rPr>
          <w:rFonts w:ascii="Palatino Linotype" w:hAnsi="Palatino Linotype"/>
          <w:sz w:val="20"/>
          <w:szCs w:val="20"/>
          <w:lang w:val="id-ID"/>
        </w:rPr>
        <w:t>,</w:t>
      </w:r>
      <w:r w:rsidRPr="009B1322">
        <w:rPr>
          <w:rFonts w:ascii="Palatino Linotype" w:hAnsi="Palatino Linotype"/>
          <w:sz w:val="20"/>
          <w:szCs w:val="20"/>
          <w:lang w:val="id-ID"/>
        </w:rPr>
        <w:t xml:space="preserve"> and the </w:t>
      </w:r>
      <w:r w:rsidR="006F5479" w:rsidRPr="009B1322">
        <w:rPr>
          <w:rFonts w:ascii="Palatino Linotype" w:hAnsi="Palatino Linotype"/>
          <w:sz w:val="20"/>
          <w:szCs w:val="20"/>
          <w:lang w:val="id-ID"/>
        </w:rPr>
        <w:t>amount</w:t>
      </w:r>
      <w:r w:rsidRPr="009B1322">
        <w:rPr>
          <w:rFonts w:ascii="Palatino Linotype" w:hAnsi="Palatino Linotype"/>
          <w:sz w:val="20"/>
          <w:szCs w:val="20"/>
          <w:lang w:val="id-ID"/>
        </w:rPr>
        <w:t xml:space="preserve"> of r shows the magnitude of the </w:t>
      </w:r>
      <w:r w:rsidR="006F5479" w:rsidRPr="009B1322">
        <w:rPr>
          <w:rFonts w:ascii="Palatino Linotype" w:hAnsi="Palatino Linotype"/>
          <w:sz w:val="20"/>
          <w:szCs w:val="20"/>
          <w:lang w:val="id-ID"/>
        </w:rPr>
        <w:t>associ</w:t>
      </w:r>
      <w:r w:rsidRPr="009B1322">
        <w:rPr>
          <w:rFonts w:ascii="Palatino Linotype" w:hAnsi="Palatino Linotype"/>
          <w:sz w:val="20"/>
          <w:szCs w:val="20"/>
          <w:lang w:val="id-ID"/>
        </w:rPr>
        <w:t xml:space="preserve">ation. Positive sign or negative value of r indicates the direction of the </w:t>
      </w:r>
      <w:r w:rsidR="006F5479" w:rsidRPr="009B1322">
        <w:rPr>
          <w:rFonts w:ascii="Palatino Linotype" w:hAnsi="Palatino Linotype"/>
          <w:sz w:val="20"/>
          <w:szCs w:val="20"/>
          <w:lang w:val="id-ID"/>
        </w:rPr>
        <w:t>associ</w:t>
      </w:r>
      <w:r w:rsidRPr="009B1322">
        <w:rPr>
          <w:rFonts w:ascii="Palatino Linotype" w:hAnsi="Palatino Linotype"/>
          <w:sz w:val="20"/>
          <w:szCs w:val="20"/>
          <w:lang w:val="id-ID"/>
        </w:rPr>
        <w:t xml:space="preserve">ation. Multivariate analysis was performed to see the relationship and effect (p) and odds ratio (OR) values. OR values ​​were calculated based on asthma, pollutant, weather, gender, and age patient visits. </w:t>
      </w:r>
      <w:r w:rsidR="006F5479" w:rsidRPr="009B1322">
        <w:rPr>
          <w:rFonts w:ascii="Palatino Linotype" w:hAnsi="Palatino Linotype"/>
          <w:sz w:val="20"/>
          <w:szCs w:val="20"/>
          <w:lang w:val="id-ID"/>
        </w:rPr>
        <w:t>The m</w:t>
      </w:r>
      <w:r w:rsidRPr="009B1322">
        <w:rPr>
          <w:rFonts w:ascii="Palatino Linotype" w:hAnsi="Palatino Linotype"/>
          <w:sz w:val="20"/>
          <w:szCs w:val="20"/>
          <w:lang w:val="id-ID"/>
        </w:rPr>
        <w:t>ultivariate analysis uses conditional logistic regression, with strata of the subject's identity.</w:t>
      </w:r>
    </w:p>
    <w:p w14:paraId="3D3A10AF" w14:textId="25A19407" w:rsidR="00EA28AD" w:rsidRDefault="00441A87" w:rsidP="00E810BD">
      <w:pPr>
        <w:pStyle w:val="ListParagraph"/>
        <w:spacing w:after="0" w:line="260" w:lineRule="atLeast"/>
        <w:ind w:left="0" w:firstLine="425"/>
        <w:jc w:val="both"/>
        <w:rPr>
          <w:rFonts w:ascii="Palatino Linotype" w:hAnsi="Palatino Linotype"/>
          <w:sz w:val="20"/>
          <w:szCs w:val="20"/>
          <w:lang w:val="id-ID"/>
        </w:rPr>
      </w:pPr>
      <w:r w:rsidRPr="009B1322">
        <w:rPr>
          <w:rFonts w:ascii="Palatino Linotype" w:hAnsi="Palatino Linotype"/>
          <w:sz w:val="20"/>
          <w:szCs w:val="20"/>
          <w:lang w:val="id-ID"/>
        </w:rPr>
        <w:t>Case and control criteria need for multivariate analysis of case</w:t>
      </w:r>
      <w:r w:rsidR="006F5479" w:rsidRPr="009B1322">
        <w:rPr>
          <w:rFonts w:ascii="Palatino Linotype" w:hAnsi="Palatino Linotype"/>
          <w:sz w:val="20"/>
          <w:szCs w:val="20"/>
          <w:lang w:val="id-ID"/>
        </w:rPr>
        <w:t>-</w:t>
      </w:r>
      <w:r w:rsidRPr="009B1322">
        <w:rPr>
          <w:rFonts w:ascii="Palatino Linotype" w:hAnsi="Palatino Linotype"/>
          <w:sz w:val="20"/>
          <w:szCs w:val="20"/>
          <w:lang w:val="id-ID"/>
        </w:rPr>
        <w:t>crossover designs. In the case</w:t>
      </w:r>
      <w:r w:rsidR="006F5479" w:rsidRPr="009B1322">
        <w:rPr>
          <w:rFonts w:ascii="Palatino Linotype" w:hAnsi="Palatino Linotype"/>
          <w:sz w:val="20"/>
          <w:szCs w:val="20"/>
          <w:lang w:val="id-ID"/>
        </w:rPr>
        <w:t>-</w:t>
      </w:r>
      <w:r w:rsidRPr="009B1322">
        <w:rPr>
          <w:rFonts w:ascii="Palatino Linotype" w:hAnsi="Palatino Linotype"/>
          <w:sz w:val="20"/>
          <w:szCs w:val="20"/>
          <w:lang w:val="id-ID"/>
        </w:rPr>
        <w:t xml:space="preserve">crossover study design, cases and controls were from the same patient. </w:t>
      </w:r>
      <w:r w:rsidR="00E810BD">
        <w:rPr>
          <w:rFonts w:ascii="Palatino Linotype" w:hAnsi="Palatino Linotype"/>
          <w:sz w:val="20"/>
          <w:szCs w:val="20"/>
          <w:lang w:val="id-ID"/>
        </w:rPr>
        <w:t>The c</w:t>
      </w:r>
      <w:r w:rsidRPr="009B1322">
        <w:rPr>
          <w:rFonts w:ascii="Palatino Linotype" w:hAnsi="Palatino Linotype"/>
          <w:sz w:val="20"/>
          <w:szCs w:val="20"/>
          <w:lang w:val="id-ID"/>
        </w:rPr>
        <w:t xml:space="preserve">ase is </w:t>
      </w:r>
      <w:r w:rsidR="00E810BD">
        <w:rPr>
          <w:rFonts w:ascii="Palatino Linotype" w:hAnsi="Palatino Linotype"/>
          <w:sz w:val="20"/>
          <w:szCs w:val="20"/>
          <w:lang w:val="id-ID"/>
        </w:rPr>
        <w:t xml:space="preserve">the </w:t>
      </w:r>
      <w:r w:rsidRPr="009B1322">
        <w:rPr>
          <w:rFonts w:ascii="Palatino Linotype" w:hAnsi="Palatino Linotype"/>
          <w:sz w:val="20"/>
          <w:szCs w:val="20"/>
          <w:lang w:val="id-ID"/>
        </w:rPr>
        <w:t xml:space="preserve">day of </w:t>
      </w:r>
      <w:r w:rsidR="00E810BD">
        <w:rPr>
          <w:rFonts w:ascii="Palatino Linotype" w:hAnsi="Palatino Linotype"/>
          <w:sz w:val="20"/>
          <w:szCs w:val="20"/>
          <w:lang w:val="id-ID"/>
        </w:rPr>
        <w:t xml:space="preserve">the </w:t>
      </w:r>
      <w:r w:rsidRPr="009B1322">
        <w:rPr>
          <w:rFonts w:ascii="Palatino Linotype" w:hAnsi="Palatino Linotype"/>
          <w:sz w:val="20"/>
          <w:szCs w:val="20"/>
          <w:lang w:val="id-ID"/>
        </w:rPr>
        <w:t xml:space="preserve">visit of asthma patients in the event of an asthma attack. The first visit in 2017 was a case for asthma patients with repeated visits in 2017. Control is the day when an asthma patient is assumed to be healthy </w:t>
      </w:r>
      <w:r w:rsidRPr="009B1322">
        <w:rPr>
          <w:rFonts w:ascii="Palatino Linotype" w:hAnsi="Palatino Linotype"/>
          <w:sz w:val="20"/>
          <w:szCs w:val="20"/>
          <w:lang w:val="id-ID"/>
        </w:rPr>
        <w:lastRenderedPageBreak/>
        <w:t>because he did not visit the health center. Control days are days 7 and 14 before and after the day of the case or the day of the visit of the asthma patient. Pollutant exposure is determined by the lag of day 1 to lag of day 3, namely the level of pollutants on the 3rd day to the 1st day before the pollutant measurement date.</w:t>
      </w:r>
    </w:p>
    <w:p w14:paraId="24244236" w14:textId="77777777" w:rsidR="009B1322" w:rsidRPr="009B1322" w:rsidRDefault="009B1322" w:rsidP="009B1322">
      <w:pPr>
        <w:pStyle w:val="ListParagraph"/>
        <w:spacing w:after="0" w:line="260" w:lineRule="atLeast"/>
        <w:ind w:left="0" w:firstLine="426"/>
        <w:jc w:val="both"/>
        <w:rPr>
          <w:rFonts w:ascii="Palatino Linotype" w:hAnsi="Palatino Linotype"/>
          <w:sz w:val="20"/>
          <w:szCs w:val="20"/>
          <w:lang w:val="id-ID"/>
        </w:rPr>
      </w:pPr>
    </w:p>
    <w:p w14:paraId="5B3AFFED" w14:textId="5490D618" w:rsidR="007415CC" w:rsidRPr="009B1322" w:rsidRDefault="007415CC" w:rsidP="009B1322">
      <w:pPr>
        <w:pStyle w:val="ListParagraph"/>
        <w:numPr>
          <w:ilvl w:val="0"/>
          <w:numId w:val="1"/>
        </w:numPr>
        <w:ind w:left="284" w:hanging="284"/>
        <w:rPr>
          <w:rFonts w:ascii="Palatino Linotype" w:hAnsi="Palatino Linotype"/>
          <w:b/>
          <w:sz w:val="20"/>
          <w:szCs w:val="20"/>
          <w:lang w:val="id-ID"/>
        </w:rPr>
      </w:pPr>
      <w:r w:rsidRPr="009B1322">
        <w:rPr>
          <w:rFonts w:ascii="Palatino Linotype" w:hAnsi="Palatino Linotype"/>
          <w:b/>
          <w:sz w:val="20"/>
          <w:szCs w:val="20"/>
          <w:lang w:val="id-ID"/>
        </w:rPr>
        <w:t>Results</w:t>
      </w:r>
    </w:p>
    <w:p w14:paraId="68AA35A9" w14:textId="77777777" w:rsidR="00993C84" w:rsidRPr="00E810BD" w:rsidRDefault="00993C84" w:rsidP="00E810BD">
      <w:pPr>
        <w:pStyle w:val="ListParagraph"/>
        <w:ind w:left="0"/>
        <w:rPr>
          <w:rFonts w:ascii="Palatino Linotype" w:hAnsi="Palatino Linotype"/>
          <w:i/>
          <w:sz w:val="20"/>
          <w:szCs w:val="20"/>
          <w:lang w:val="id-ID"/>
        </w:rPr>
      </w:pPr>
      <w:r w:rsidRPr="00E810BD">
        <w:rPr>
          <w:rFonts w:ascii="Palatino Linotype" w:hAnsi="Palatino Linotype"/>
          <w:i/>
          <w:sz w:val="20"/>
          <w:szCs w:val="20"/>
          <w:lang w:val="id-ID"/>
        </w:rPr>
        <w:t>3.1 Characteristics of Asthma Patients</w:t>
      </w:r>
    </w:p>
    <w:p w14:paraId="26379470" w14:textId="6C25B533" w:rsidR="00993C84" w:rsidRDefault="00993C84" w:rsidP="00E810BD">
      <w:pPr>
        <w:pStyle w:val="ListParagraph"/>
        <w:ind w:left="0" w:firstLine="284"/>
        <w:jc w:val="both"/>
        <w:rPr>
          <w:rFonts w:ascii="Palatino Linotype" w:hAnsi="Palatino Linotype"/>
          <w:sz w:val="20"/>
          <w:szCs w:val="20"/>
          <w:lang w:val="id-ID"/>
        </w:rPr>
      </w:pPr>
      <w:r w:rsidRPr="00E810BD">
        <w:rPr>
          <w:rFonts w:ascii="Palatino Linotype" w:hAnsi="Palatino Linotype"/>
          <w:sz w:val="20"/>
          <w:szCs w:val="20"/>
          <w:lang w:val="id-ID"/>
        </w:rPr>
        <w:t>Jakarta asthma patients in this study are a combination of data from five sub-district health centers representing each one in each of the City Administration of Jakarta.</w:t>
      </w:r>
    </w:p>
    <w:p w14:paraId="3D6ACF0F" w14:textId="407EA142" w:rsidR="00E810BD" w:rsidRDefault="00234A14" w:rsidP="00E810BD">
      <w:pPr>
        <w:pStyle w:val="ListParagraph"/>
        <w:ind w:left="0" w:firstLine="284"/>
        <w:jc w:val="both"/>
        <w:rPr>
          <w:rFonts w:ascii="Palatino Linotype" w:hAnsi="Palatino Linotype"/>
          <w:sz w:val="20"/>
          <w:szCs w:val="20"/>
        </w:rPr>
      </w:pPr>
      <w:r>
        <w:rPr>
          <w:rFonts w:ascii="Palatino Linotype" w:hAnsi="Palatino Linotype"/>
          <w:sz w:val="20"/>
          <w:szCs w:val="20"/>
        </w:rPr>
        <w:t>Table 1. Description of Jakarta Asthma Patients</w:t>
      </w:r>
    </w:p>
    <w:tbl>
      <w:tblPr>
        <w:tblStyle w:val="TableGrid"/>
        <w:tblW w:w="0" w:type="auto"/>
        <w:tblInd w:w="0" w:type="dxa"/>
        <w:tblLook w:val="04A0" w:firstRow="1" w:lastRow="0" w:firstColumn="1" w:lastColumn="0" w:noHBand="0" w:noVBand="1"/>
      </w:tblPr>
      <w:tblGrid>
        <w:gridCol w:w="2065"/>
        <w:gridCol w:w="1978"/>
        <w:gridCol w:w="1815"/>
        <w:gridCol w:w="1768"/>
        <w:gridCol w:w="1768"/>
      </w:tblGrid>
      <w:tr w:rsidR="00A63FCE" w14:paraId="6109A820" w14:textId="0AFE02E3" w:rsidTr="00CB3B01">
        <w:tc>
          <w:tcPr>
            <w:tcW w:w="2065" w:type="dxa"/>
            <w:vMerge w:val="restart"/>
          </w:tcPr>
          <w:p w14:paraId="04003D67" w14:textId="72B80967" w:rsidR="00A63FCE" w:rsidRPr="00A24623" w:rsidRDefault="00A63FCE" w:rsidP="00234A14">
            <w:pPr>
              <w:pStyle w:val="ListParagraph"/>
              <w:ind w:left="0"/>
              <w:jc w:val="center"/>
              <w:rPr>
                <w:rFonts w:ascii="Palatino Linotype" w:hAnsi="Palatino Linotype"/>
                <w:b/>
                <w:bCs/>
                <w:sz w:val="20"/>
                <w:szCs w:val="20"/>
              </w:rPr>
            </w:pPr>
            <w:r w:rsidRPr="00A24623">
              <w:rPr>
                <w:rFonts w:ascii="Palatino Linotype" w:hAnsi="Palatino Linotype"/>
                <w:b/>
                <w:bCs/>
                <w:sz w:val="20"/>
                <w:szCs w:val="20"/>
              </w:rPr>
              <w:t>Description</w:t>
            </w:r>
          </w:p>
        </w:tc>
        <w:tc>
          <w:tcPr>
            <w:tcW w:w="3793" w:type="dxa"/>
            <w:gridSpan w:val="2"/>
          </w:tcPr>
          <w:p w14:paraId="7547C663" w14:textId="56B30E23" w:rsidR="00A63FCE" w:rsidRPr="00A24623" w:rsidRDefault="00A63FCE" w:rsidP="00234A14">
            <w:pPr>
              <w:pStyle w:val="ListParagraph"/>
              <w:ind w:left="0"/>
              <w:jc w:val="center"/>
              <w:rPr>
                <w:rFonts w:ascii="Palatino Linotype" w:hAnsi="Palatino Linotype"/>
                <w:b/>
                <w:bCs/>
                <w:sz w:val="20"/>
                <w:szCs w:val="20"/>
              </w:rPr>
            </w:pPr>
            <w:r>
              <w:rPr>
                <w:rFonts w:ascii="Palatino Linotype" w:hAnsi="Palatino Linotype"/>
                <w:b/>
                <w:bCs/>
                <w:sz w:val="20"/>
                <w:szCs w:val="20"/>
              </w:rPr>
              <w:t>Subjects</w:t>
            </w:r>
          </w:p>
        </w:tc>
        <w:tc>
          <w:tcPr>
            <w:tcW w:w="1768" w:type="dxa"/>
          </w:tcPr>
          <w:p w14:paraId="4DC16AD2" w14:textId="1592BEE7" w:rsidR="00A63FCE" w:rsidRPr="00A24623" w:rsidRDefault="00A63FCE" w:rsidP="00234A14">
            <w:pPr>
              <w:pStyle w:val="ListParagraph"/>
              <w:ind w:left="0"/>
              <w:jc w:val="center"/>
              <w:rPr>
                <w:rFonts w:ascii="Palatino Linotype" w:hAnsi="Palatino Linotype"/>
                <w:b/>
                <w:bCs/>
                <w:sz w:val="20"/>
                <w:szCs w:val="20"/>
              </w:rPr>
            </w:pPr>
            <w:r>
              <w:rPr>
                <w:rFonts w:ascii="Palatino Linotype" w:hAnsi="Palatino Linotype"/>
                <w:b/>
                <w:bCs/>
                <w:sz w:val="20"/>
                <w:szCs w:val="20"/>
              </w:rPr>
              <w:t>2017</w:t>
            </w:r>
          </w:p>
        </w:tc>
        <w:tc>
          <w:tcPr>
            <w:tcW w:w="1768" w:type="dxa"/>
          </w:tcPr>
          <w:p w14:paraId="102BE883" w14:textId="4D389484" w:rsidR="00A63FCE" w:rsidRPr="00A24623" w:rsidRDefault="00A63FCE" w:rsidP="00234A14">
            <w:pPr>
              <w:pStyle w:val="ListParagraph"/>
              <w:ind w:left="0"/>
              <w:jc w:val="center"/>
              <w:rPr>
                <w:rFonts w:ascii="Palatino Linotype" w:hAnsi="Palatino Linotype"/>
                <w:b/>
                <w:bCs/>
                <w:sz w:val="20"/>
                <w:szCs w:val="20"/>
              </w:rPr>
            </w:pPr>
            <w:r>
              <w:rPr>
                <w:rFonts w:ascii="Palatino Linotype" w:hAnsi="Palatino Linotype"/>
                <w:b/>
                <w:bCs/>
                <w:sz w:val="20"/>
                <w:szCs w:val="20"/>
              </w:rPr>
              <w:t>2018</w:t>
            </w:r>
          </w:p>
        </w:tc>
      </w:tr>
      <w:tr w:rsidR="00A63FCE" w14:paraId="4839D255" w14:textId="7F83A47B" w:rsidTr="00A63FCE">
        <w:tc>
          <w:tcPr>
            <w:tcW w:w="2065" w:type="dxa"/>
            <w:vMerge/>
          </w:tcPr>
          <w:p w14:paraId="4A83B57B" w14:textId="77777777" w:rsidR="00A63FCE" w:rsidRPr="00A24623" w:rsidRDefault="00A63FCE" w:rsidP="00234A14">
            <w:pPr>
              <w:pStyle w:val="ListParagraph"/>
              <w:ind w:left="0"/>
              <w:jc w:val="center"/>
              <w:rPr>
                <w:rFonts w:ascii="Palatino Linotype" w:hAnsi="Palatino Linotype"/>
                <w:b/>
                <w:bCs/>
                <w:sz w:val="20"/>
                <w:szCs w:val="20"/>
              </w:rPr>
            </w:pPr>
          </w:p>
        </w:tc>
        <w:tc>
          <w:tcPr>
            <w:tcW w:w="1978" w:type="dxa"/>
          </w:tcPr>
          <w:p w14:paraId="39D61211" w14:textId="6E6EFCDB" w:rsidR="00A63FCE" w:rsidRPr="00A24623" w:rsidRDefault="00A63FCE" w:rsidP="00234A14">
            <w:pPr>
              <w:pStyle w:val="ListParagraph"/>
              <w:ind w:left="0"/>
              <w:jc w:val="center"/>
              <w:rPr>
                <w:rFonts w:ascii="Palatino Linotype" w:hAnsi="Palatino Linotype"/>
                <w:b/>
                <w:bCs/>
                <w:sz w:val="20"/>
                <w:szCs w:val="20"/>
              </w:rPr>
            </w:pPr>
            <w:r w:rsidRPr="00A24623">
              <w:rPr>
                <w:rFonts w:ascii="Palatino Linotype" w:hAnsi="Palatino Linotype"/>
                <w:b/>
                <w:bCs/>
                <w:sz w:val="20"/>
                <w:szCs w:val="20"/>
              </w:rPr>
              <w:t>n</w:t>
            </w:r>
          </w:p>
        </w:tc>
        <w:tc>
          <w:tcPr>
            <w:tcW w:w="1815" w:type="dxa"/>
          </w:tcPr>
          <w:p w14:paraId="647FDC9B" w14:textId="32E7579E" w:rsidR="00A63FCE" w:rsidRPr="00A24623" w:rsidRDefault="00A63FCE" w:rsidP="00234A14">
            <w:pPr>
              <w:pStyle w:val="ListParagraph"/>
              <w:ind w:left="0"/>
              <w:jc w:val="center"/>
              <w:rPr>
                <w:rFonts w:ascii="Palatino Linotype" w:hAnsi="Palatino Linotype"/>
                <w:b/>
                <w:bCs/>
                <w:sz w:val="20"/>
                <w:szCs w:val="20"/>
              </w:rPr>
            </w:pPr>
            <w:r w:rsidRPr="00A24623">
              <w:rPr>
                <w:rFonts w:ascii="Palatino Linotype" w:hAnsi="Palatino Linotype"/>
                <w:b/>
                <w:bCs/>
                <w:sz w:val="20"/>
                <w:szCs w:val="20"/>
              </w:rPr>
              <w:t>%</w:t>
            </w:r>
          </w:p>
        </w:tc>
        <w:tc>
          <w:tcPr>
            <w:tcW w:w="1768" w:type="dxa"/>
          </w:tcPr>
          <w:p w14:paraId="7849FA0B" w14:textId="0EA677C7" w:rsidR="00A63FCE" w:rsidRPr="00A24623" w:rsidRDefault="00A63FCE" w:rsidP="00234A14">
            <w:pPr>
              <w:pStyle w:val="ListParagraph"/>
              <w:ind w:left="0"/>
              <w:jc w:val="center"/>
              <w:rPr>
                <w:rFonts w:ascii="Palatino Linotype" w:hAnsi="Palatino Linotype"/>
                <w:b/>
                <w:bCs/>
                <w:sz w:val="20"/>
                <w:szCs w:val="20"/>
              </w:rPr>
            </w:pPr>
            <w:r>
              <w:rPr>
                <w:rFonts w:ascii="Palatino Linotype" w:hAnsi="Palatino Linotype"/>
                <w:b/>
                <w:bCs/>
                <w:sz w:val="20"/>
                <w:szCs w:val="20"/>
              </w:rPr>
              <w:t>n</w:t>
            </w:r>
          </w:p>
        </w:tc>
        <w:tc>
          <w:tcPr>
            <w:tcW w:w="1768" w:type="dxa"/>
          </w:tcPr>
          <w:p w14:paraId="490A5F79" w14:textId="234DCF62" w:rsidR="00A63FCE" w:rsidRPr="00A24623" w:rsidRDefault="00A63FCE" w:rsidP="00234A14">
            <w:pPr>
              <w:pStyle w:val="ListParagraph"/>
              <w:ind w:left="0"/>
              <w:jc w:val="center"/>
              <w:rPr>
                <w:rFonts w:ascii="Palatino Linotype" w:hAnsi="Palatino Linotype"/>
                <w:b/>
                <w:bCs/>
                <w:sz w:val="20"/>
                <w:szCs w:val="20"/>
              </w:rPr>
            </w:pPr>
            <w:r>
              <w:rPr>
                <w:rFonts w:ascii="Palatino Linotype" w:hAnsi="Palatino Linotype"/>
                <w:b/>
                <w:bCs/>
                <w:sz w:val="20"/>
                <w:szCs w:val="20"/>
              </w:rPr>
              <w:t>n</w:t>
            </w:r>
          </w:p>
        </w:tc>
      </w:tr>
      <w:tr w:rsidR="00A63FCE" w14:paraId="48A426A6" w14:textId="2DFD78F4" w:rsidTr="00A63FCE">
        <w:tc>
          <w:tcPr>
            <w:tcW w:w="2065" w:type="dxa"/>
          </w:tcPr>
          <w:p w14:paraId="6DD1B14D" w14:textId="77777777" w:rsidR="00A63FCE" w:rsidRPr="00A24623" w:rsidRDefault="00A63FCE" w:rsidP="00E810BD">
            <w:pPr>
              <w:pStyle w:val="ListParagraph"/>
              <w:ind w:left="0"/>
              <w:jc w:val="both"/>
              <w:rPr>
                <w:rFonts w:ascii="Palatino Linotype" w:hAnsi="Palatino Linotype"/>
                <w:b/>
                <w:bCs/>
                <w:sz w:val="20"/>
                <w:szCs w:val="20"/>
              </w:rPr>
            </w:pPr>
            <w:r w:rsidRPr="00A24623">
              <w:rPr>
                <w:rFonts w:ascii="Palatino Linotype" w:hAnsi="Palatino Linotype"/>
                <w:b/>
                <w:bCs/>
                <w:sz w:val="20"/>
                <w:szCs w:val="20"/>
              </w:rPr>
              <w:t>Age</w:t>
            </w:r>
          </w:p>
          <w:p w14:paraId="24CD8A48" w14:textId="77777777" w:rsidR="00A63FCE" w:rsidRDefault="00A63FCE" w:rsidP="00A24623">
            <w:pPr>
              <w:pStyle w:val="ListParagraph"/>
              <w:ind w:left="142"/>
              <w:jc w:val="both"/>
              <w:rPr>
                <w:rFonts w:ascii="Palatino Linotype" w:hAnsi="Palatino Linotype"/>
                <w:sz w:val="20"/>
                <w:szCs w:val="20"/>
              </w:rPr>
            </w:pPr>
            <w:r>
              <w:rPr>
                <w:rFonts w:ascii="Palatino Linotype" w:hAnsi="Palatino Linotype"/>
                <w:sz w:val="20"/>
                <w:szCs w:val="20"/>
              </w:rPr>
              <w:t>0-5</w:t>
            </w:r>
          </w:p>
          <w:p w14:paraId="12E43B18" w14:textId="0413310F" w:rsidR="00A63FCE" w:rsidRDefault="00A63FCE" w:rsidP="00A24623">
            <w:pPr>
              <w:pStyle w:val="ListParagraph"/>
              <w:ind w:left="142"/>
              <w:jc w:val="both"/>
              <w:rPr>
                <w:rFonts w:ascii="Palatino Linotype" w:hAnsi="Palatino Linotype"/>
                <w:sz w:val="20"/>
                <w:szCs w:val="20"/>
              </w:rPr>
            </w:pPr>
            <w:r>
              <w:rPr>
                <w:rFonts w:asciiTheme="minorEastAsia" w:hAnsiTheme="minorEastAsia" w:cstheme="minorEastAsia" w:hint="eastAsia"/>
                <w:sz w:val="20"/>
                <w:szCs w:val="20"/>
              </w:rPr>
              <w:t>≥</w:t>
            </w:r>
            <w:r>
              <w:rPr>
                <w:rFonts w:ascii="Palatino Linotype" w:hAnsi="Palatino Linotype"/>
                <w:sz w:val="20"/>
                <w:szCs w:val="20"/>
              </w:rPr>
              <w:t>5-18</w:t>
            </w:r>
          </w:p>
          <w:p w14:paraId="5A96543E" w14:textId="77777777" w:rsidR="00A63FCE" w:rsidRDefault="00A63FCE" w:rsidP="00A24623">
            <w:pPr>
              <w:pStyle w:val="ListParagraph"/>
              <w:ind w:left="142"/>
              <w:jc w:val="both"/>
              <w:rPr>
                <w:rFonts w:asciiTheme="minorEastAsia" w:hAnsiTheme="minorEastAsia" w:cstheme="minorEastAsia"/>
                <w:sz w:val="20"/>
                <w:szCs w:val="20"/>
              </w:rPr>
            </w:pPr>
            <w:r>
              <w:rPr>
                <w:rFonts w:asciiTheme="minorEastAsia" w:hAnsiTheme="minorEastAsia" w:cstheme="minorEastAsia" w:hint="eastAsia"/>
                <w:sz w:val="20"/>
                <w:szCs w:val="20"/>
              </w:rPr>
              <w:t>≥1</w:t>
            </w:r>
            <w:r>
              <w:rPr>
                <w:rFonts w:asciiTheme="minorEastAsia" w:hAnsiTheme="minorEastAsia" w:cstheme="minorEastAsia"/>
                <w:sz w:val="20"/>
                <w:szCs w:val="20"/>
              </w:rPr>
              <w:t>8-65</w:t>
            </w:r>
          </w:p>
          <w:p w14:paraId="6D46E729" w14:textId="200AA88E" w:rsidR="00A63FCE" w:rsidRDefault="00A63FCE" w:rsidP="00A24623">
            <w:pPr>
              <w:pStyle w:val="ListParagraph"/>
              <w:ind w:left="142"/>
              <w:jc w:val="both"/>
              <w:rPr>
                <w:rFonts w:ascii="Palatino Linotype" w:hAnsi="Palatino Linotype"/>
                <w:sz w:val="20"/>
                <w:szCs w:val="20"/>
              </w:rPr>
            </w:pPr>
            <w:r>
              <w:rPr>
                <w:rFonts w:asciiTheme="minorEastAsia" w:hAnsiTheme="minorEastAsia" w:cstheme="minorEastAsia" w:hint="eastAsia"/>
                <w:sz w:val="20"/>
                <w:szCs w:val="20"/>
              </w:rPr>
              <w:t>≥6</w:t>
            </w:r>
            <w:r>
              <w:rPr>
                <w:rFonts w:asciiTheme="minorEastAsia" w:hAnsiTheme="minorEastAsia" w:cstheme="minorEastAsia"/>
                <w:sz w:val="20"/>
                <w:szCs w:val="20"/>
              </w:rPr>
              <w:t>5</w:t>
            </w:r>
          </w:p>
        </w:tc>
        <w:tc>
          <w:tcPr>
            <w:tcW w:w="1978" w:type="dxa"/>
          </w:tcPr>
          <w:p w14:paraId="738D0F1A" w14:textId="77777777" w:rsidR="00A63FCE" w:rsidRPr="00851146" w:rsidRDefault="00A63FCE" w:rsidP="00E810BD">
            <w:pPr>
              <w:pStyle w:val="ListParagraph"/>
              <w:ind w:left="0"/>
              <w:jc w:val="both"/>
              <w:rPr>
                <w:rFonts w:ascii="Palatino Linotype" w:hAnsi="Palatino Linotype"/>
                <w:color w:val="FF0000"/>
                <w:sz w:val="20"/>
                <w:szCs w:val="20"/>
              </w:rPr>
            </w:pPr>
          </w:p>
          <w:p w14:paraId="56B6A5F6" w14:textId="77777777" w:rsidR="00851146" w:rsidRPr="00851146" w:rsidRDefault="00851146" w:rsidP="00E810BD">
            <w:pPr>
              <w:pStyle w:val="ListParagraph"/>
              <w:ind w:left="0"/>
              <w:jc w:val="both"/>
              <w:rPr>
                <w:rFonts w:ascii="Palatino Linotype" w:hAnsi="Palatino Linotype"/>
                <w:color w:val="FF0000"/>
                <w:sz w:val="20"/>
                <w:szCs w:val="20"/>
              </w:rPr>
            </w:pPr>
            <w:r w:rsidRPr="00851146">
              <w:rPr>
                <w:rFonts w:ascii="Palatino Linotype" w:hAnsi="Palatino Linotype"/>
                <w:color w:val="FF0000"/>
                <w:sz w:val="20"/>
                <w:szCs w:val="20"/>
              </w:rPr>
              <w:t>877</w:t>
            </w:r>
          </w:p>
          <w:p w14:paraId="25FF6AE7" w14:textId="77777777" w:rsidR="00851146" w:rsidRPr="00851146" w:rsidRDefault="00851146" w:rsidP="00E810BD">
            <w:pPr>
              <w:pStyle w:val="ListParagraph"/>
              <w:ind w:left="0"/>
              <w:jc w:val="both"/>
              <w:rPr>
                <w:rFonts w:ascii="Palatino Linotype" w:hAnsi="Palatino Linotype"/>
                <w:color w:val="FF0000"/>
                <w:sz w:val="20"/>
                <w:szCs w:val="20"/>
              </w:rPr>
            </w:pPr>
            <w:r w:rsidRPr="00851146">
              <w:rPr>
                <w:rFonts w:ascii="Palatino Linotype" w:hAnsi="Palatino Linotype"/>
                <w:color w:val="FF0000"/>
                <w:sz w:val="20"/>
                <w:szCs w:val="20"/>
              </w:rPr>
              <w:t>2384</w:t>
            </w:r>
          </w:p>
          <w:p w14:paraId="02816FC1" w14:textId="77777777" w:rsidR="00851146" w:rsidRPr="00851146" w:rsidRDefault="00851146" w:rsidP="00E810BD">
            <w:pPr>
              <w:pStyle w:val="ListParagraph"/>
              <w:ind w:left="0"/>
              <w:jc w:val="both"/>
              <w:rPr>
                <w:rFonts w:ascii="Palatino Linotype" w:hAnsi="Palatino Linotype"/>
                <w:color w:val="FF0000"/>
                <w:sz w:val="20"/>
                <w:szCs w:val="20"/>
              </w:rPr>
            </w:pPr>
            <w:r w:rsidRPr="00851146">
              <w:rPr>
                <w:rFonts w:ascii="Palatino Linotype" w:hAnsi="Palatino Linotype"/>
                <w:color w:val="FF0000"/>
                <w:sz w:val="20"/>
                <w:szCs w:val="20"/>
              </w:rPr>
              <w:t>7545</w:t>
            </w:r>
          </w:p>
          <w:p w14:paraId="541EF965" w14:textId="427D7487" w:rsidR="00851146" w:rsidRPr="00851146" w:rsidRDefault="00851146" w:rsidP="00E810BD">
            <w:pPr>
              <w:pStyle w:val="ListParagraph"/>
              <w:ind w:left="0"/>
              <w:jc w:val="both"/>
              <w:rPr>
                <w:rFonts w:ascii="Palatino Linotype" w:hAnsi="Palatino Linotype"/>
                <w:color w:val="FF0000"/>
                <w:sz w:val="20"/>
                <w:szCs w:val="20"/>
              </w:rPr>
            </w:pPr>
            <w:r w:rsidRPr="00851146">
              <w:rPr>
                <w:rFonts w:ascii="Palatino Linotype" w:hAnsi="Palatino Linotype"/>
                <w:color w:val="FF0000"/>
                <w:sz w:val="20"/>
                <w:szCs w:val="20"/>
              </w:rPr>
              <w:t>812</w:t>
            </w:r>
          </w:p>
        </w:tc>
        <w:tc>
          <w:tcPr>
            <w:tcW w:w="1815" w:type="dxa"/>
          </w:tcPr>
          <w:p w14:paraId="435267F1" w14:textId="77777777" w:rsidR="00A63FCE" w:rsidRDefault="00A63FCE" w:rsidP="00E810BD">
            <w:pPr>
              <w:pStyle w:val="ListParagraph"/>
              <w:ind w:left="0"/>
              <w:jc w:val="both"/>
              <w:rPr>
                <w:rFonts w:ascii="Palatino Linotype" w:hAnsi="Palatino Linotype"/>
                <w:sz w:val="20"/>
                <w:szCs w:val="20"/>
              </w:rPr>
            </w:pPr>
          </w:p>
        </w:tc>
        <w:tc>
          <w:tcPr>
            <w:tcW w:w="1768" w:type="dxa"/>
          </w:tcPr>
          <w:p w14:paraId="3CD980FE" w14:textId="77777777" w:rsidR="00A63FCE" w:rsidRPr="00F619A6" w:rsidRDefault="00A63FCE" w:rsidP="00E810BD">
            <w:pPr>
              <w:pStyle w:val="ListParagraph"/>
              <w:ind w:left="0"/>
              <w:jc w:val="both"/>
              <w:rPr>
                <w:rFonts w:ascii="Palatino Linotype" w:hAnsi="Palatino Linotype"/>
                <w:color w:val="FF0000"/>
                <w:sz w:val="20"/>
                <w:szCs w:val="20"/>
              </w:rPr>
            </w:pPr>
          </w:p>
          <w:p w14:paraId="3C45A3CD" w14:textId="77777777" w:rsidR="00E76E60" w:rsidRPr="00F619A6" w:rsidRDefault="00E76E60" w:rsidP="00E810BD">
            <w:pPr>
              <w:pStyle w:val="ListParagraph"/>
              <w:ind w:left="0"/>
              <w:jc w:val="both"/>
              <w:rPr>
                <w:rFonts w:ascii="Palatino Linotype" w:hAnsi="Palatino Linotype"/>
                <w:color w:val="FF0000"/>
                <w:sz w:val="20"/>
                <w:szCs w:val="20"/>
              </w:rPr>
            </w:pPr>
            <w:r w:rsidRPr="00F619A6">
              <w:rPr>
                <w:rFonts w:ascii="Palatino Linotype" w:hAnsi="Palatino Linotype"/>
                <w:color w:val="FF0000"/>
                <w:sz w:val="20"/>
                <w:szCs w:val="20"/>
              </w:rPr>
              <w:t>414</w:t>
            </w:r>
          </w:p>
          <w:p w14:paraId="19A104F8" w14:textId="77777777" w:rsidR="00E76E60" w:rsidRPr="00F619A6" w:rsidRDefault="00E76E60" w:rsidP="00E810BD">
            <w:pPr>
              <w:pStyle w:val="ListParagraph"/>
              <w:ind w:left="0"/>
              <w:jc w:val="both"/>
              <w:rPr>
                <w:rFonts w:ascii="Palatino Linotype" w:hAnsi="Palatino Linotype"/>
                <w:color w:val="FF0000"/>
                <w:sz w:val="20"/>
                <w:szCs w:val="20"/>
              </w:rPr>
            </w:pPr>
            <w:r w:rsidRPr="00F619A6">
              <w:rPr>
                <w:rFonts w:ascii="Palatino Linotype" w:hAnsi="Palatino Linotype"/>
                <w:color w:val="FF0000"/>
                <w:sz w:val="20"/>
                <w:szCs w:val="20"/>
              </w:rPr>
              <w:t>938</w:t>
            </w:r>
          </w:p>
          <w:p w14:paraId="4406E285" w14:textId="77777777" w:rsidR="00E76E60" w:rsidRPr="00F619A6" w:rsidRDefault="00E76E60" w:rsidP="00E810BD">
            <w:pPr>
              <w:pStyle w:val="ListParagraph"/>
              <w:ind w:left="0"/>
              <w:jc w:val="both"/>
              <w:rPr>
                <w:rFonts w:ascii="Palatino Linotype" w:hAnsi="Palatino Linotype"/>
                <w:color w:val="FF0000"/>
                <w:sz w:val="20"/>
                <w:szCs w:val="20"/>
              </w:rPr>
            </w:pPr>
            <w:r w:rsidRPr="00F619A6">
              <w:rPr>
                <w:rFonts w:ascii="Palatino Linotype" w:hAnsi="Palatino Linotype"/>
                <w:color w:val="FF0000"/>
                <w:sz w:val="20"/>
                <w:szCs w:val="20"/>
              </w:rPr>
              <w:t>3116</w:t>
            </w:r>
          </w:p>
          <w:p w14:paraId="7015F3DE" w14:textId="0611AE5F" w:rsidR="00E76E60" w:rsidRPr="00F619A6" w:rsidRDefault="00E76E60" w:rsidP="00E810BD">
            <w:pPr>
              <w:pStyle w:val="ListParagraph"/>
              <w:ind w:left="0"/>
              <w:jc w:val="both"/>
              <w:rPr>
                <w:rFonts w:ascii="Palatino Linotype" w:hAnsi="Palatino Linotype"/>
                <w:color w:val="FF0000"/>
                <w:sz w:val="20"/>
                <w:szCs w:val="20"/>
              </w:rPr>
            </w:pPr>
            <w:r w:rsidRPr="00F619A6">
              <w:rPr>
                <w:rFonts w:ascii="Palatino Linotype" w:hAnsi="Palatino Linotype"/>
                <w:color w:val="FF0000"/>
                <w:sz w:val="20"/>
                <w:szCs w:val="20"/>
              </w:rPr>
              <w:t>306</w:t>
            </w:r>
          </w:p>
        </w:tc>
        <w:tc>
          <w:tcPr>
            <w:tcW w:w="1768" w:type="dxa"/>
          </w:tcPr>
          <w:p w14:paraId="03555E4F" w14:textId="77777777" w:rsidR="00A63FCE" w:rsidRPr="00F619A6" w:rsidRDefault="00A63FCE" w:rsidP="00E810BD">
            <w:pPr>
              <w:pStyle w:val="ListParagraph"/>
              <w:ind w:left="0"/>
              <w:jc w:val="both"/>
              <w:rPr>
                <w:rFonts w:ascii="Palatino Linotype" w:hAnsi="Palatino Linotype"/>
                <w:color w:val="FF0000"/>
                <w:sz w:val="20"/>
                <w:szCs w:val="20"/>
              </w:rPr>
            </w:pPr>
          </w:p>
          <w:p w14:paraId="24AAC0E6" w14:textId="77777777" w:rsidR="00E76E60" w:rsidRPr="00F619A6" w:rsidRDefault="00E76E60" w:rsidP="00E810BD">
            <w:pPr>
              <w:pStyle w:val="ListParagraph"/>
              <w:ind w:left="0"/>
              <w:jc w:val="both"/>
              <w:rPr>
                <w:rFonts w:ascii="Palatino Linotype" w:hAnsi="Palatino Linotype"/>
                <w:color w:val="FF0000"/>
                <w:sz w:val="20"/>
                <w:szCs w:val="20"/>
              </w:rPr>
            </w:pPr>
            <w:r w:rsidRPr="00F619A6">
              <w:rPr>
                <w:rFonts w:ascii="Palatino Linotype" w:hAnsi="Palatino Linotype"/>
                <w:color w:val="FF0000"/>
                <w:sz w:val="20"/>
                <w:szCs w:val="20"/>
              </w:rPr>
              <w:t>463</w:t>
            </w:r>
          </w:p>
          <w:p w14:paraId="18807FA5" w14:textId="77777777" w:rsidR="00E76E60" w:rsidRPr="00F619A6" w:rsidRDefault="00E76E60" w:rsidP="00E810BD">
            <w:pPr>
              <w:pStyle w:val="ListParagraph"/>
              <w:ind w:left="0"/>
              <w:jc w:val="both"/>
              <w:rPr>
                <w:rFonts w:ascii="Palatino Linotype" w:hAnsi="Palatino Linotype"/>
                <w:color w:val="FF0000"/>
                <w:sz w:val="20"/>
                <w:szCs w:val="20"/>
              </w:rPr>
            </w:pPr>
            <w:r w:rsidRPr="00F619A6">
              <w:rPr>
                <w:rFonts w:ascii="Palatino Linotype" w:hAnsi="Palatino Linotype"/>
                <w:color w:val="FF0000"/>
                <w:sz w:val="20"/>
                <w:szCs w:val="20"/>
              </w:rPr>
              <w:t>1446</w:t>
            </w:r>
          </w:p>
          <w:p w14:paraId="748C58C6" w14:textId="77777777" w:rsidR="00E76E60" w:rsidRPr="00F619A6" w:rsidRDefault="00E76E60" w:rsidP="00E810BD">
            <w:pPr>
              <w:pStyle w:val="ListParagraph"/>
              <w:ind w:left="0"/>
              <w:jc w:val="both"/>
              <w:rPr>
                <w:rFonts w:ascii="Palatino Linotype" w:hAnsi="Palatino Linotype"/>
                <w:color w:val="FF0000"/>
                <w:sz w:val="20"/>
                <w:szCs w:val="20"/>
              </w:rPr>
            </w:pPr>
            <w:r w:rsidRPr="00F619A6">
              <w:rPr>
                <w:rFonts w:ascii="Palatino Linotype" w:hAnsi="Palatino Linotype"/>
                <w:color w:val="FF0000"/>
                <w:sz w:val="20"/>
                <w:szCs w:val="20"/>
              </w:rPr>
              <w:t>4429</w:t>
            </w:r>
          </w:p>
          <w:p w14:paraId="15397394" w14:textId="0ECA36E2" w:rsidR="00E76E60" w:rsidRPr="00F619A6" w:rsidRDefault="00E76E60" w:rsidP="00E810BD">
            <w:pPr>
              <w:pStyle w:val="ListParagraph"/>
              <w:ind w:left="0"/>
              <w:jc w:val="both"/>
              <w:rPr>
                <w:rFonts w:ascii="Palatino Linotype" w:hAnsi="Palatino Linotype"/>
                <w:color w:val="FF0000"/>
                <w:sz w:val="20"/>
                <w:szCs w:val="20"/>
              </w:rPr>
            </w:pPr>
            <w:r w:rsidRPr="00F619A6">
              <w:rPr>
                <w:rFonts w:ascii="Palatino Linotype" w:hAnsi="Palatino Linotype"/>
                <w:color w:val="FF0000"/>
                <w:sz w:val="20"/>
                <w:szCs w:val="20"/>
              </w:rPr>
              <w:t>506</w:t>
            </w:r>
          </w:p>
        </w:tc>
      </w:tr>
      <w:tr w:rsidR="00A63FCE" w14:paraId="54E5FF67" w14:textId="5813A5D8" w:rsidTr="00A63FCE">
        <w:tc>
          <w:tcPr>
            <w:tcW w:w="2065" w:type="dxa"/>
          </w:tcPr>
          <w:p w14:paraId="1F02DB1C" w14:textId="77777777" w:rsidR="00A63FCE" w:rsidRPr="00A24623" w:rsidRDefault="00A63FCE" w:rsidP="00E810BD">
            <w:pPr>
              <w:pStyle w:val="ListParagraph"/>
              <w:ind w:left="0"/>
              <w:jc w:val="both"/>
              <w:rPr>
                <w:rFonts w:ascii="Palatino Linotype" w:hAnsi="Palatino Linotype"/>
                <w:b/>
                <w:bCs/>
                <w:sz w:val="20"/>
                <w:szCs w:val="20"/>
              </w:rPr>
            </w:pPr>
            <w:r w:rsidRPr="00A24623">
              <w:rPr>
                <w:rFonts w:ascii="Palatino Linotype" w:hAnsi="Palatino Linotype"/>
                <w:b/>
                <w:bCs/>
                <w:sz w:val="20"/>
                <w:szCs w:val="20"/>
              </w:rPr>
              <w:t>Sex</w:t>
            </w:r>
          </w:p>
          <w:p w14:paraId="6F9FC74A" w14:textId="77777777" w:rsidR="00A63FCE" w:rsidRDefault="00A63FCE" w:rsidP="00A24623">
            <w:pPr>
              <w:pStyle w:val="ListParagraph"/>
              <w:ind w:left="142"/>
              <w:jc w:val="both"/>
              <w:rPr>
                <w:rFonts w:ascii="Palatino Linotype" w:hAnsi="Palatino Linotype"/>
                <w:sz w:val="20"/>
                <w:szCs w:val="20"/>
              </w:rPr>
            </w:pPr>
            <w:r>
              <w:rPr>
                <w:rFonts w:ascii="Palatino Linotype" w:hAnsi="Palatino Linotype"/>
                <w:sz w:val="20"/>
                <w:szCs w:val="20"/>
              </w:rPr>
              <w:t>M</w:t>
            </w:r>
          </w:p>
          <w:p w14:paraId="5C6B994D" w14:textId="5FAD58F1" w:rsidR="00A63FCE" w:rsidRDefault="00A63FCE" w:rsidP="00A24623">
            <w:pPr>
              <w:pStyle w:val="ListParagraph"/>
              <w:ind w:left="142"/>
              <w:jc w:val="both"/>
              <w:rPr>
                <w:rFonts w:ascii="Palatino Linotype" w:hAnsi="Palatino Linotype"/>
                <w:sz w:val="20"/>
                <w:szCs w:val="20"/>
              </w:rPr>
            </w:pPr>
            <w:r>
              <w:rPr>
                <w:rFonts w:ascii="Palatino Linotype" w:hAnsi="Palatino Linotype"/>
                <w:sz w:val="20"/>
                <w:szCs w:val="20"/>
              </w:rPr>
              <w:t>F</w:t>
            </w:r>
          </w:p>
        </w:tc>
        <w:tc>
          <w:tcPr>
            <w:tcW w:w="1978" w:type="dxa"/>
          </w:tcPr>
          <w:p w14:paraId="406B6F76" w14:textId="77777777" w:rsidR="00A63FCE" w:rsidRPr="00851146" w:rsidRDefault="00A63FCE" w:rsidP="00E810BD">
            <w:pPr>
              <w:pStyle w:val="ListParagraph"/>
              <w:ind w:left="0"/>
              <w:jc w:val="both"/>
              <w:rPr>
                <w:rFonts w:ascii="Palatino Linotype" w:hAnsi="Palatino Linotype"/>
                <w:color w:val="FF0000"/>
                <w:sz w:val="20"/>
                <w:szCs w:val="20"/>
              </w:rPr>
            </w:pPr>
          </w:p>
          <w:p w14:paraId="0A61937E" w14:textId="77777777" w:rsidR="00851146" w:rsidRPr="00851146" w:rsidRDefault="00851146" w:rsidP="00E810BD">
            <w:pPr>
              <w:pStyle w:val="ListParagraph"/>
              <w:ind w:left="0"/>
              <w:jc w:val="both"/>
              <w:rPr>
                <w:rFonts w:ascii="Palatino Linotype" w:hAnsi="Palatino Linotype"/>
                <w:color w:val="FF0000"/>
                <w:sz w:val="20"/>
                <w:szCs w:val="20"/>
              </w:rPr>
            </w:pPr>
            <w:r w:rsidRPr="00851146">
              <w:rPr>
                <w:rFonts w:ascii="Palatino Linotype" w:hAnsi="Palatino Linotype"/>
                <w:color w:val="FF0000"/>
                <w:sz w:val="20"/>
                <w:szCs w:val="20"/>
              </w:rPr>
              <w:t>5356</w:t>
            </w:r>
          </w:p>
          <w:p w14:paraId="26E50780" w14:textId="372469AA" w:rsidR="00851146" w:rsidRPr="00851146" w:rsidRDefault="00851146" w:rsidP="00E810BD">
            <w:pPr>
              <w:pStyle w:val="ListParagraph"/>
              <w:ind w:left="0"/>
              <w:jc w:val="both"/>
              <w:rPr>
                <w:rFonts w:ascii="Palatino Linotype" w:hAnsi="Palatino Linotype"/>
                <w:color w:val="FF0000"/>
                <w:sz w:val="20"/>
                <w:szCs w:val="20"/>
              </w:rPr>
            </w:pPr>
            <w:r w:rsidRPr="00851146">
              <w:rPr>
                <w:rFonts w:ascii="Palatino Linotype" w:hAnsi="Palatino Linotype"/>
                <w:color w:val="FF0000"/>
                <w:sz w:val="20"/>
                <w:szCs w:val="20"/>
              </w:rPr>
              <w:t>6262</w:t>
            </w:r>
          </w:p>
        </w:tc>
        <w:tc>
          <w:tcPr>
            <w:tcW w:w="1815" w:type="dxa"/>
          </w:tcPr>
          <w:p w14:paraId="3B5D7BE3" w14:textId="77777777" w:rsidR="00A63FCE" w:rsidRDefault="00A63FCE" w:rsidP="00E810BD">
            <w:pPr>
              <w:pStyle w:val="ListParagraph"/>
              <w:ind w:left="0"/>
              <w:jc w:val="both"/>
              <w:rPr>
                <w:rFonts w:ascii="Palatino Linotype" w:hAnsi="Palatino Linotype"/>
                <w:sz w:val="20"/>
                <w:szCs w:val="20"/>
              </w:rPr>
            </w:pPr>
          </w:p>
        </w:tc>
        <w:tc>
          <w:tcPr>
            <w:tcW w:w="1768" w:type="dxa"/>
          </w:tcPr>
          <w:p w14:paraId="16E42B8D" w14:textId="77777777" w:rsidR="00A63FCE" w:rsidRPr="00F619A6" w:rsidRDefault="00A63FCE" w:rsidP="00E810BD">
            <w:pPr>
              <w:pStyle w:val="ListParagraph"/>
              <w:ind w:left="0"/>
              <w:jc w:val="both"/>
              <w:rPr>
                <w:rFonts w:ascii="Palatino Linotype" w:hAnsi="Palatino Linotype"/>
                <w:color w:val="FF0000"/>
                <w:sz w:val="20"/>
                <w:szCs w:val="20"/>
              </w:rPr>
            </w:pPr>
          </w:p>
          <w:p w14:paraId="7833B53F" w14:textId="77777777" w:rsidR="00E76E60" w:rsidRPr="00F619A6" w:rsidRDefault="00E76E60" w:rsidP="00E810BD">
            <w:pPr>
              <w:pStyle w:val="ListParagraph"/>
              <w:ind w:left="0"/>
              <w:jc w:val="both"/>
              <w:rPr>
                <w:rFonts w:ascii="Palatino Linotype" w:hAnsi="Palatino Linotype"/>
                <w:color w:val="FF0000"/>
                <w:sz w:val="20"/>
                <w:szCs w:val="20"/>
              </w:rPr>
            </w:pPr>
            <w:r w:rsidRPr="00F619A6">
              <w:rPr>
                <w:rFonts w:ascii="Palatino Linotype" w:hAnsi="Palatino Linotype"/>
                <w:color w:val="FF0000"/>
                <w:sz w:val="20"/>
                <w:szCs w:val="20"/>
              </w:rPr>
              <w:t>2556</w:t>
            </w:r>
          </w:p>
          <w:p w14:paraId="04CE2856" w14:textId="674BDF36" w:rsidR="00E76E60" w:rsidRPr="00F619A6" w:rsidRDefault="00E76E60" w:rsidP="00E810BD">
            <w:pPr>
              <w:pStyle w:val="ListParagraph"/>
              <w:ind w:left="0"/>
              <w:jc w:val="both"/>
              <w:rPr>
                <w:rFonts w:ascii="Palatino Linotype" w:hAnsi="Palatino Linotype"/>
                <w:color w:val="FF0000"/>
                <w:sz w:val="20"/>
                <w:szCs w:val="20"/>
              </w:rPr>
            </w:pPr>
            <w:r w:rsidRPr="00F619A6">
              <w:rPr>
                <w:rFonts w:ascii="Palatino Linotype" w:hAnsi="Palatino Linotype"/>
                <w:color w:val="FF0000"/>
                <w:sz w:val="20"/>
                <w:szCs w:val="20"/>
              </w:rPr>
              <w:t>2218</w:t>
            </w:r>
          </w:p>
        </w:tc>
        <w:tc>
          <w:tcPr>
            <w:tcW w:w="1768" w:type="dxa"/>
          </w:tcPr>
          <w:p w14:paraId="1638C6CD" w14:textId="77777777" w:rsidR="00A63FCE" w:rsidRPr="00F619A6" w:rsidRDefault="00A63FCE" w:rsidP="00E810BD">
            <w:pPr>
              <w:pStyle w:val="ListParagraph"/>
              <w:ind w:left="0"/>
              <w:jc w:val="both"/>
              <w:rPr>
                <w:rFonts w:ascii="Palatino Linotype" w:hAnsi="Palatino Linotype"/>
                <w:color w:val="FF0000"/>
                <w:sz w:val="20"/>
                <w:szCs w:val="20"/>
              </w:rPr>
            </w:pPr>
          </w:p>
          <w:p w14:paraId="05ED8BA1" w14:textId="77777777" w:rsidR="00E76E60" w:rsidRPr="00F619A6" w:rsidRDefault="00E76E60" w:rsidP="00E810BD">
            <w:pPr>
              <w:pStyle w:val="ListParagraph"/>
              <w:ind w:left="0"/>
              <w:jc w:val="both"/>
              <w:rPr>
                <w:rFonts w:ascii="Palatino Linotype" w:hAnsi="Palatino Linotype"/>
                <w:color w:val="FF0000"/>
                <w:sz w:val="20"/>
                <w:szCs w:val="20"/>
              </w:rPr>
            </w:pPr>
            <w:r w:rsidRPr="00F619A6">
              <w:rPr>
                <w:rFonts w:ascii="Palatino Linotype" w:hAnsi="Palatino Linotype"/>
                <w:color w:val="FF0000"/>
                <w:sz w:val="20"/>
                <w:szCs w:val="20"/>
              </w:rPr>
              <w:t>3662</w:t>
            </w:r>
          </w:p>
          <w:p w14:paraId="73EE2F0D" w14:textId="33679D6C" w:rsidR="00E76E60" w:rsidRPr="00F619A6" w:rsidRDefault="00E76E60" w:rsidP="00E810BD">
            <w:pPr>
              <w:pStyle w:val="ListParagraph"/>
              <w:ind w:left="0"/>
              <w:jc w:val="both"/>
              <w:rPr>
                <w:rFonts w:ascii="Palatino Linotype" w:hAnsi="Palatino Linotype"/>
                <w:color w:val="FF0000"/>
                <w:sz w:val="20"/>
                <w:szCs w:val="20"/>
              </w:rPr>
            </w:pPr>
            <w:r w:rsidRPr="00F619A6">
              <w:rPr>
                <w:rFonts w:ascii="Palatino Linotype" w:hAnsi="Palatino Linotype"/>
                <w:color w:val="FF0000"/>
                <w:sz w:val="20"/>
                <w:szCs w:val="20"/>
              </w:rPr>
              <w:t>3182</w:t>
            </w:r>
          </w:p>
        </w:tc>
      </w:tr>
      <w:tr w:rsidR="00A63FCE" w14:paraId="6D6AAF9C" w14:textId="138FEE53" w:rsidTr="00A63FCE">
        <w:tc>
          <w:tcPr>
            <w:tcW w:w="2065" w:type="dxa"/>
          </w:tcPr>
          <w:p w14:paraId="1B9AFE8D" w14:textId="77777777" w:rsidR="00A63FCE" w:rsidRPr="00A24623" w:rsidRDefault="00A63FCE" w:rsidP="00E810BD">
            <w:pPr>
              <w:pStyle w:val="ListParagraph"/>
              <w:ind w:left="0"/>
              <w:jc w:val="both"/>
              <w:rPr>
                <w:rFonts w:ascii="Palatino Linotype" w:hAnsi="Palatino Linotype"/>
                <w:b/>
                <w:bCs/>
                <w:sz w:val="20"/>
                <w:szCs w:val="20"/>
              </w:rPr>
            </w:pPr>
            <w:r w:rsidRPr="00A24623">
              <w:rPr>
                <w:rFonts w:ascii="Palatino Linotype" w:hAnsi="Palatino Linotype"/>
                <w:b/>
                <w:bCs/>
                <w:sz w:val="20"/>
                <w:szCs w:val="20"/>
              </w:rPr>
              <w:t>Community Health Center</w:t>
            </w:r>
          </w:p>
          <w:p w14:paraId="14176196" w14:textId="77777777" w:rsidR="00A63FCE" w:rsidRDefault="00A63FCE" w:rsidP="00A24623">
            <w:pPr>
              <w:pStyle w:val="ListParagraph"/>
              <w:ind w:left="0" w:firstLine="142"/>
              <w:jc w:val="both"/>
              <w:rPr>
                <w:rFonts w:ascii="Palatino Linotype" w:hAnsi="Palatino Linotype"/>
                <w:sz w:val="20"/>
                <w:szCs w:val="20"/>
              </w:rPr>
            </w:pPr>
            <w:proofErr w:type="spellStart"/>
            <w:r>
              <w:rPr>
                <w:rFonts w:ascii="Palatino Linotype" w:hAnsi="Palatino Linotype"/>
                <w:sz w:val="20"/>
                <w:szCs w:val="20"/>
              </w:rPr>
              <w:t>Cakung</w:t>
            </w:r>
            <w:proofErr w:type="spellEnd"/>
          </w:p>
          <w:p w14:paraId="1CC13B72" w14:textId="77777777" w:rsidR="00A63FCE" w:rsidRDefault="00A63FCE" w:rsidP="00A24623">
            <w:pPr>
              <w:pStyle w:val="ListParagraph"/>
              <w:ind w:left="0" w:firstLine="142"/>
              <w:jc w:val="both"/>
              <w:rPr>
                <w:rFonts w:ascii="Palatino Linotype" w:hAnsi="Palatino Linotype"/>
                <w:sz w:val="20"/>
                <w:szCs w:val="20"/>
              </w:rPr>
            </w:pPr>
            <w:proofErr w:type="spellStart"/>
            <w:r>
              <w:rPr>
                <w:rFonts w:ascii="Palatino Linotype" w:hAnsi="Palatino Linotype"/>
                <w:sz w:val="20"/>
                <w:szCs w:val="20"/>
              </w:rPr>
              <w:t>Kebon</w:t>
            </w:r>
            <w:proofErr w:type="spellEnd"/>
            <w:r>
              <w:rPr>
                <w:rFonts w:ascii="Palatino Linotype" w:hAnsi="Palatino Linotype"/>
                <w:sz w:val="20"/>
                <w:szCs w:val="20"/>
              </w:rPr>
              <w:t xml:space="preserve"> </w:t>
            </w:r>
            <w:proofErr w:type="spellStart"/>
            <w:r>
              <w:rPr>
                <w:rFonts w:ascii="Palatino Linotype" w:hAnsi="Palatino Linotype"/>
                <w:sz w:val="20"/>
                <w:szCs w:val="20"/>
              </w:rPr>
              <w:t>Jeruk</w:t>
            </w:r>
            <w:proofErr w:type="spellEnd"/>
          </w:p>
          <w:p w14:paraId="2284B279" w14:textId="77777777" w:rsidR="00A63FCE" w:rsidRDefault="00A63FCE" w:rsidP="00A24623">
            <w:pPr>
              <w:pStyle w:val="ListParagraph"/>
              <w:ind w:left="0" w:firstLine="142"/>
              <w:jc w:val="both"/>
              <w:rPr>
                <w:rFonts w:ascii="Palatino Linotype" w:hAnsi="Palatino Linotype"/>
                <w:sz w:val="20"/>
                <w:szCs w:val="20"/>
              </w:rPr>
            </w:pPr>
            <w:proofErr w:type="spellStart"/>
            <w:r>
              <w:rPr>
                <w:rFonts w:ascii="Palatino Linotype" w:hAnsi="Palatino Linotype"/>
                <w:sz w:val="20"/>
                <w:szCs w:val="20"/>
              </w:rPr>
              <w:t>Kelapa</w:t>
            </w:r>
            <w:proofErr w:type="spellEnd"/>
            <w:r>
              <w:rPr>
                <w:rFonts w:ascii="Palatino Linotype" w:hAnsi="Palatino Linotype"/>
                <w:sz w:val="20"/>
                <w:szCs w:val="20"/>
              </w:rPr>
              <w:t xml:space="preserve"> </w:t>
            </w:r>
            <w:proofErr w:type="spellStart"/>
            <w:r>
              <w:rPr>
                <w:rFonts w:ascii="Palatino Linotype" w:hAnsi="Palatino Linotype"/>
                <w:sz w:val="20"/>
                <w:szCs w:val="20"/>
              </w:rPr>
              <w:t>Gading</w:t>
            </w:r>
            <w:proofErr w:type="spellEnd"/>
          </w:p>
          <w:p w14:paraId="422DE26C" w14:textId="77777777" w:rsidR="00A63FCE" w:rsidRDefault="00A63FCE" w:rsidP="00A24623">
            <w:pPr>
              <w:pStyle w:val="ListParagraph"/>
              <w:ind w:left="0" w:firstLine="142"/>
              <w:jc w:val="both"/>
              <w:rPr>
                <w:rFonts w:ascii="Palatino Linotype" w:hAnsi="Palatino Linotype"/>
                <w:sz w:val="20"/>
                <w:szCs w:val="20"/>
              </w:rPr>
            </w:pPr>
            <w:r>
              <w:rPr>
                <w:rFonts w:ascii="Palatino Linotype" w:hAnsi="Palatino Linotype"/>
                <w:sz w:val="20"/>
                <w:szCs w:val="20"/>
              </w:rPr>
              <w:t xml:space="preserve">Pasar </w:t>
            </w:r>
            <w:proofErr w:type="spellStart"/>
            <w:r>
              <w:rPr>
                <w:rFonts w:ascii="Palatino Linotype" w:hAnsi="Palatino Linotype"/>
                <w:sz w:val="20"/>
                <w:szCs w:val="20"/>
              </w:rPr>
              <w:t>Minggu</w:t>
            </w:r>
            <w:proofErr w:type="spellEnd"/>
          </w:p>
          <w:p w14:paraId="168404D6" w14:textId="151EAF16" w:rsidR="00A63FCE" w:rsidRDefault="00A63FCE" w:rsidP="00A24623">
            <w:pPr>
              <w:pStyle w:val="ListParagraph"/>
              <w:ind w:left="0" w:firstLine="142"/>
              <w:jc w:val="both"/>
              <w:rPr>
                <w:rFonts w:ascii="Palatino Linotype" w:hAnsi="Palatino Linotype"/>
                <w:sz w:val="20"/>
                <w:szCs w:val="20"/>
              </w:rPr>
            </w:pPr>
            <w:proofErr w:type="spellStart"/>
            <w:r>
              <w:rPr>
                <w:rFonts w:ascii="Palatino Linotype" w:hAnsi="Palatino Linotype"/>
                <w:sz w:val="20"/>
                <w:szCs w:val="20"/>
              </w:rPr>
              <w:t>Senen</w:t>
            </w:r>
            <w:proofErr w:type="spellEnd"/>
          </w:p>
        </w:tc>
        <w:tc>
          <w:tcPr>
            <w:tcW w:w="1978" w:type="dxa"/>
          </w:tcPr>
          <w:p w14:paraId="2BB7002E" w14:textId="77777777" w:rsidR="00A63FCE" w:rsidRPr="00851146" w:rsidRDefault="00A63FCE" w:rsidP="00E810BD">
            <w:pPr>
              <w:pStyle w:val="ListParagraph"/>
              <w:ind w:left="0"/>
              <w:jc w:val="both"/>
              <w:rPr>
                <w:rFonts w:ascii="Palatino Linotype" w:hAnsi="Palatino Linotype"/>
                <w:color w:val="FF0000"/>
                <w:sz w:val="20"/>
                <w:szCs w:val="20"/>
              </w:rPr>
            </w:pPr>
          </w:p>
          <w:p w14:paraId="49BE8099" w14:textId="77777777" w:rsidR="00851146" w:rsidRPr="00851146" w:rsidRDefault="00851146" w:rsidP="00E810BD">
            <w:pPr>
              <w:pStyle w:val="ListParagraph"/>
              <w:ind w:left="0"/>
              <w:jc w:val="both"/>
              <w:rPr>
                <w:rFonts w:ascii="Palatino Linotype" w:hAnsi="Palatino Linotype"/>
                <w:color w:val="FF0000"/>
                <w:sz w:val="20"/>
                <w:szCs w:val="20"/>
              </w:rPr>
            </w:pPr>
          </w:p>
          <w:p w14:paraId="412DE193" w14:textId="77777777" w:rsidR="00851146" w:rsidRPr="00851146" w:rsidRDefault="00851146" w:rsidP="00E810BD">
            <w:pPr>
              <w:pStyle w:val="ListParagraph"/>
              <w:ind w:left="0"/>
              <w:jc w:val="both"/>
              <w:rPr>
                <w:rFonts w:ascii="Palatino Linotype" w:hAnsi="Palatino Linotype"/>
                <w:color w:val="FF0000"/>
                <w:sz w:val="20"/>
                <w:szCs w:val="20"/>
              </w:rPr>
            </w:pPr>
            <w:r w:rsidRPr="00851146">
              <w:rPr>
                <w:rFonts w:ascii="Palatino Linotype" w:hAnsi="Palatino Linotype"/>
                <w:color w:val="FF0000"/>
                <w:sz w:val="20"/>
                <w:szCs w:val="20"/>
              </w:rPr>
              <w:t>2471</w:t>
            </w:r>
          </w:p>
          <w:p w14:paraId="146C175B" w14:textId="77777777" w:rsidR="00851146" w:rsidRPr="00851146" w:rsidRDefault="00851146" w:rsidP="00E810BD">
            <w:pPr>
              <w:pStyle w:val="ListParagraph"/>
              <w:ind w:left="0"/>
              <w:jc w:val="both"/>
              <w:rPr>
                <w:rFonts w:ascii="Palatino Linotype" w:hAnsi="Palatino Linotype"/>
                <w:color w:val="FF0000"/>
                <w:sz w:val="20"/>
                <w:szCs w:val="20"/>
              </w:rPr>
            </w:pPr>
            <w:r w:rsidRPr="00851146">
              <w:rPr>
                <w:rFonts w:ascii="Palatino Linotype" w:hAnsi="Palatino Linotype"/>
                <w:color w:val="FF0000"/>
                <w:sz w:val="20"/>
                <w:szCs w:val="20"/>
              </w:rPr>
              <w:t>5134</w:t>
            </w:r>
          </w:p>
          <w:p w14:paraId="4567A9B2" w14:textId="77777777" w:rsidR="00851146" w:rsidRPr="00851146" w:rsidRDefault="00851146" w:rsidP="00E810BD">
            <w:pPr>
              <w:pStyle w:val="ListParagraph"/>
              <w:ind w:left="0"/>
              <w:jc w:val="both"/>
              <w:rPr>
                <w:rFonts w:ascii="Palatino Linotype" w:hAnsi="Palatino Linotype"/>
                <w:color w:val="FF0000"/>
                <w:sz w:val="20"/>
                <w:szCs w:val="20"/>
              </w:rPr>
            </w:pPr>
            <w:r w:rsidRPr="00851146">
              <w:rPr>
                <w:rFonts w:ascii="Palatino Linotype" w:hAnsi="Palatino Linotype"/>
                <w:color w:val="FF0000"/>
                <w:sz w:val="20"/>
                <w:szCs w:val="20"/>
              </w:rPr>
              <w:t>1167</w:t>
            </w:r>
          </w:p>
          <w:p w14:paraId="38CF066D" w14:textId="77777777" w:rsidR="00851146" w:rsidRPr="00851146" w:rsidRDefault="00851146" w:rsidP="00E810BD">
            <w:pPr>
              <w:pStyle w:val="ListParagraph"/>
              <w:ind w:left="0"/>
              <w:jc w:val="both"/>
              <w:rPr>
                <w:rFonts w:ascii="Palatino Linotype" w:hAnsi="Palatino Linotype"/>
                <w:color w:val="FF0000"/>
                <w:sz w:val="20"/>
                <w:szCs w:val="20"/>
              </w:rPr>
            </w:pPr>
            <w:r w:rsidRPr="00851146">
              <w:rPr>
                <w:rFonts w:ascii="Palatino Linotype" w:hAnsi="Palatino Linotype"/>
                <w:color w:val="FF0000"/>
                <w:sz w:val="20"/>
                <w:szCs w:val="20"/>
              </w:rPr>
              <w:t>1413</w:t>
            </w:r>
          </w:p>
          <w:p w14:paraId="61BA473A" w14:textId="4F1F4D63" w:rsidR="00851146" w:rsidRPr="00851146" w:rsidRDefault="00851146" w:rsidP="00E810BD">
            <w:pPr>
              <w:pStyle w:val="ListParagraph"/>
              <w:ind w:left="0"/>
              <w:jc w:val="both"/>
              <w:rPr>
                <w:rFonts w:ascii="Palatino Linotype" w:hAnsi="Palatino Linotype"/>
                <w:color w:val="FF0000"/>
                <w:sz w:val="20"/>
                <w:szCs w:val="20"/>
              </w:rPr>
            </w:pPr>
            <w:r w:rsidRPr="00851146">
              <w:rPr>
                <w:rFonts w:ascii="Palatino Linotype" w:hAnsi="Palatino Linotype"/>
                <w:color w:val="FF0000"/>
                <w:sz w:val="20"/>
                <w:szCs w:val="20"/>
              </w:rPr>
              <w:t>1433</w:t>
            </w:r>
          </w:p>
        </w:tc>
        <w:tc>
          <w:tcPr>
            <w:tcW w:w="1815" w:type="dxa"/>
          </w:tcPr>
          <w:p w14:paraId="424B72D5" w14:textId="77777777" w:rsidR="00A63FCE" w:rsidRDefault="00A63FCE" w:rsidP="00E810BD">
            <w:pPr>
              <w:pStyle w:val="ListParagraph"/>
              <w:ind w:left="0"/>
              <w:jc w:val="both"/>
              <w:rPr>
                <w:rFonts w:ascii="Palatino Linotype" w:hAnsi="Palatino Linotype"/>
                <w:sz w:val="20"/>
                <w:szCs w:val="20"/>
              </w:rPr>
            </w:pPr>
          </w:p>
        </w:tc>
        <w:tc>
          <w:tcPr>
            <w:tcW w:w="1768" w:type="dxa"/>
          </w:tcPr>
          <w:p w14:paraId="0F05238A" w14:textId="77777777" w:rsidR="00A63FCE" w:rsidRPr="00F619A6" w:rsidRDefault="00A63FCE" w:rsidP="00E810BD">
            <w:pPr>
              <w:pStyle w:val="ListParagraph"/>
              <w:ind w:left="0"/>
              <w:jc w:val="both"/>
              <w:rPr>
                <w:rFonts w:ascii="Palatino Linotype" w:hAnsi="Palatino Linotype"/>
                <w:color w:val="FF0000"/>
                <w:sz w:val="20"/>
                <w:szCs w:val="20"/>
              </w:rPr>
            </w:pPr>
          </w:p>
          <w:p w14:paraId="1CBAF3A8" w14:textId="77777777" w:rsidR="00E76E60" w:rsidRPr="00F619A6" w:rsidRDefault="00E76E60" w:rsidP="00E810BD">
            <w:pPr>
              <w:pStyle w:val="ListParagraph"/>
              <w:ind w:left="0"/>
              <w:jc w:val="both"/>
              <w:rPr>
                <w:rFonts w:ascii="Palatino Linotype" w:hAnsi="Palatino Linotype"/>
                <w:color w:val="FF0000"/>
                <w:sz w:val="20"/>
                <w:szCs w:val="20"/>
              </w:rPr>
            </w:pPr>
          </w:p>
          <w:p w14:paraId="6F6FFD7F" w14:textId="77777777" w:rsidR="00E76E60" w:rsidRPr="00F619A6" w:rsidRDefault="00E76E60" w:rsidP="00E810BD">
            <w:pPr>
              <w:pStyle w:val="ListParagraph"/>
              <w:ind w:left="0"/>
              <w:jc w:val="both"/>
              <w:rPr>
                <w:rFonts w:ascii="Palatino Linotype" w:hAnsi="Palatino Linotype"/>
                <w:color w:val="FF0000"/>
                <w:sz w:val="20"/>
                <w:szCs w:val="20"/>
              </w:rPr>
            </w:pPr>
            <w:r w:rsidRPr="00F619A6">
              <w:rPr>
                <w:rFonts w:ascii="Palatino Linotype" w:hAnsi="Palatino Linotype"/>
                <w:color w:val="FF0000"/>
                <w:sz w:val="20"/>
                <w:szCs w:val="20"/>
              </w:rPr>
              <w:t>1289</w:t>
            </w:r>
          </w:p>
          <w:p w14:paraId="28916091" w14:textId="77777777" w:rsidR="00E76E60" w:rsidRPr="00F619A6" w:rsidRDefault="00E76E60" w:rsidP="00E810BD">
            <w:pPr>
              <w:pStyle w:val="ListParagraph"/>
              <w:ind w:left="0"/>
              <w:jc w:val="both"/>
              <w:rPr>
                <w:rFonts w:ascii="Palatino Linotype" w:hAnsi="Palatino Linotype"/>
                <w:color w:val="FF0000"/>
                <w:sz w:val="20"/>
                <w:szCs w:val="20"/>
              </w:rPr>
            </w:pPr>
            <w:r w:rsidRPr="00F619A6">
              <w:rPr>
                <w:rFonts w:ascii="Palatino Linotype" w:hAnsi="Palatino Linotype"/>
                <w:color w:val="FF0000"/>
                <w:sz w:val="20"/>
                <w:szCs w:val="20"/>
              </w:rPr>
              <w:t>2119</w:t>
            </w:r>
          </w:p>
          <w:p w14:paraId="1AA975B0" w14:textId="77777777" w:rsidR="00E76E60" w:rsidRPr="00F619A6" w:rsidRDefault="00E76E60" w:rsidP="00E810BD">
            <w:pPr>
              <w:pStyle w:val="ListParagraph"/>
              <w:ind w:left="0"/>
              <w:jc w:val="both"/>
              <w:rPr>
                <w:rFonts w:ascii="Palatino Linotype" w:hAnsi="Palatino Linotype"/>
                <w:color w:val="FF0000"/>
                <w:sz w:val="20"/>
                <w:szCs w:val="20"/>
              </w:rPr>
            </w:pPr>
            <w:r w:rsidRPr="00F619A6">
              <w:rPr>
                <w:rFonts w:ascii="Palatino Linotype" w:hAnsi="Palatino Linotype"/>
                <w:color w:val="FF0000"/>
                <w:sz w:val="20"/>
                <w:szCs w:val="20"/>
              </w:rPr>
              <w:t>458</w:t>
            </w:r>
          </w:p>
          <w:p w14:paraId="3F4C183F" w14:textId="77777777" w:rsidR="00E76E60" w:rsidRPr="00F619A6" w:rsidRDefault="00E76E60" w:rsidP="00E810BD">
            <w:pPr>
              <w:pStyle w:val="ListParagraph"/>
              <w:ind w:left="0"/>
              <w:jc w:val="both"/>
              <w:rPr>
                <w:rFonts w:ascii="Palatino Linotype" w:hAnsi="Palatino Linotype"/>
                <w:color w:val="FF0000"/>
                <w:sz w:val="20"/>
                <w:szCs w:val="20"/>
              </w:rPr>
            </w:pPr>
            <w:r w:rsidRPr="00F619A6">
              <w:rPr>
                <w:rFonts w:ascii="Palatino Linotype" w:hAnsi="Palatino Linotype"/>
                <w:color w:val="FF0000"/>
                <w:sz w:val="20"/>
                <w:szCs w:val="20"/>
              </w:rPr>
              <w:t>214</w:t>
            </w:r>
          </w:p>
          <w:p w14:paraId="13B6AF83" w14:textId="462EF3CD" w:rsidR="00E76E60" w:rsidRPr="00F619A6" w:rsidRDefault="00E76E60" w:rsidP="00E810BD">
            <w:pPr>
              <w:pStyle w:val="ListParagraph"/>
              <w:ind w:left="0"/>
              <w:jc w:val="both"/>
              <w:rPr>
                <w:rFonts w:ascii="Palatino Linotype" w:hAnsi="Palatino Linotype"/>
                <w:color w:val="FF0000"/>
                <w:sz w:val="20"/>
                <w:szCs w:val="20"/>
              </w:rPr>
            </w:pPr>
            <w:r w:rsidRPr="00F619A6">
              <w:rPr>
                <w:rFonts w:ascii="Palatino Linotype" w:hAnsi="Palatino Linotype"/>
                <w:color w:val="FF0000"/>
                <w:sz w:val="20"/>
                <w:szCs w:val="20"/>
              </w:rPr>
              <w:t>694</w:t>
            </w:r>
          </w:p>
        </w:tc>
        <w:tc>
          <w:tcPr>
            <w:tcW w:w="1768" w:type="dxa"/>
          </w:tcPr>
          <w:p w14:paraId="3F9772B5" w14:textId="77777777" w:rsidR="00A63FCE" w:rsidRPr="00F619A6" w:rsidRDefault="00A63FCE" w:rsidP="00E810BD">
            <w:pPr>
              <w:pStyle w:val="ListParagraph"/>
              <w:ind w:left="0"/>
              <w:jc w:val="both"/>
              <w:rPr>
                <w:rFonts w:ascii="Palatino Linotype" w:hAnsi="Palatino Linotype"/>
                <w:color w:val="FF0000"/>
                <w:sz w:val="20"/>
                <w:szCs w:val="20"/>
              </w:rPr>
            </w:pPr>
          </w:p>
          <w:p w14:paraId="32CB6EBA" w14:textId="77777777" w:rsidR="00E76E60" w:rsidRPr="00F619A6" w:rsidRDefault="00E76E60" w:rsidP="00E810BD">
            <w:pPr>
              <w:pStyle w:val="ListParagraph"/>
              <w:ind w:left="0"/>
              <w:jc w:val="both"/>
              <w:rPr>
                <w:rFonts w:ascii="Palatino Linotype" w:hAnsi="Palatino Linotype"/>
                <w:color w:val="FF0000"/>
                <w:sz w:val="20"/>
                <w:szCs w:val="20"/>
              </w:rPr>
            </w:pPr>
          </w:p>
          <w:p w14:paraId="3CB7B660" w14:textId="77777777" w:rsidR="00E76E60" w:rsidRPr="00F619A6" w:rsidRDefault="00E76E60" w:rsidP="00E810BD">
            <w:pPr>
              <w:pStyle w:val="ListParagraph"/>
              <w:ind w:left="0"/>
              <w:jc w:val="both"/>
              <w:rPr>
                <w:rFonts w:ascii="Palatino Linotype" w:hAnsi="Palatino Linotype"/>
                <w:color w:val="FF0000"/>
                <w:sz w:val="20"/>
                <w:szCs w:val="20"/>
              </w:rPr>
            </w:pPr>
            <w:r w:rsidRPr="00F619A6">
              <w:rPr>
                <w:rFonts w:ascii="Palatino Linotype" w:hAnsi="Palatino Linotype"/>
                <w:color w:val="FF0000"/>
                <w:sz w:val="20"/>
                <w:szCs w:val="20"/>
              </w:rPr>
              <w:t>1182</w:t>
            </w:r>
          </w:p>
          <w:p w14:paraId="4CAF747A" w14:textId="77777777" w:rsidR="00E76E60" w:rsidRPr="00F619A6" w:rsidRDefault="00E76E60" w:rsidP="00E810BD">
            <w:pPr>
              <w:pStyle w:val="ListParagraph"/>
              <w:ind w:left="0"/>
              <w:jc w:val="both"/>
              <w:rPr>
                <w:rFonts w:ascii="Palatino Linotype" w:hAnsi="Palatino Linotype"/>
                <w:color w:val="FF0000"/>
                <w:sz w:val="20"/>
                <w:szCs w:val="20"/>
              </w:rPr>
            </w:pPr>
            <w:r w:rsidRPr="00F619A6">
              <w:rPr>
                <w:rFonts w:ascii="Palatino Linotype" w:hAnsi="Palatino Linotype"/>
                <w:color w:val="FF0000"/>
                <w:sz w:val="20"/>
                <w:szCs w:val="20"/>
              </w:rPr>
              <w:t>3015</w:t>
            </w:r>
          </w:p>
          <w:p w14:paraId="0B1B83B8" w14:textId="77777777" w:rsidR="00E76E60" w:rsidRPr="00F619A6" w:rsidRDefault="00E76E60" w:rsidP="00E810BD">
            <w:pPr>
              <w:pStyle w:val="ListParagraph"/>
              <w:ind w:left="0"/>
              <w:jc w:val="both"/>
              <w:rPr>
                <w:rFonts w:ascii="Palatino Linotype" w:hAnsi="Palatino Linotype"/>
                <w:color w:val="FF0000"/>
                <w:sz w:val="20"/>
                <w:szCs w:val="20"/>
              </w:rPr>
            </w:pPr>
            <w:r w:rsidRPr="00F619A6">
              <w:rPr>
                <w:rFonts w:ascii="Palatino Linotype" w:hAnsi="Palatino Linotype"/>
                <w:color w:val="FF0000"/>
                <w:sz w:val="20"/>
                <w:szCs w:val="20"/>
              </w:rPr>
              <w:t>709</w:t>
            </w:r>
          </w:p>
          <w:p w14:paraId="0FB77F60" w14:textId="77777777" w:rsidR="00E76E60" w:rsidRPr="00F619A6" w:rsidRDefault="00E76E60" w:rsidP="00E810BD">
            <w:pPr>
              <w:pStyle w:val="ListParagraph"/>
              <w:ind w:left="0"/>
              <w:jc w:val="both"/>
              <w:rPr>
                <w:rFonts w:ascii="Palatino Linotype" w:hAnsi="Palatino Linotype"/>
                <w:color w:val="FF0000"/>
                <w:sz w:val="20"/>
                <w:szCs w:val="20"/>
              </w:rPr>
            </w:pPr>
            <w:r w:rsidRPr="00F619A6">
              <w:rPr>
                <w:rFonts w:ascii="Palatino Linotype" w:hAnsi="Palatino Linotype"/>
                <w:color w:val="FF0000"/>
                <w:sz w:val="20"/>
                <w:szCs w:val="20"/>
              </w:rPr>
              <w:t>1199</w:t>
            </w:r>
          </w:p>
          <w:p w14:paraId="6277E165" w14:textId="26A596D9" w:rsidR="00E76E60" w:rsidRPr="00F619A6" w:rsidRDefault="00E76E60" w:rsidP="00E810BD">
            <w:pPr>
              <w:pStyle w:val="ListParagraph"/>
              <w:ind w:left="0"/>
              <w:jc w:val="both"/>
              <w:rPr>
                <w:rFonts w:ascii="Palatino Linotype" w:hAnsi="Palatino Linotype"/>
                <w:color w:val="FF0000"/>
                <w:sz w:val="20"/>
                <w:szCs w:val="20"/>
              </w:rPr>
            </w:pPr>
            <w:r w:rsidRPr="00F619A6">
              <w:rPr>
                <w:rFonts w:ascii="Palatino Linotype" w:hAnsi="Palatino Linotype"/>
                <w:color w:val="FF0000"/>
                <w:sz w:val="20"/>
                <w:szCs w:val="20"/>
              </w:rPr>
              <w:t>739</w:t>
            </w:r>
          </w:p>
        </w:tc>
      </w:tr>
      <w:tr w:rsidR="00A63FCE" w14:paraId="24966F6A" w14:textId="2C0ED15C" w:rsidTr="00A63FCE">
        <w:tc>
          <w:tcPr>
            <w:tcW w:w="2065" w:type="dxa"/>
          </w:tcPr>
          <w:p w14:paraId="035C7D3F" w14:textId="77777777" w:rsidR="00A63FCE" w:rsidRDefault="00A63FCE" w:rsidP="00E810BD">
            <w:pPr>
              <w:pStyle w:val="ListParagraph"/>
              <w:ind w:left="0"/>
              <w:jc w:val="both"/>
              <w:rPr>
                <w:rFonts w:ascii="Palatino Linotype" w:hAnsi="Palatino Linotype"/>
                <w:sz w:val="20"/>
                <w:szCs w:val="20"/>
              </w:rPr>
            </w:pPr>
          </w:p>
        </w:tc>
        <w:tc>
          <w:tcPr>
            <w:tcW w:w="1978" w:type="dxa"/>
          </w:tcPr>
          <w:p w14:paraId="0E3D90AA" w14:textId="77777777" w:rsidR="00A63FCE" w:rsidRDefault="00A63FCE" w:rsidP="00E810BD">
            <w:pPr>
              <w:pStyle w:val="ListParagraph"/>
              <w:ind w:left="0"/>
              <w:jc w:val="both"/>
              <w:rPr>
                <w:rFonts w:ascii="Palatino Linotype" w:hAnsi="Palatino Linotype"/>
                <w:sz w:val="20"/>
                <w:szCs w:val="20"/>
              </w:rPr>
            </w:pPr>
          </w:p>
        </w:tc>
        <w:tc>
          <w:tcPr>
            <w:tcW w:w="1815" w:type="dxa"/>
          </w:tcPr>
          <w:p w14:paraId="6AE374C4" w14:textId="77777777" w:rsidR="00A63FCE" w:rsidRDefault="00A63FCE" w:rsidP="00E810BD">
            <w:pPr>
              <w:pStyle w:val="ListParagraph"/>
              <w:ind w:left="0"/>
              <w:jc w:val="both"/>
              <w:rPr>
                <w:rFonts w:ascii="Palatino Linotype" w:hAnsi="Palatino Linotype"/>
                <w:sz w:val="20"/>
                <w:szCs w:val="20"/>
              </w:rPr>
            </w:pPr>
          </w:p>
        </w:tc>
        <w:tc>
          <w:tcPr>
            <w:tcW w:w="1768" w:type="dxa"/>
          </w:tcPr>
          <w:p w14:paraId="4F827EF4" w14:textId="77777777" w:rsidR="00A63FCE" w:rsidRDefault="00A63FCE" w:rsidP="00E810BD">
            <w:pPr>
              <w:pStyle w:val="ListParagraph"/>
              <w:ind w:left="0"/>
              <w:jc w:val="both"/>
              <w:rPr>
                <w:rFonts w:ascii="Palatino Linotype" w:hAnsi="Palatino Linotype"/>
                <w:sz w:val="20"/>
                <w:szCs w:val="20"/>
              </w:rPr>
            </w:pPr>
          </w:p>
        </w:tc>
        <w:tc>
          <w:tcPr>
            <w:tcW w:w="1768" w:type="dxa"/>
          </w:tcPr>
          <w:p w14:paraId="5C4D29E2" w14:textId="77777777" w:rsidR="00A63FCE" w:rsidRDefault="00A63FCE" w:rsidP="00E810BD">
            <w:pPr>
              <w:pStyle w:val="ListParagraph"/>
              <w:ind w:left="0"/>
              <w:jc w:val="both"/>
              <w:rPr>
                <w:rFonts w:ascii="Palatino Linotype" w:hAnsi="Palatino Linotype"/>
                <w:sz w:val="20"/>
                <w:szCs w:val="20"/>
              </w:rPr>
            </w:pPr>
          </w:p>
        </w:tc>
      </w:tr>
      <w:tr w:rsidR="00A63FCE" w14:paraId="32B9E5ED" w14:textId="174CBBBD" w:rsidTr="00A63FCE">
        <w:tc>
          <w:tcPr>
            <w:tcW w:w="2065" w:type="dxa"/>
          </w:tcPr>
          <w:p w14:paraId="3A3D06BB" w14:textId="77777777" w:rsidR="00A63FCE" w:rsidRDefault="00A63FCE" w:rsidP="00E810BD">
            <w:pPr>
              <w:pStyle w:val="ListParagraph"/>
              <w:ind w:left="0"/>
              <w:jc w:val="both"/>
              <w:rPr>
                <w:rFonts w:ascii="Palatino Linotype" w:hAnsi="Palatino Linotype"/>
                <w:sz w:val="20"/>
                <w:szCs w:val="20"/>
              </w:rPr>
            </w:pPr>
          </w:p>
        </w:tc>
        <w:tc>
          <w:tcPr>
            <w:tcW w:w="1978" w:type="dxa"/>
          </w:tcPr>
          <w:p w14:paraId="523809E0" w14:textId="77777777" w:rsidR="00A63FCE" w:rsidRDefault="00A63FCE" w:rsidP="00E810BD">
            <w:pPr>
              <w:pStyle w:val="ListParagraph"/>
              <w:ind w:left="0"/>
              <w:jc w:val="both"/>
              <w:rPr>
                <w:rFonts w:ascii="Palatino Linotype" w:hAnsi="Palatino Linotype"/>
                <w:sz w:val="20"/>
                <w:szCs w:val="20"/>
              </w:rPr>
            </w:pPr>
          </w:p>
        </w:tc>
        <w:tc>
          <w:tcPr>
            <w:tcW w:w="1815" w:type="dxa"/>
          </w:tcPr>
          <w:p w14:paraId="4ADFBD53" w14:textId="77777777" w:rsidR="00A63FCE" w:rsidRDefault="00A63FCE" w:rsidP="00E810BD">
            <w:pPr>
              <w:pStyle w:val="ListParagraph"/>
              <w:ind w:left="0"/>
              <w:jc w:val="both"/>
              <w:rPr>
                <w:rFonts w:ascii="Palatino Linotype" w:hAnsi="Palatino Linotype"/>
                <w:sz w:val="20"/>
                <w:szCs w:val="20"/>
              </w:rPr>
            </w:pPr>
          </w:p>
        </w:tc>
        <w:tc>
          <w:tcPr>
            <w:tcW w:w="1768" w:type="dxa"/>
          </w:tcPr>
          <w:p w14:paraId="75CB0611" w14:textId="77777777" w:rsidR="00A63FCE" w:rsidRDefault="00A63FCE" w:rsidP="00E810BD">
            <w:pPr>
              <w:pStyle w:val="ListParagraph"/>
              <w:ind w:left="0"/>
              <w:jc w:val="both"/>
              <w:rPr>
                <w:rFonts w:ascii="Palatino Linotype" w:hAnsi="Palatino Linotype"/>
                <w:sz w:val="20"/>
                <w:szCs w:val="20"/>
              </w:rPr>
            </w:pPr>
          </w:p>
        </w:tc>
        <w:tc>
          <w:tcPr>
            <w:tcW w:w="1768" w:type="dxa"/>
          </w:tcPr>
          <w:p w14:paraId="08B4B42A" w14:textId="77777777" w:rsidR="00A63FCE" w:rsidRDefault="00A63FCE" w:rsidP="00E810BD">
            <w:pPr>
              <w:pStyle w:val="ListParagraph"/>
              <w:ind w:left="0"/>
              <w:jc w:val="both"/>
              <w:rPr>
                <w:rFonts w:ascii="Palatino Linotype" w:hAnsi="Palatino Linotype"/>
                <w:sz w:val="20"/>
                <w:szCs w:val="20"/>
              </w:rPr>
            </w:pPr>
          </w:p>
        </w:tc>
      </w:tr>
    </w:tbl>
    <w:p w14:paraId="54FD326C" w14:textId="10844416" w:rsidR="00234A14" w:rsidRDefault="00234A14" w:rsidP="00E810BD">
      <w:pPr>
        <w:pStyle w:val="ListParagraph"/>
        <w:ind w:left="0" w:firstLine="284"/>
        <w:jc w:val="both"/>
        <w:rPr>
          <w:rFonts w:ascii="Palatino Linotype" w:hAnsi="Palatino Linotype"/>
          <w:sz w:val="20"/>
          <w:szCs w:val="20"/>
        </w:rPr>
      </w:pPr>
    </w:p>
    <w:p w14:paraId="3D34B438" w14:textId="29F292F9" w:rsidR="00234A14" w:rsidRDefault="00234A14" w:rsidP="00E810BD">
      <w:pPr>
        <w:pStyle w:val="ListParagraph"/>
        <w:ind w:left="0" w:firstLine="284"/>
        <w:jc w:val="both"/>
        <w:rPr>
          <w:rFonts w:ascii="Palatino Linotype" w:hAnsi="Palatino Linotype"/>
          <w:sz w:val="20"/>
          <w:szCs w:val="20"/>
        </w:rPr>
      </w:pPr>
    </w:p>
    <w:p w14:paraId="59FD30FF" w14:textId="77777777" w:rsidR="00234A14" w:rsidRPr="00234A14" w:rsidRDefault="00234A14" w:rsidP="00E810BD">
      <w:pPr>
        <w:pStyle w:val="ListParagraph"/>
        <w:ind w:left="0" w:firstLine="284"/>
        <w:jc w:val="both"/>
        <w:rPr>
          <w:rFonts w:ascii="Palatino Linotype" w:hAnsi="Palatino Linotype"/>
          <w:sz w:val="20"/>
          <w:szCs w:val="20"/>
        </w:rPr>
      </w:pPr>
    </w:p>
    <w:p w14:paraId="225AB9D7" w14:textId="77777777" w:rsidR="00234A14" w:rsidRPr="00E810BD" w:rsidRDefault="00234A14" w:rsidP="00E810BD">
      <w:pPr>
        <w:pStyle w:val="ListParagraph"/>
        <w:ind w:left="0" w:firstLine="284"/>
        <w:jc w:val="both"/>
        <w:rPr>
          <w:rFonts w:ascii="Palatino Linotype" w:hAnsi="Palatino Linotype"/>
          <w:sz w:val="20"/>
          <w:szCs w:val="20"/>
          <w:lang w:val="id-ID"/>
        </w:rPr>
      </w:pPr>
    </w:p>
    <w:p w14:paraId="03307388" w14:textId="40DAA9DF" w:rsidR="002E7697" w:rsidRPr="00E810BD" w:rsidRDefault="002E7697" w:rsidP="00E810BD">
      <w:pPr>
        <w:pStyle w:val="ListParagraph"/>
        <w:ind w:left="0"/>
        <w:jc w:val="center"/>
        <w:rPr>
          <w:rStyle w:val="tlid-translation"/>
          <w:rFonts w:ascii="Palatino Linotype" w:hAnsi="Palatino Linotype"/>
          <w:sz w:val="18"/>
          <w:szCs w:val="18"/>
          <w:lang w:val="en"/>
        </w:rPr>
      </w:pPr>
      <w:r w:rsidRPr="00E810BD">
        <w:rPr>
          <w:rStyle w:val="tlid-translation"/>
          <w:rFonts w:ascii="Palatino Linotype" w:hAnsi="Palatino Linotype"/>
          <w:sz w:val="18"/>
          <w:szCs w:val="18"/>
          <w:lang w:val="en"/>
        </w:rPr>
        <w:t>Table 1</w:t>
      </w:r>
      <w:r w:rsidR="00E810BD" w:rsidRPr="00E810BD">
        <w:rPr>
          <w:rStyle w:val="tlid-translation"/>
          <w:rFonts w:ascii="Palatino Linotype" w:hAnsi="Palatino Linotype"/>
          <w:sz w:val="18"/>
          <w:szCs w:val="18"/>
          <w:lang w:val="id-ID"/>
        </w:rPr>
        <w:t>.</w:t>
      </w:r>
      <w:r w:rsidRPr="00E810BD">
        <w:rPr>
          <w:rStyle w:val="tlid-translation"/>
          <w:rFonts w:ascii="Palatino Linotype" w:hAnsi="Palatino Linotype"/>
          <w:sz w:val="18"/>
          <w:szCs w:val="18"/>
          <w:lang w:val="en"/>
        </w:rPr>
        <w:t xml:space="preserve"> Number of Medical Record Data for Each Health Center in 2017</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3"/>
        <w:gridCol w:w="2225"/>
      </w:tblGrid>
      <w:tr w:rsidR="002E7697" w:rsidRPr="00E810BD" w14:paraId="4F69186E" w14:textId="77777777" w:rsidTr="002E7697">
        <w:trPr>
          <w:jc w:val="center"/>
        </w:trPr>
        <w:tc>
          <w:tcPr>
            <w:tcW w:w="2623" w:type="dxa"/>
            <w:tcBorders>
              <w:top w:val="single" w:sz="4" w:space="0" w:color="auto"/>
              <w:left w:val="nil"/>
              <w:bottom w:val="single" w:sz="4" w:space="0" w:color="auto"/>
              <w:right w:val="nil"/>
            </w:tcBorders>
            <w:hideMark/>
          </w:tcPr>
          <w:p w14:paraId="4DE475AB" w14:textId="1D6EAD19" w:rsidR="002E7697" w:rsidRPr="00E810BD" w:rsidRDefault="006F5479"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District health center</w:t>
            </w:r>
            <w:r w:rsidR="002E7697" w:rsidRPr="00E810BD">
              <w:rPr>
                <w:rFonts w:ascii="Palatino Linotype" w:hAnsi="Palatino Linotype" w:cs="Times New Roman"/>
                <w:sz w:val="16"/>
                <w:szCs w:val="16"/>
                <w:lang w:val="id-ID"/>
              </w:rPr>
              <w:t xml:space="preserve"> </w:t>
            </w:r>
          </w:p>
        </w:tc>
        <w:tc>
          <w:tcPr>
            <w:tcW w:w="2225" w:type="dxa"/>
            <w:tcBorders>
              <w:top w:val="single" w:sz="4" w:space="0" w:color="auto"/>
              <w:left w:val="nil"/>
              <w:bottom w:val="single" w:sz="4" w:space="0" w:color="auto"/>
              <w:right w:val="nil"/>
            </w:tcBorders>
            <w:hideMark/>
          </w:tcPr>
          <w:p w14:paraId="5083127D" w14:textId="71E06589" w:rsidR="002E7697" w:rsidRPr="00E810BD" w:rsidRDefault="006F5479"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Number of visits</w:t>
            </w:r>
          </w:p>
        </w:tc>
      </w:tr>
      <w:tr w:rsidR="002E7697" w:rsidRPr="00E810BD" w14:paraId="19445567" w14:textId="77777777" w:rsidTr="002E7697">
        <w:trPr>
          <w:jc w:val="center"/>
        </w:trPr>
        <w:tc>
          <w:tcPr>
            <w:tcW w:w="2623" w:type="dxa"/>
            <w:tcBorders>
              <w:top w:val="single" w:sz="4" w:space="0" w:color="auto"/>
              <w:left w:val="nil"/>
              <w:bottom w:val="nil"/>
              <w:right w:val="nil"/>
            </w:tcBorders>
            <w:hideMark/>
          </w:tcPr>
          <w:p w14:paraId="0DDB17B2"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Cakung</w:t>
            </w:r>
          </w:p>
        </w:tc>
        <w:tc>
          <w:tcPr>
            <w:tcW w:w="2225" w:type="dxa"/>
            <w:tcBorders>
              <w:top w:val="single" w:sz="4" w:space="0" w:color="auto"/>
              <w:left w:val="nil"/>
              <w:bottom w:val="nil"/>
              <w:right w:val="nil"/>
            </w:tcBorders>
            <w:hideMark/>
          </w:tcPr>
          <w:p w14:paraId="2928B213" w14:textId="77777777" w:rsidR="002E7697" w:rsidRPr="00E810BD" w:rsidRDefault="002E7697" w:rsidP="00E810BD">
            <w:pPr>
              <w:autoSpaceDE w:val="0"/>
              <w:autoSpaceDN w:val="0"/>
              <w:adjustRightInd w:val="0"/>
              <w:spacing w:line="260" w:lineRule="atLeast"/>
              <w:ind w:left="62" w:right="62"/>
              <w:jc w:val="center"/>
              <w:rPr>
                <w:rFonts w:ascii="Palatino Linotype" w:hAnsi="Palatino Linotype" w:cs="Times New Roman"/>
                <w:color w:val="010205"/>
                <w:sz w:val="16"/>
                <w:szCs w:val="16"/>
              </w:rPr>
            </w:pPr>
            <w:r w:rsidRPr="00E810BD">
              <w:rPr>
                <w:rFonts w:ascii="Palatino Linotype" w:hAnsi="Palatino Linotype" w:cs="Times New Roman"/>
                <w:color w:val="010205"/>
                <w:sz w:val="16"/>
                <w:szCs w:val="16"/>
              </w:rPr>
              <w:t>1289</w:t>
            </w:r>
          </w:p>
        </w:tc>
      </w:tr>
      <w:tr w:rsidR="002E7697" w:rsidRPr="00E810BD" w14:paraId="525AC784" w14:textId="77777777" w:rsidTr="002E7697">
        <w:trPr>
          <w:jc w:val="center"/>
        </w:trPr>
        <w:tc>
          <w:tcPr>
            <w:tcW w:w="2623" w:type="dxa"/>
            <w:hideMark/>
          </w:tcPr>
          <w:p w14:paraId="6D8D035E"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Kebon Jeruk</w:t>
            </w:r>
          </w:p>
        </w:tc>
        <w:tc>
          <w:tcPr>
            <w:tcW w:w="2225" w:type="dxa"/>
            <w:hideMark/>
          </w:tcPr>
          <w:p w14:paraId="55C71AC4" w14:textId="77777777" w:rsidR="002E7697" w:rsidRPr="00E810BD" w:rsidRDefault="002E7697" w:rsidP="00E810BD">
            <w:pPr>
              <w:autoSpaceDE w:val="0"/>
              <w:autoSpaceDN w:val="0"/>
              <w:adjustRightInd w:val="0"/>
              <w:spacing w:line="260" w:lineRule="atLeast"/>
              <w:ind w:left="62" w:right="62"/>
              <w:jc w:val="center"/>
              <w:rPr>
                <w:rFonts w:ascii="Palatino Linotype" w:hAnsi="Palatino Linotype" w:cs="Times New Roman"/>
                <w:color w:val="010205"/>
                <w:sz w:val="16"/>
                <w:szCs w:val="16"/>
              </w:rPr>
            </w:pPr>
            <w:r w:rsidRPr="00E810BD">
              <w:rPr>
                <w:rFonts w:ascii="Palatino Linotype" w:hAnsi="Palatino Linotype" w:cs="Times New Roman"/>
                <w:color w:val="010205"/>
                <w:sz w:val="16"/>
                <w:szCs w:val="16"/>
              </w:rPr>
              <w:t>2119</w:t>
            </w:r>
          </w:p>
        </w:tc>
      </w:tr>
      <w:tr w:rsidR="002E7697" w:rsidRPr="00E810BD" w14:paraId="2AEB37F1" w14:textId="77777777" w:rsidTr="002E7697">
        <w:trPr>
          <w:jc w:val="center"/>
        </w:trPr>
        <w:tc>
          <w:tcPr>
            <w:tcW w:w="2623" w:type="dxa"/>
            <w:hideMark/>
          </w:tcPr>
          <w:p w14:paraId="7FA4E585"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Kelapa Gading</w:t>
            </w:r>
          </w:p>
        </w:tc>
        <w:tc>
          <w:tcPr>
            <w:tcW w:w="2225" w:type="dxa"/>
            <w:hideMark/>
          </w:tcPr>
          <w:p w14:paraId="740625F6" w14:textId="77777777" w:rsidR="002E7697" w:rsidRPr="00E810BD" w:rsidRDefault="002E7697" w:rsidP="00E810BD">
            <w:pPr>
              <w:autoSpaceDE w:val="0"/>
              <w:autoSpaceDN w:val="0"/>
              <w:adjustRightInd w:val="0"/>
              <w:spacing w:line="260" w:lineRule="atLeast"/>
              <w:ind w:left="62" w:right="62"/>
              <w:jc w:val="center"/>
              <w:rPr>
                <w:rFonts w:ascii="Palatino Linotype" w:hAnsi="Palatino Linotype" w:cs="Times New Roman"/>
                <w:color w:val="010205"/>
                <w:sz w:val="16"/>
                <w:szCs w:val="16"/>
              </w:rPr>
            </w:pPr>
            <w:r w:rsidRPr="00E810BD">
              <w:rPr>
                <w:rFonts w:ascii="Palatino Linotype" w:hAnsi="Palatino Linotype" w:cs="Times New Roman"/>
                <w:color w:val="010205"/>
                <w:sz w:val="16"/>
                <w:szCs w:val="16"/>
              </w:rPr>
              <w:t>458</w:t>
            </w:r>
          </w:p>
        </w:tc>
      </w:tr>
      <w:tr w:rsidR="002E7697" w:rsidRPr="00E810BD" w14:paraId="26BDA11C" w14:textId="77777777" w:rsidTr="002E7697">
        <w:trPr>
          <w:jc w:val="center"/>
        </w:trPr>
        <w:tc>
          <w:tcPr>
            <w:tcW w:w="2623" w:type="dxa"/>
            <w:hideMark/>
          </w:tcPr>
          <w:p w14:paraId="1CCDEFD8"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Pasar Minggu</w:t>
            </w:r>
          </w:p>
        </w:tc>
        <w:tc>
          <w:tcPr>
            <w:tcW w:w="2225" w:type="dxa"/>
            <w:hideMark/>
          </w:tcPr>
          <w:p w14:paraId="2376FC66" w14:textId="77777777" w:rsidR="002E7697" w:rsidRPr="00E810BD" w:rsidRDefault="002E7697" w:rsidP="00E810BD">
            <w:pPr>
              <w:autoSpaceDE w:val="0"/>
              <w:autoSpaceDN w:val="0"/>
              <w:adjustRightInd w:val="0"/>
              <w:spacing w:line="260" w:lineRule="atLeast"/>
              <w:ind w:left="62" w:right="62"/>
              <w:jc w:val="center"/>
              <w:rPr>
                <w:rFonts w:ascii="Palatino Linotype" w:hAnsi="Palatino Linotype" w:cs="Times New Roman"/>
                <w:color w:val="010205"/>
                <w:sz w:val="16"/>
                <w:szCs w:val="16"/>
              </w:rPr>
            </w:pPr>
            <w:r w:rsidRPr="00E810BD">
              <w:rPr>
                <w:rFonts w:ascii="Palatino Linotype" w:hAnsi="Palatino Linotype" w:cs="Times New Roman"/>
                <w:color w:val="010205"/>
                <w:sz w:val="16"/>
                <w:szCs w:val="16"/>
              </w:rPr>
              <w:t>214</w:t>
            </w:r>
          </w:p>
        </w:tc>
      </w:tr>
      <w:tr w:rsidR="002E7697" w:rsidRPr="00E810BD" w14:paraId="4C69E8C3" w14:textId="77777777" w:rsidTr="002E7697">
        <w:trPr>
          <w:jc w:val="center"/>
        </w:trPr>
        <w:tc>
          <w:tcPr>
            <w:tcW w:w="2623" w:type="dxa"/>
            <w:hideMark/>
          </w:tcPr>
          <w:p w14:paraId="53DA70A9"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Senen</w:t>
            </w:r>
          </w:p>
        </w:tc>
        <w:tc>
          <w:tcPr>
            <w:tcW w:w="2225" w:type="dxa"/>
            <w:hideMark/>
          </w:tcPr>
          <w:p w14:paraId="7E20D3CA" w14:textId="77777777" w:rsidR="002E7697" w:rsidRPr="00E810BD" w:rsidRDefault="002E7697" w:rsidP="00E810BD">
            <w:pPr>
              <w:autoSpaceDE w:val="0"/>
              <w:autoSpaceDN w:val="0"/>
              <w:adjustRightInd w:val="0"/>
              <w:spacing w:line="260" w:lineRule="atLeast"/>
              <w:ind w:left="62" w:right="62"/>
              <w:jc w:val="center"/>
              <w:rPr>
                <w:rFonts w:ascii="Palatino Linotype" w:hAnsi="Palatino Linotype" w:cs="Times New Roman"/>
                <w:color w:val="010205"/>
                <w:sz w:val="16"/>
                <w:szCs w:val="16"/>
              </w:rPr>
            </w:pPr>
            <w:r w:rsidRPr="00E810BD">
              <w:rPr>
                <w:rFonts w:ascii="Palatino Linotype" w:hAnsi="Palatino Linotype" w:cs="Times New Roman"/>
                <w:color w:val="010205"/>
                <w:sz w:val="16"/>
                <w:szCs w:val="16"/>
              </w:rPr>
              <w:t>694</w:t>
            </w:r>
          </w:p>
        </w:tc>
      </w:tr>
      <w:tr w:rsidR="002E7697" w:rsidRPr="00E810BD" w14:paraId="74821030" w14:textId="77777777" w:rsidTr="002E7697">
        <w:trPr>
          <w:jc w:val="center"/>
        </w:trPr>
        <w:tc>
          <w:tcPr>
            <w:tcW w:w="2623" w:type="dxa"/>
            <w:tcBorders>
              <w:top w:val="nil"/>
              <w:left w:val="nil"/>
              <w:bottom w:val="single" w:sz="4" w:space="0" w:color="auto"/>
              <w:right w:val="nil"/>
            </w:tcBorders>
            <w:hideMark/>
          </w:tcPr>
          <w:p w14:paraId="16136EC3"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Total</w:t>
            </w:r>
          </w:p>
        </w:tc>
        <w:tc>
          <w:tcPr>
            <w:tcW w:w="2225" w:type="dxa"/>
            <w:tcBorders>
              <w:top w:val="nil"/>
              <w:left w:val="nil"/>
              <w:bottom w:val="single" w:sz="4" w:space="0" w:color="auto"/>
              <w:right w:val="nil"/>
            </w:tcBorders>
            <w:hideMark/>
          </w:tcPr>
          <w:p w14:paraId="028CF43A" w14:textId="77777777" w:rsidR="002E7697" w:rsidRPr="00E810BD" w:rsidRDefault="002E7697" w:rsidP="00E810BD">
            <w:pPr>
              <w:autoSpaceDE w:val="0"/>
              <w:autoSpaceDN w:val="0"/>
              <w:adjustRightInd w:val="0"/>
              <w:spacing w:line="260" w:lineRule="atLeast"/>
              <w:ind w:left="62" w:right="62"/>
              <w:jc w:val="center"/>
              <w:rPr>
                <w:rFonts w:ascii="Palatino Linotype" w:hAnsi="Palatino Linotype" w:cs="Times New Roman"/>
                <w:color w:val="010205"/>
                <w:sz w:val="16"/>
                <w:szCs w:val="16"/>
              </w:rPr>
            </w:pPr>
            <w:r w:rsidRPr="00E810BD">
              <w:rPr>
                <w:rFonts w:ascii="Palatino Linotype" w:hAnsi="Palatino Linotype" w:cs="Times New Roman"/>
                <w:color w:val="010205"/>
                <w:sz w:val="16"/>
                <w:szCs w:val="16"/>
              </w:rPr>
              <w:t>4774</w:t>
            </w:r>
          </w:p>
        </w:tc>
      </w:tr>
    </w:tbl>
    <w:p w14:paraId="1B157098" w14:textId="2386F2EA" w:rsidR="00E810BD" w:rsidRDefault="00E810BD" w:rsidP="00993C84">
      <w:pPr>
        <w:pStyle w:val="ListParagraph"/>
        <w:rPr>
          <w:rFonts w:ascii="Palatino Linotype" w:hAnsi="Palatino Linotype"/>
          <w:sz w:val="20"/>
          <w:szCs w:val="20"/>
          <w:lang w:val="id-ID"/>
        </w:rPr>
      </w:pPr>
    </w:p>
    <w:p w14:paraId="0B21CC15" w14:textId="77777777" w:rsidR="00E810BD" w:rsidRPr="00E810BD" w:rsidRDefault="00E810BD" w:rsidP="00993C84">
      <w:pPr>
        <w:pStyle w:val="ListParagraph"/>
        <w:rPr>
          <w:rFonts w:ascii="Palatino Linotype" w:hAnsi="Palatino Linotype"/>
          <w:sz w:val="20"/>
          <w:szCs w:val="20"/>
          <w:lang w:val="id-ID"/>
        </w:rPr>
      </w:pPr>
    </w:p>
    <w:p w14:paraId="38B608E4" w14:textId="0D8EE753" w:rsidR="00E810BD" w:rsidRPr="00E810BD" w:rsidRDefault="002E7697" w:rsidP="00E810BD">
      <w:pPr>
        <w:pStyle w:val="ListParagraph"/>
        <w:ind w:left="0"/>
        <w:jc w:val="center"/>
        <w:rPr>
          <w:rFonts w:ascii="Palatino Linotype" w:hAnsi="Palatino Linotype"/>
          <w:sz w:val="18"/>
          <w:szCs w:val="18"/>
          <w:lang w:val="id-ID"/>
        </w:rPr>
      </w:pPr>
      <w:r w:rsidRPr="00E810BD">
        <w:rPr>
          <w:rFonts w:ascii="Palatino Linotype" w:hAnsi="Palatino Linotype"/>
          <w:sz w:val="18"/>
          <w:szCs w:val="18"/>
          <w:lang w:val="id-ID"/>
        </w:rPr>
        <w:t>Table 2. Description of Jakarta Asthma Patients</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3"/>
        <w:gridCol w:w="616"/>
        <w:gridCol w:w="573"/>
        <w:gridCol w:w="937"/>
        <w:gridCol w:w="937"/>
        <w:gridCol w:w="937"/>
        <w:gridCol w:w="937"/>
      </w:tblGrid>
      <w:tr w:rsidR="002E7697" w:rsidRPr="00E810BD" w14:paraId="5094D267" w14:textId="77777777" w:rsidTr="002E7697">
        <w:trPr>
          <w:jc w:val="center"/>
        </w:trPr>
        <w:tc>
          <w:tcPr>
            <w:tcW w:w="2993" w:type="dxa"/>
            <w:vMerge w:val="restart"/>
            <w:tcBorders>
              <w:top w:val="single" w:sz="4" w:space="0" w:color="auto"/>
              <w:left w:val="nil"/>
              <w:bottom w:val="single" w:sz="4" w:space="0" w:color="auto"/>
              <w:right w:val="nil"/>
            </w:tcBorders>
            <w:vAlign w:val="center"/>
            <w:hideMark/>
          </w:tcPr>
          <w:p w14:paraId="39CA2FCC" w14:textId="59D46476" w:rsidR="002E7697" w:rsidRPr="00E810BD" w:rsidRDefault="006F5479"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 xml:space="preserve">Description </w:t>
            </w:r>
          </w:p>
        </w:tc>
        <w:tc>
          <w:tcPr>
            <w:tcW w:w="1189" w:type="dxa"/>
            <w:gridSpan w:val="2"/>
            <w:tcBorders>
              <w:top w:val="single" w:sz="4" w:space="0" w:color="auto"/>
              <w:left w:val="nil"/>
              <w:bottom w:val="single" w:sz="4" w:space="0" w:color="auto"/>
              <w:right w:val="nil"/>
            </w:tcBorders>
            <w:hideMark/>
          </w:tcPr>
          <w:p w14:paraId="1C988073" w14:textId="6C718FCD" w:rsidR="002E7697" w:rsidRPr="00E810BD" w:rsidRDefault="006F5479"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Asthma</w:t>
            </w:r>
          </w:p>
        </w:tc>
        <w:tc>
          <w:tcPr>
            <w:tcW w:w="1874" w:type="dxa"/>
            <w:gridSpan w:val="2"/>
            <w:tcBorders>
              <w:top w:val="single" w:sz="4" w:space="0" w:color="auto"/>
              <w:left w:val="nil"/>
              <w:bottom w:val="single" w:sz="4" w:space="0" w:color="auto"/>
              <w:right w:val="nil"/>
            </w:tcBorders>
            <w:hideMark/>
          </w:tcPr>
          <w:p w14:paraId="21847F5D" w14:textId="2D11CD1B" w:rsidR="002E7697" w:rsidRPr="00E810BD" w:rsidRDefault="006F5479"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Man</w:t>
            </w:r>
          </w:p>
        </w:tc>
        <w:tc>
          <w:tcPr>
            <w:tcW w:w="1874" w:type="dxa"/>
            <w:gridSpan w:val="2"/>
            <w:tcBorders>
              <w:top w:val="single" w:sz="4" w:space="0" w:color="auto"/>
              <w:left w:val="nil"/>
              <w:bottom w:val="single" w:sz="4" w:space="0" w:color="auto"/>
              <w:right w:val="nil"/>
            </w:tcBorders>
            <w:hideMark/>
          </w:tcPr>
          <w:p w14:paraId="7316E67A" w14:textId="2E6FE3D1" w:rsidR="002E7697" w:rsidRPr="00E810BD" w:rsidRDefault="006F5479"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Women</w:t>
            </w:r>
          </w:p>
        </w:tc>
      </w:tr>
      <w:tr w:rsidR="002E7697" w:rsidRPr="00E810BD" w14:paraId="5AB4BCFF" w14:textId="77777777" w:rsidTr="002E7697">
        <w:trPr>
          <w:jc w:val="center"/>
        </w:trPr>
        <w:tc>
          <w:tcPr>
            <w:tcW w:w="0" w:type="auto"/>
            <w:vMerge/>
            <w:tcBorders>
              <w:top w:val="single" w:sz="4" w:space="0" w:color="auto"/>
              <w:left w:val="nil"/>
              <w:bottom w:val="single" w:sz="4" w:space="0" w:color="auto"/>
              <w:right w:val="nil"/>
            </w:tcBorders>
            <w:vAlign w:val="center"/>
            <w:hideMark/>
          </w:tcPr>
          <w:p w14:paraId="78588B76" w14:textId="77777777" w:rsidR="002E7697" w:rsidRPr="00E810BD" w:rsidRDefault="002E7697" w:rsidP="00E810BD">
            <w:pPr>
              <w:spacing w:line="260" w:lineRule="atLeast"/>
              <w:rPr>
                <w:rFonts w:ascii="Palatino Linotype" w:hAnsi="Palatino Linotype" w:cs="Times New Roman"/>
                <w:sz w:val="16"/>
                <w:szCs w:val="16"/>
                <w:lang w:val="id-ID"/>
              </w:rPr>
            </w:pPr>
          </w:p>
        </w:tc>
        <w:tc>
          <w:tcPr>
            <w:tcW w:w="616" w:type="dxa"/>
            <w:tcBorders>
              <w:top w:val="single" w:sz="4" w:space="0" w:color="auto"/>
              <w:left w:val="nil"/>
              <w:bottom w:val="single" w:sz="4" w:space="0" w:color="auto"/>
              <w:right w:val="nil"/>
            </w:tcBorders>
            <w:hideMark/>
          </w:tcPr>
          <w:p w14:paraId="77EB2A18"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n</w:t>
            </w:r>
          </w:p>
        </w:tc>
        <w:tc>
          <w:tcPr>
            <w:tcW w:w="573" w:type="dxa"/>
            <w:tcBorders>
              <w:top w:val="single" w:sz="4" w:space="0" w:color="auto"/>
              <w:left w:val="nil"/>
              <w:bottom w:val="single" w:sz="4" w:space="0" w:color="auto"/>
              <w:right w:val="nil"/>
            </w:tcBorders>
            <w:hideMark/>
          </w:tcPr>
          <w:p w14:paraId="13BAE138"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w:t>
            </w:r>
          </w:p>
        </w:tc>
        <w:tc>
          <w:tcPr>
            <w:tcW w:w="937" w:type="dxa"/>
            <w:tcBorders>
              <w:top w:val="single" w:sz="4" w:space="0" w:color="auto"/>
              <w:left w:val="nil"/>
              <w:bottom w:val="single" w:sz="4" w:space="0" w:color="auto"/>
              <w:right w:val="nil"/>
            </w:tcBorders>
            <w:hideMark/>
          </w:tcPr>
          <w:p w14:paraId="035ED69F"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n</w:t>
            </w:r>
          </w:p>
        </w:tc>
        <w:tc>
          <w:tcPr>
            <w:tcW w:w="937" w:type="dxa"/>
            <w:tcBorders>
              <w:top w:val="single" w:sz="4" w:space="0" w:color="auto"/>
              <w:left w:val="nil"/>
              <w:bottom w:val="single" w:sz="4" w:space="0" w:color="auto"/>
              <w:right w:val="nil"/>
            </w:tcBorders>
            <w:hideMark/>
          </w:tcPr>
          <w:p w14:paraId="685C4ADB"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w:t>
            </w:r>
          </w:p>
        </w:tc>
        <w:tc>
          <w:tcPr>
            <w:tcW w:w="937" w:type="dxa"/>
            <w:tcBorders>
              <w:top w:val="single" w:sz="4" w:space="0" w:color="auto"/>
              <w:left w:val="nil"/>
              <w:bottom w:val="single" w:sz="4" w:space="0" w:color="auto"/>
              <w:right w:val="nil"/>
            </w:tcBorders>
            <w:hideMark/>
          </w:tcPr>
          <w:p w14:paraId="37B09D22"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n</w:t>
            </w:r>
          </w:p>
        </w:tc>
        <w:tc>
          <w:tcPr>
            <w:tcW w:w="937" w:type="dxa"/>
            <w:tcBorders>
              <w:top w:val="single" w:sz="4" w:space="0" w:color="auto"/>
              <w:left w:val="nil"/>
              <w:bottom w:val="single" w:sz="4" w:space="0" w:color="auto"/>
              <w:right w:val="nil"/>
            </w:tcBorders>
            <w:hideMark/>
          </w:tcPr>
          <w:p w14:paraId="0D88F892"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w:t>
            </w:r>
          </w:p>
        </w:tc>
      </w:tr>
      <w:tr w:rsidR="002E7697" w:rsidRPr="00E810BD" w14:paraId="3B4E2172" w14:textId="77777777" w:rsidTr="002E7697">
        <w:trPr>
          <w:trHeight w:val="550"/>
          <w:jc w:val="center"/>
        </w:trPr>
        <w:tc>
          <w:tcPr>
            <w:tcW w:w="2993" w:type="dxa"/>
            <w:vAlign w:val="center"/>
            <w:hideMark/>
          </w:tcPr>
          <w:p w14:paraId="62C3792C" w14:textId="64AEF12B" w:rsidR="002E7697" w:rsidRPr="00E810BD" w:rsidRDefault="006F5479" w:rsidP="00E810BD">
            <w:pPr>
              <w:pStyle w:val="NoSpacing"/>
              <w:spacing w:line="260" w:lineRule="atLeast"/>
              <w:rPr>
                <w:rFonts w:ascii="Palatino Linotype" w:hAnsi="Palatino Linotype" w:cs="Times New Roman"/>
                <w:sz w:val="16"/>
                <w:szCs w:val="16"/>
                <w:lang w:val="id-ID"/>
              </w:rPr>
            </w:pPr>
            <w:r w:rsidRPr="00E810BD">
              <w:rPr>
                <w:rFonts w:ascii="Palatino Linotype" w:hAnsi="Palatino Linotype" w:cs="Times New Roman"/>
                <w:sz w:val="16"/>
                <w:szCs w:val="16"/>
                <w:lang w:val="id-ID"/>
              </w:rPr>
              <w:lastRenderedPageBreak/>
              <w:t>Age</w:t>
            </w:r>
          </w:p>
          <w:p w14:paraId="000C7477" w14:textId="57538172" w:rsidR="002E7697" w:rsidRPr="00E810BD" w:rsidRDefault="002E7697" w:rsidP="00E810BD">
            <w:pPr>
              <w:pStyle w:val="NoSpacing"/>
              <w:numPr>
                <w:ilvl w:val="0"/>
                <w:numId w:val="2"/>
              </w:numPr>
              <w:spacing w:line="260" w:lineRule="atLeast"/>
              <w:rPr>
                <w:rFonts w:ascii="Palatino Linotype" w:hAnsi="Palatino Linotype" w:cs="Times New Roman"/>
                <w:sz w:val="16"/>
                <w:szCs w:val="16"/>
                <w:lang w:val="id-ID"/>
              </w:rPr>
            </w:pPr>
            <w:r w:rsidRPr="00E810BD">
              <w:rPr>
                <w:rFonts w:ascii="Palatino Linotype" w:hAnsi="Palatino Linotype" w:cs="Times New Roman"/>
                <w:sz w:val="16"/>
                <w:szCs w:val="16"/>
                <w:lang w:val="id-ID"/>
              </w:rPr>
              <w:t xml:space="preserve">0 – 4 </w:t>
            </w:r>
            <w:r w:rsidR="006F5479" w:rsidRPr="00E810BD">
              <w:rPr>
                <w:rFonts w:ascii="Palatino Linotype" w:hAnsi="Palatino Linotype" w:cs="Times New Roman"/>
                <w:sz w:val="16"/>
                <w:szCs w:val="16"/>
                <w:lang w:val="id-ID"/>
              </w:rPr>
              <w:t>years</w:t>
            </w:r>
          </w:p>
          <w:p w14:paraId="78DCA6C9" w14:textId="5D8B1C48" w:rsidR="002E7697" w:rsidRPr="00E810BD" w:rsidRDefault="002E7697" w:rsidP="00E810BD">
            <w:pPr>
              <w:pStyle w:val="NoSpacing"/>
              <w:numPr>
                <w:ilvl w:val="0"/>
                <w:numId w:val="2"/>
              </w:numPr>
              <w:spacing w:line="260" w:lineRule="atLeast"/>
              <w:rPr>
                <w:rFonts w:ascii="Palatino Linotype" w:hAnsi="Palatino Linotype" w:cs="Times New Roman"/>
                <w:sz w:val="16"/>
                <w:szCs w:val="16"/>
                <w:lang w:val="id-ID"/>
              </w:rPr>
            </w:pPr>
            <w:r w:rsidRPr="00E810BD">
              <w:rPr>
                <w:rFonts w:ascii="Palatino Linotype" w:hAnsi="Palatino Linotype" w:cs="Times New Roman"/>
                <w:sz w:val="16"/>
                <w:szCs w:val="16"/>
                <w:lang w:val="id-ID"/>
              </w:rPr>
              <w:t xml:space="preserve">5 – 14 </w:t>
            </w:r>
            <w:r w:rsidR="006F5479" w:rsidRPr="00E810BD">
              <w:rPr>
                <w:rFonts w:ascii="Palatino Linotype" w:hAnsi="Palatino Linotype" w:cs="Times New Roman"/>
                <w:sz w:val="16"/>
                <w:szCs w:val="16"/>
                <w:lang w:val="id-ID"/>
              </w:rPr>
              <w:t>years</w:t>
            </w:r>
          </w:p>
          <w:p w14:paraId="43F757A5" w14:textId="01E85865" w:rsidR="002E7697" w:rsidRPr="00E810BD" w:rsidRDefault="002E7697" w:rsidP="00E810BD">
            <w:pPr>
              <w:pStyle w:val="NoSpacing"/>
              <w:numPr>
                <w:ilvl w:val="0"/>
                <w:numId w:val="2"/>
              </w:numPr>
              <w:spacing w:line="260" w:lineRule="atLeast"/>
              <w:rPr>
                <w:rFonts w:ascii="Palatino Linotype" w:hAnsi="Palatino Linotype" w:cs="Times New Roman"/>
                <w:sz w:val="16"/>
                <w:szCs w:val="16"/>
                <w:lang w:val="id-ID"/>
              </w:rPr>
            </w:pPr>
            <w:r w:rsidRPr="00E810BD">
              <w:rPr>
                <w:rFonts w:ascii="Palatino Linotype" w:hAnsi="Palatino Linotype" w:cs="Times New Roman"/>
                <w:sz w:val="16"/>
                <w:szCs w:val="16"/>
                <w:lang w:val="id-ID"/>
              </w:rPr>
              <w:t xml:space="preserve">15 – 24 </w:t>
            </w:r>
            <w:r w:rsidR="006F5479" w:rsidRPr="00E810BD">
              <w:rPr>
                <w:rFonts w:ascii="Palatino Linotype" w:hAnsi="Palatino Linotype" w:cs="Times New Roman"/>
                <w:sz w:val="16"/>
                <w:szCs w:val="16"/>
                <w:lang w:val="id-ID"/>
              </w:rPr>
              <w:t>years</w:t>
            </w:r>
          </w:p>
          <w:p w14:paraId="02EA2857" w14:textId="46421A54" w:rsidR="002E7697" w:rsidRPr="00E810BD" w:rsidRDefault="002E7697" w:rsidP="00E810BD">
            <w:pPr>
              <w:pStyle w:val="NoSpacing"/>
              <w:numPr>
                <w:ilvl w:val="0"/>
                <w:numId w:val="2"/>
              </w:numPr>
              <w:spacing w:line="260" w:lineRule="atLeast"/>
              <w:rPr>
                <w:rFonts w:ascii="Palatino Linotype" w:hAnsi="Palatino Linotype" w:cs="Times New Roman"/>
                <w:sz w:val="16"/>
                <w:szCs w:val="16"/>
                <w:lang w:val="id-ID"/>
              </w:rPr>
            </w:pPr>
            <w:r w:rsidRPr="00E810BD">
              <w:rPr>
                <w:rFonts w:ascii="Palatino Linotype" w:hAnsi="Palatino Linotype" w:cs="Times New Roman"/>
                <w:sz w:val="16"/>
                <w:szCs w:val="16"/>
                <w:lang w:val="id-ID"/>
              </w:rPr>
              <w:t xml:space="preserve">25 – 34 </w:t>
            </w:r>
            <w:r w:rsidR="006F5479" w:rsidRPr="00E810BD">
              <w:rPr>
                <w:rFonts w:ascii="Palatino Linotype" w:hAnsi="Palatino Linotype" w:cs="Times New Roman"/>
                <w:sz w:val="16"/>
                <w:szCs w:val="16"/>
                <w:lang w:val="id-ID"/>
              </w:rPr>
              <w:t>years</w:t>
            </w:r>
          </w:p>
          <w:p w14:paraId="6C1A4B73" w14:textId="19A2D11E" w:rsidR="002E7697" w:rsidRPr="00E810BD" w:rsidRDefault="002E7697" w:rsidP="00E810BD">
            <w:pPr>
              <w:pStyle w:val="NoSpacing"/>
              <w:numPr>
                <w:ilvl w:val="0"/>
                <w:numId w:val="2"/>
              </w:numPr>
              <w:spacing w:line="260" w:lineRule="atLeast"/>
              <w:rPr>
                <w:rFonts w:ascii="Palatino Linotype" w:hAnsi="Palatino Linotype" w:cs="Times New Roman"/>
                <w:sz w:val="16"/>
                <w:szCs w:val="16"/>
                <w:lang w:val="id-ID"/>
              </w:rPr>
            </w:pPr>
            <w:r w:rsidRPr="00E810BD">
              <w:rPr>
                <w:rFonts w:ascii="Palatino Linotype" w:hAnsi="Palatino Linotype" w:cs="Times New Roman"/>
                <w:sz w:val="16"/>
                <w:szCs w:val="16"/>
                <w:lang w:val="id-ID"/>
              </w:rPr>
              <w:t xml:space="preserve">35 – 44 </w:t>
            </w:r>
            <w:r w:rsidR="006F5479" w:rsidRPr="00E810BD">
              <w:rPr>
                <w:rFonts w:ascii="Palatino Linotype" w:hAnsi="Palatino Linotype" w:cs="Times New Roman"/>
                <w:sz w:val="16"/>
                <w:szCs w:val="16"/>
                <w:lang w:val="id-ID"/>
              </w:rPr>
              <w:t>years</w:t>
            </w:r>
          </w:p>
          <w:p w14:paraId="47CD5D4F" w14:textId="44285DAF" w:rsidR="002E7697" w:rsidRPr="00E810BD" w:rsidRDefault="002E7697" w:rsidP="00E810BD">
            <w:pPr>
              <w:pStyle w:val="NoSpacing"/>
              <w:numPr>
                <w:ilvl w:val="0"/>
                <w:numId w:val="2"/>
              </w:numPr>
              <w:spacing w:line="260" w:lineRule="atLeast"/>
              <w:rPr>
                <w:rFonts w:ascii="Palatino Linotype" w:hAnsi="Palatino Linotype" w:cs="Times New Roman"/>
                <w:sz w:val="16"/>
                <w:szCs w:val="16"/>
                <w:lang w:val="id-ID"/>
              </w:rPr>
            </w:pPr>
            <w:r w:rsidRPr="00E810BD">
              <w:rPr>
                <w:rFonts w:ascii="Palatino Linotype" w:hAnsi="Palatino Linotype" w:cs="Times New Roman"/>
                <w:sz w:val="16"/>
                <w:szCs w:val="16"/>
                <w:lang w:val="id-ID"/>
              </w:rPr>
              <w:t xml:space="preserve">45 – 54 </w:t>
            </w:r>
            <w:r w:rsidR="006F5479" w:rsidRPr="00E810BD">
              <w:rPr>
                <w:rFonts w:ascii="Palatino Linotype" w:hAnsi="Palatino Linotype" w:cs="Times New Roman"/>
                <w:sz w:val="16"/>
                <w:szCs w:val="16"/>
                <w:lang w:val="id-ID"/>
              </w:rPr>
              <w:t>years</w:t>
            </w:r>
          </w:p>
          <w:p w14:paraId="2C818B13" w14:textId="75A08107" w:rsidR="002E7697" w:rsidRPr="00E810BD" w:rsidRDefault="002E7697" w:rsidP="00E810BD">
            <w:pPr>
              <w:pStyle w:val="NoSpacing"/>
              <w:numPr>
                <w:ilvl w:val="0"/>
                <w:numId w:val="2"/>
              </w:numPr>
              <w:spacing w:line="260" w:lineRule="atLeast"/>
              <w:rPr>
                <w:rFonts w:ascii="Palatino Linotype" w:hAnsi="Palatino Linotype" w:cs="Times New Roman"/>
                <w:sz w:val="16"/>
                <w:szCs w:val="16"/>
                <w:lang w:val="id-ID"/>
              </w:rPr>
            </w:pPr>
            <w:r w:rsidRPr="00E810BD">
              <w:rPr>
                <w:rFonts w:ascii="Palatino Linotype" w:hAnsi="Palatino Linotype" w:cs="Times New Roman"/>
                <w:sz w:val="16"/>
                <w:szCs w:val="16"/>
                <w:lang w:val="id-ID"/>
              </w:rPr>
              <w:t xml:space="preserve">55 – 64 </w:t>
            </w:r>
            <w:r w:rsidR="006F5479" w:rsidRPr="00E810BD">
              <w:rPr>
                <w:rFonts w:ascii="Palatino Linotype" w:hAnsi="Palatino Linotype" w:cs="Times New Roman"/>
                <w:sz w:val="16"/>
                <w:szCs w:val="16"/>
                <w:lang w:val="id-ID"/>
              </w:rPr>
              <w:t>years</w:t>
            </w:r>
          </w:p>
          <w:p w14:paraId="00C1168C" w14:textId="1A20C63F" w:rsidR="002E7697" w:rsidRPr="00E810BD" w:rsidRDefault="002E7697" w:rsidP="00E810BD">
            <w:pPr>
              <w:pStyle w:val="NoSpacing"/>
              <w:numPr>
                <w:ilvl w:val="0"/>
                <w:numId w:val="2"/>
              </w:numPr>
              <w:spacing w:line="260" w:lineRule="atLeast"/>
              <w:rPr>
                <w:rFonts w:ascii="Palatino Linotype" w:hAnsi="Palatino Linotype" w:cs="Times New Roman"/>
                <w:sz w:val="16"/>
                <w:szCs w:val="16"/>
                <w:lang w:val="id-ID"/>
              </w:rPr>
            </w:pPr>
            <w:r w:rsidRPr="00E810BD">
              <w:rPr>
                <w:rFonts w:ascii="Palatino Linotype" w:hAnsi="Palatino Linotype" w:cs="Times New Roman"/>
                <w:sz w:val="16"/>
                <w:szCs w:val="16"/>
                <w:lang w:val="id-ID"/>
              </w:rPr>
              <w:t xml:space="preserve">65 – 74 </w:t>
            </w:r>
            <w:r w:rsidR="006F5479" w:rsidRPr="00E810BD">
              <w:rPr>
                <w:rFonts w:ascii="Palatino Linotype" w:hAnsi="Palatino Linotype" w:cs="Times New Roman"/>
                <w:sz w:val="16"/>
                <w:szCs w:val="16"/>
                <w:lang w:val="id-ID"/>
              </w:rPr>
              <w:t>years</w:t>
            </w:r>
          </w:p>
          <w:p w14:paraId="0A8AA6A5" w14:textId="2C27E2CB" w:rsidR="002E7697" w:rsidRPr="00E810BD" w:rsidRDefault="002E7697" w:rsidP="00E810BD">
            <w:pPr>
              <w:pStyle w:val="NoSpacing"/>
              <w:numPr>
                <w:ilvl w:val="0"/>
                <w:numId w:val="2"/>
              </w:numPr>
              <w:spacing w:line="260" w:lineRule="atLeast"/>
              <w:rPr>
                <w:rFonts w:ascii="Palatino Linotype" w:hAnsi="Palatino Linotype" w:cs="Times New Roman"/>
                <w:sz w:val="16"/>
                <w:szCs w:val="16"/>
                <w:lang w:val="id-ID"/>
              </w:rPr>
            </w:pPr>
            <w:r w:rsidRPr="00E810BD">
              <w:rPr>
                <w:rFonts w:ascii="Palatino Linotype" w:hAnsi="Palatino Linotype" w:cs="Times New Roman"/>
                <w:sz w:val="16"/>
                <w:szCs w:val="16"/>
                <w:lang w:val="id-ID"/>
              </w:rPr>
              <w:t xml:space="preserve">&gt; 75 </w:t>
            </w:r>
            <w:r w:rsidR="006F5479" w:rsidRPr="00E810BD">
              <w:rPr>
                <w:rFonts w:ascii="Palatino Linotype" w:hAnsi="Palatino Linotype" w:cs="Times New Roman"/>
                <w:sz w:val="16"/>
                <w:szCs w:val="16"/>
                <w:lang w:val="id-ID"/>
              </w:rPr>
              <w:t>years</w:t>
            </w:r>
          </w:p>
        </w:tc>
        <w:tc>
          <w:tcPr>
            <w:tcW w:w="616" w:type="dxa"/>
          </w:tcPr>
          <w:p w14:paraId="0427BABF"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p>
          <w:p w14:paraId="0333F636"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435</w:t>
            </w:r>
          </w:p>
          <w:p w14:paraId="7B793604"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761</w:t>
            </w:r>
          </w:p>
          <w:p w14:paraId="741A2915"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525</w:t>
            </w:r>
          </w:p>
          <w:p w14:paraId="2AA6F9E6"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549</w:t>
            </w:r>
          </w:p>
          <w:p w14:paraId="62CDBC5A"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792</w:t>
            </w:r>
          </w:p>
          <w:p w14:paraId="09BFB3B2"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841</w:t>
            </w:r>
          </w:p>
          <w:p w14:paraId="1A5D75D4"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578</w:t>
            </w:r>
          </w:p>
          <w:p w14:paraId="0E7E0868"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229</w:t>
            </w:r>
          </w:p>
          <w:p w14:paraId="14152EB6"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64</w:t>
            </w:r>
          </w:p>
        </w:tc>
        <w:tc>
          <w:tcPr>
            <w:tcW w:w="573" w:type="dxa"/>
          </w:tcPr>
          <w:p w14:paraId="0BADC70D"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p>
          <w:p w14:paraId="24B9E36A"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9,1</w:t>
            </w:r>
          </w:p>
          <w:p w14:paraId="0A561B00"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15,9</w:t>
            </w:r>
          </w:p>
          <w:p w14:paraId="24567909"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11,0</w:t>
            </w:r>
          </w:p>
          <w:p w14:paraId="246E244A"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11,5</w:t>
            </w:r>
          </w:p>
          <w:p w14:paraId="3072F271"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16,6</w:t>
            </w:r>
          </w:p>
          <w:p w14:paraId="44CB9E6F"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17,6</w:t>
            </w:r>
          </w:p>
          <w:p w14:paraId="5289E9CE"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12,1</w:t>
            </w:r>
          </w:p>
          <w:p w14:paraId="0FDB69BE"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4,8</w:t>
            </w:r>
          </w:p>
          <w:p w14:paraId="6F7452B2"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1,3</w:t>
            </w:r>
          </w:p>
        </w:tc>
        <w:tc>
          <w:tcPr>
            <w:tcW w:w="937" w:type="dxa"/>
          </w:tcPr>
          <w:p w14:paraId="5C956B1A"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p>
          <w:p w14:paraId="6B3AA8C6"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256</w:t>
            </w:r>
          </w:p>
          <w:p w14:paraId="44699616"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409</w:t>
            </w:r>
          </w:p>
          <w:p w14:paraId="21AFA209"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217</w:t>
            </w:r>
          </w:p>
          <w:p w14:paraId="69E7F727"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188</w:t>
            </w:r>
          </w:p>
          <w:p w14:paraId="030182BE"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257</w:t>
            </w:r>
          </w:p>
          <w:p w14:paraId="6C0151E4"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431</w:t>
            </w:r>
          </w:p>
          <w:p w14:paraId="09AF91BE"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287</w:t>
            </w:r>
          </w:p>
          <w:p w14:paraId="2F76DE72"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133</w:t>
            </w:r>
          </w:p>
          <w:p w14:paraId="7E408CA2"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33</w:t>
            </w:r>
          </w:p>
        </w:tc>
        <w:tc>
          <w:tcPr>
            <w:tcW w:w="937" w:type="dxa"/>
          </w:tcPr>
          <w:p w14:paraId="0D601F29"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p>
          <w:p w14:paraId="3B98288F"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58,9</w:t>
            </w:r>
          </w:p>
          <w:p w14:paraId="5758C66C"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53,7</w:t>
            </w:r>
          </w:p>
          <w:p w14:paraId="03C0FA39"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41,3</w:t>
            </w:r>
          </w:p>
          <w:p w14:paraId="1D4C2025"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24,2</w:t>
            </w:r>
          </w:p>
          <w:p w14:paraId="0C79F134"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32,4</w:t>
            </w:r>
          </w:p>
          <w:p w14:paraId="3D270F7D"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51,2</w:t>
            </w:r>
          </w:p>
          <w:p w14:paraId="1E89FFB6"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49,7</w:t>
            </w:r>
          </w:p>
          <w:p w14:paraId="2F239FAB"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58,1</w:t>
            </w:r>
          </w:p>
          <w:p w14:paraId="04B11F98"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51,6</w:t>
            </w:r>
          </w:p>
        </w:tc>
        <w:tc>
          <w:tcPr>
            <w:tcW w:w="937" w:type="dxa"/>
          </w:tcPr>
          <w:p w14:paraId="1A15ADBD"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p>
          <w:p w14:paraId="4CB6E2E2"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179</w:t>
            </w:r>
          </w:p>
          <w:p w14:paraId="1F2ACCEC"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352</w:t>
            </w:r>
          </w:p>
          <w:p w14:paraId="480444E3"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308</w:t>
            </w:r>
          </w:p>
          <w:p w14:paraId="66D3996C"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361</w:t>
            </w:r>
          </w:p>
          <w:p w14:paraId="5EB19FB8"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535</w:t>
            </w:r>
          </w:p>
          <w:p w14:paraId="5F494DBA"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410</w:t>
            </w:r>
          </w:p>
          <w:p w14:paraId="1A37CA64"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291</w:t>
            </w:r>
          </w:p>
          <w:p w14:paraId="695C0E6E"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96</w:t>
            </w:r>
          </w:p>
          <w:p w14:paraId="0BA28355"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31</w:t>
            </w:r>
          </w:p>
        </w:tc>
        <w:tc>
          <w:tcPr>
            <w:tcW w:w="937" w:type="dxa"/>
          </w:tcPr>
          <w:p w14:paraId="74950089"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p>
          <w:p w14:paraId="13426B81"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41,1</w:t>
            </w:r>
          </w:p>
          <w:p w14:paraId="7622DE58"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46,3</w:t>
            </w:r>
          </w:p>
          <w:p w14:paraId="32B8D5CC"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58,7</w:t>
            </w:r>
          </w:p>
          <w:p w14:paraId="77EEC873"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65,8</w:t>
            </w:r>
          </w:p>
          <w:p w14:paraId="1E8CDFB6"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67,6</w:t>
            </w:r>
          </w:p>
          <w:p w14:paraId="1D6F0D61"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48,8</w:t>
            </w:r>
          </w:p>
          <w:p w14:paraId="486107EC"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50,3</w:t>
            </w:r>
          </w:p>
          <w:p w14:paraId="4D79BFBA"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41,9</w:t>
            </w:r>
          </w:p>
          <w:p w14:paraId="52BD17FD"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48,4</w:t>
            </w:r>
          </w:p>
        </w:tc>
      </w:tr>
      <w:tr w:rsidR="002E7697" w:rsidRPr="00E810BD" w14:paraId="01F14BC5" w14:textId="77777777" w:rsidTr="002E7697">
        <w:trPr>
          <w:trHeight w:val="550"/>
          <w:jc w:val="center"/>
        </w:trPr>
        <w:tc>
          <w:tcPr>
            <w:tcW w:w="2993" w:type="dxa"/>
            <w:tcBorders>
              <w:top w:val="nil"/>
              <w:left w:val="nil"/>
              <w:bottom w:val="single" w:sz="4" w:space="0" w:color="auto"/>
              <w:right w:val="nil"/>
            </w:tcBorders>
            <w:vAlign w:val="center"/>
            <w:hideMark/>
          </w:tcPr>
          <w:p w14:paraId="3F65F8C4" w14:textId="77777777" w:rsidR="002E7697" w:rsidRPr="00E810BD" w:rsidRDefault="002E7697" w:rsidP="00E810BD">
            <w:pPr>
              <w:pStyle w:val="NoSpacing"/>
              <w:spacing w:line="260" w:lineRule="atLeast"/>
              <w:jc w:val="right"/>
              <w:rPr>
                <w:rFonts w:ascii="Palatino Linotype" w:hAnsi="Palatino Linotype" w:cs="Times New Roman"/>
                <w:sz w:val="16"/>
                <w:szCs w:val="16"/>
                <w:lang w:val="id-ID"/>
              </w:rPr>
            </w:pPr>
            <w:r w:rsidRPr="00E810BD">
              <w:rPr>
                <w:rFonts w:ascii="Palatino Linotype" w:hAnsi="Palatino Linotype" w:cs="Times New Roman"/>
                <w:sz w:val="16"/>
                <w:szCs w:val="16"/>
                <w:lang w:val="id-ID"/>
              </w:rPr>
              <w:t>Total</w:t>
            </w:r>
          </w:p>
        </w:tc>
        <w:tc>
          <w:tcPr>
            <w:tcW w:w="616" w:type="dxa"/>
            <w:tcBorders>
              <w:top w:val="nil"/>
              <w:left w:val="nil"/>
              <w:bottom w:val="single" w:sz="4" w:space="0" w:color="auto"/>
              <w:right w:val="nil"/>
            </w:tcBorders>
          </w:tcPr>
          <w:p w14:paraId="460555B0" w14:textId="77777777" w:rsidR="002E7697" w:rsidRPr="00E810BD" w:rsidRDefault="002E7697" w:rsidP="00E810BD">
            <w:pPr>
              <w:pStyle w:val="NoSpacing"/>
              <w:spacing w:line="260" w:lineRule="atLeast"/>
              <w:rPr>
                <w:rFonts w:ascii="Palatino Linotype" w:hAnsi="Palatino Linotype" w:cs="Times New Roman"/>
                <w:sz w:val="16"/>
                <w:szCs w:val="16"/>
                <w:lang w:val="id-ID"/>
              </w:rPr>
            </w:pPr>
          </w:p>
        </w:tc>
        <w:tc>
          <w:tcPr>
            <w:tcW w:w="573" w:type="dxa"/>
            <w:tcBorders>
              <w:top w:val="nil"/>
              <w:left w:val="nil"/>
              <w:bottom w:val="single" w:sz="4" w:space="0" w:color="auto"/>
              <w:right w:val="nil"/>
            </w:tcBorders>
          </w:tcPr>
          <w:p w14:paraId="55B51CA6"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p>
        </w:tc>
        <w:tc>
          <w:tcPr>
            <w:tcW w:w="937" w:type="dxa"/>
            <w:tcBorders>
              <w:top w:val="nil"/>
              <w:left w:val="nil"/>
              <w:bottom w:val="single" w:sz="4" w:space="0" w:color="auto"/>
              <w:right w:val="nil"/>
            </w:tcBorders>
            <w:vAlign w:val="center"/>
            <w:hideMark/>
          </w:tcPr>
          <w:p w14:paraId="2018F2BC"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2218</w:t>
            </w:r>
          </w:p>
        </w:tc>
        <w:tc>
          <w:tcPr>
            <w:tcW w:w="937" w:type="dxa"/>
            <w:tcBorders>
              <w:top w:val="nil"/>
              <w:left w:val="nil"/>
              <w:bottom w:val="single" w:sz="4" w:space="0" w:color="auto"/>
              <w:right w:val="nil"/>
            </w:tcBorders>
            <w:vAlign w:val="center"/>
            <w:hideMark/>
          </w:tcPr>
          <w:p w14:paraId="7824D562"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46,5</w:t>
            </w:r>
          </w:p>
        </w:tc>
        <w:tc>
          <w:tcPr>
            <w:tcW w:w="937" w:type="dxa"/>
            <w:tcBorders>
              <w:top w:val="nil"/>
              <w:left w:val="nil"/>
              <w:bottom w:val="single" w:sz="4" w:space="0" w:color="auto"/>
              <w:right w:val="nil"/>
            </w:tcBorders>
            <w:vAlign w:val="center"/>
            <w:hideMark/>
          </w:tcPr>
          <w:p w14:paraId="381B0E8F"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2556</w:t>
            </w:r>
          </w:p>
        </w:tc>
        <w:tc>
          <w:tcPr>
            <w:tcW w:w="937" w:type="dxa"/>
            <w:tcBorders>
              <w:top w:val="nil"/>
              <w:left w:val="nil"/>
              <w:bottom w:val="single" w:sz="4" w:space="0" w:color="auto"/>
              <w:right w:val="nil"/>
            </w:tcBorders>
            <w:vAlign w:val="center"/>
            <w:hideMark/>
          </w:tcPr>
          <w:p w14:paraId="010A4477" w14:textId="77777777" w:rsidR="002E7697" w:rsidRPr="00E810BD" w:rsidRDefault="002E7697" w:rsidP="00E810BD">
            <w:pPr>
              <w:pStyle w:val="NoSpacing"/>
              <w:spacing w:line="260" w:lineRule="atLeast"/>
              <w:jc w:val="center"/>
              <w:rPr>
                <w:rFonts w:ascii="Palatino Linotype" w:hAnsi="Palatino Linotype" w:cs="Times New Roman"/>
                <w:sz w:val="16"/>
                <w:szCs w:val="16"/>
                <w:lang w:val="id-ID"/>
              </w:rPr>
            </w:pPr>
            <w:r w:rsidRPr="00E810BD">
              <w:rPr>
                <w:rFonts w:ascii="Palatino Linotype" w:hAnsi="Palatino Linotype" w:cs="Times New Roman"/>
                <w:sz w:val="16"/>
                <w:szCs w:val="16"/>
                <w:lang w:val="id-ID"/>
              </w:rPr>
              <w:t>53,5</w:t>
            </w:r>
          </w:p>
        </w:tc>
      </w:tr>
    </w:tbl>
    <w:p w14:paraId="296FA09E" w14:textId="20F4836F" w:rsidR="002E7697" w:rsidRDefault="002E7697" w:rsidP="00993C84">
      <w:pPr>
        <w:pStyle w:val="ListParagraph"/>
        <w:rPr>
          <w:lang w:val="id-ID"/>
        </w:rPr>
      </w:pPr>
    </w:p>
    <w:p w14:paraId="6BBC301D" w14:textId="267F56CC" w:rsidR="00E810BD" w:rsidRDefault="002E7697" w:rsidP="00E810BD">
      <w:pPr>
        <w:pStyle w:val="ListParagraph"/>
        <w:spacing w:after="0" w:line="260" w:lineRule="atLeast"/>
        <w:ind w:left="0" w:firstLine="425"/>
        <w:jc w:val="both"/>
        <w:rPr>
          <w:rFonts w:ascii="Palatino Linotype" w:hAnsi="Palatino Linotype"/>
          <w:sz w:val="20"/>
          <w:szCs w:val="20"/>
          <w:lang w:val="id-ID"/>
        </w:rPr>
      </w:pPr>
      <w:r w:rsidRPr="00E810BD">
        <w:rPr>
          <w:rFonts w:ascii="Palatino Linotype" w:hAnsi="Palatino Linotype"/>
          <w:sz w:val="20"/>
          <w:szCs w:val="20"/>
          <w:lang w:val="id-ID"/>
        </w:rPr>
        <w:t xml:space="preserve">The number of patient visits due to asthma with female sex is the patient with the highest number of visits. Female asthma patients are 7% more than the number of male patients. The difference is the same as the results of </w:t>
      </w:r>
      <w:r w:rsidR="00E810BD" w:rsidRPr="00E810BD">
        <w:rPr>
          <w:rStyle w:val="tlid-translation"/>
          <w:rFonts w:ascii="Palatino Linotype" w:hAnsi="Palatino Linotype"/>
          <w:sz w:val="20"/>
          <w:szCs w:val="20"/>
          <w:lang w:val="en"/>
        </w:rPr>
        <w:t>Basic Health Research</w:t>
      </w:r>
      <w:r w:rsidR="00E810BD">
        <w:rPr>
          <w:rStyle w:val="tlid-translation"/>
          <w:rFonts w:ascii="Palatino Linotype" w:hAnsi="Palatino Linotype"/>
          <w:sz w:val="20"/>
          <w:szCs w:val="20"/>
          <w:lang w:val="id-ID"/>
        </w:rPr>
        <w:t xml:space="preserve"> (RISKESDAS)</w:t>
      </w:r>
      <w:r w:rsidR="00E810BD" w:rsidRPr="00E810BD">
        <w:rPr>
          <w:rStyle w:val="tlid-translation"/>
          <w:rFonts w:ascii="Palatino Linotype" w:hAnsi="Palatino Linotype"/>
          <w:sz w:val="20"/>
          <w:szCs w:val="20"/>
          <w:lang w:val="en"/>
        </w:rPr>
        <w:t xml:space="preserve"> Ministry of Health Republic of Indonesia</w:t>
      </w:r>
      <w:r w:rsidRPr="00E810BD">
        <w:rPr>
          <w:rFonts w:ascii="Palatino Linotype" w:hAnsi="Palatino Linotype"/>
          <w:sz w:val="20"/>
          <w:szCs w:val="20"/>
          <w:lang w:val="id-ID"/>
        </w:rPr>
        <w:t xml:space="preserve"> 2018, which states that nationally</w:t>
      </w:r>
      <w:r w:rsidR="006F5479" w:rsidRPr="00E810BD">
        <w:rPr>
          <w:rFonts w:ascii="Palatino Linotype" w:hAnsi="Palatino Linotype"/>
          <w:sz w:val="20"/>
          <w:szCs w:val="20"/>
          <w:lang w:val="id-ID"/>
        </w:rPr>
        <w:t>,</w:t>
      </w:r>
      <w:r w:rsidRPr="00E810BD">
        <w:rPr>
          <w:rFonts w:ascii="Palatino Linotype" w:hAnsi="Palatino Linotype"/>
          <w:sz w:val="20"/>
          <w:szCs w:val="20"/>
          <w:lang w:val="id-ID"/>
        </w:rPr>
        <w:t xml:space="preserve"> there are more female asthma patients than men. </w:t>
      </w:r>
      <w:r w:rsidR="00E810BD">
        <w:rPr>
          <w:rFonts w:ascii="Palatino Linotype" w:hAnsi="Palatino Linotype"/>
          <w:sz w:val="20"/>
          <w:szCs w:val="20"/>
          <w:lang w:val="id-ID"/>
        </w:rPr>
        <w:t>[</w:t>
      </w:r>
      <w:r w:rsidRPr="00E810BD">
        <w:rPr>
          <w:rFonts w:ascii="Palatino Linotype" w:hAnsi="Palatino Linotype"/>
          <w:sz w:val="20"/>
          <w:szCs w:val="20"/>
          <w:lang w:val="id-ID"/>
        </w:rPr>
        <w:t>3</w:t>
      </w:r>
      <w:r w:rsidR="002208C1">
        <w:rPr>
          <w:rFonts w:ascii="Palatino Linotype" w:hAnsi="Palatino Linotype"/>
          <w:sz w:val="20"/>
          <w:szCs w:val="20"/>
          <w:lang w:val="id-ID"/>
        </w:rPr>
        <w:t>2</w:t>
      </w:r>
      <w:r w:rsidR="00E810BD">
        <w:rPr>
          <w:rFonts w:ascii="Palatino Linotype" w:hAnsi="Palatino Linotype"/>
          <w:sz w:val="20"/>
          <w:szCs w:val="20"/>
          <w:lang w:val="id-ID"/>
        </w:rPr>
        <w:t xml:space="preserve">] </w:t>
      </w:r>
      <w:r w:rsidRPr="00E810BD">
        <w:rPr>
          <w:rFonts w:ascii="Palatino Linotype" w:hAnsi="Palatino Linotype"/>
          <w:sz w:val="20"/>
          <w:szCs w:val="20"/>
          <w:lang w:val="id-ID"/>
        </w:rPr>
        <w:t xml:space="preserve">Based on </w:t>
      </w:r>
      <w:r w:rsidR="006F5479" w:rsidRPr="00E810BD">
        <w:rPr>
          <w:rFonts w:ascii="Palatino Linotype" w:hAnsi="Palatino Linotype"/>
          <w:sz w:val="20"/>
          <w:szCs w:val="20"/>
          <w:lang w:val="id-ID"/>
        </w:rPr>
        <w:t xml:space="preserve">the </w:t>
      </w:r>
      <w:r w:rsidRPr="00E810BD">
        <w:rPr>
          <w:rFonts w:ascii="Palatino Linotype" w:hAnsi="Palatino Linotype"/>
          <w:sz w:val="20"/>
          <w:szCs w:val="20"/>
          <w:lang w:val="id-ID"/>
        </w:rPr>
        <w:t>lite</w:t>
      </w:r>
      <w:r w:rsidR="006F5479" w:rsidRPr="00E810BD">
        <w:rPr>
          <w:rFonts w:ascii="Palatino Linotype" w:hAnsi="Palatino Linotype"/>
          <w:sz w:val="20"/>
          <w:szCs w:val="20"/>
          <w:lang w:val="id-ID"/>
        </w:rPr>
        <w:t>rature,</w:t>
      </w:r>
      <w:r w:rsidRPr="00E810BD">
        <w:rPr>
          <w:rFonts w:ascii="Palatino Linotype" w:hAnsi="Palatino Linotype"/>
          <w:sz w:val="20"/>
          <w:szCs w:val="20"/>
          <w:lang w:val="id-ID"/>
        </w:rPr>
        <w:t xml:space="preserve"> women are more susceptible to asthma attacks because they have different anatomical forms of the lungs and respiratory system than men. Differences in lung size cause different ventilation functions and expiratory volume capacity. </w:t>
      </w:r>
      <w:r w:rsidR="00E810BD">
        <w:rPr>
          <w:rFonts w:ascii="Palatino Linotype" w:hAnsi="Palatino Linotype"/>
          <w:sz w:val="20"/>
          <w:szCs w:val="20"/>
          <w:lang w:val="id-ID"/>
        </w:rPr>
        <w:t>[</w:t>
      </w:r>
      <w:r w:rsidRPr="00E810BD">
        <w:rPr>
          <w:rFonts w:ascii="Palatino Linotype" w:hAnsi="Palatino Linotype"/>
          <w:sz w:val="20"/>
          <w:szCs w:val="20"/>
          <w:lang w:val="id-ID"/>
        </w:rPr>
        <w:t>3</w:t>
      </w:r>
      <w:r w:rsidR="002208C1">
        <w:rPr>
          <w:rFonts w:ascii="Palatino Linotype" w:hAnsi="Palatino Linotype"/>
          <w:sz w:val="20"/>
          <w:szCs w:val="20"/>
          <w:lang w:val="id-ID"/>
        </w:rPr>
        <w:t>3</w:t>
      </w:r>
      <w:r w:rsidR="00E810BD">
        <w:rPr>
          <w:rFonts w:ascii="Palatino Linotype" w:hAnsi="Palatino Linotype"/>
          <w:sz w:val="20"/>
          <w:szCs w:val="20"/>
          <w:lang w:val="id-ID"/>
        </w:rPr>
        <w:t>]</w:t>
      </w:r>
      <w:r w:rsidRPr="00E810BD">
        <w:rPr>
          <w:rFonts w:ascii="Palatino Linotype" w:hAnsi="Palatino Linotype"/>
          <w:sz w:val="20"/>
          <w:szCs w:val="20"/>
          <w:lang w:val="id-ID"/>
        </w:rPr>
        <w:t xml:space="preserve"> Hormonal differences between women and men are another cause of the vulnerability of women affected by asthma attacks. </w:t>
      </w:r>
      <w:r w:rsidR="00E810BD">
        <w:rPr>
          <w:rFonts w:ascii="Palatino Linotype" w:hAnsi="Palatino Linotype"/>
          <w:sz w:val="20"/>
          <w:szCs w:val="20"/>
          <w:lang w:val="id-ID"/>
        </w:rPr>
        <w:t>[</w:t>
      </w:r>
      <w:r w:rsidRPr="00E810BD">
        <w:rPr>
          <w:rFonts w:ascii="Palatino Linotype" w:hAnsi="Palatino Linotype"/>
          <w:sz w:val="20"/>
          <w:szCs w:val="20"/>
          <w:lang w:val="id-ID"/>
        </w:rPr>
        <w:t>3</w:t>
      </w:r>
      <w:r w:rsidR="002208C1">
        <w:rPr>
          <w:rFonts w:ascii="Palatino Linotype" w:hAnsi="Palatino Linotype"/>
          <w:sz w:val="20"/>
          <w:szCs w:val="20"/>
          <w:lang w:val="id-ID"/>
        </w:rPr>
        <w:t>4</w:t>
      </w:r>
      <w:r w:rsidR="00E810BD">
        <w:rPr>
          <w:rFonts w:ascii="Palatino Linotype" w:hAnsi="Palatino Linotype"/>
          <w:sz w:val="20"/>
          <w:szCs w:val="20"/>
          <w:lang w:val="id-ID"/>
        </w:rPr>
        <w:t>]</w:t>
      </w:r>
    </w:p>
    <w:p w14:paraId="1C651B3A" w14:textId="47AE84EE" w:rsidR="00E810BD" w:rsidRDefault="002E7697" w:rsidP="00E810BD">
      <w:pPr>
        <w:pStyle w:val="ListParagraph"/>
        <w:spacing w:after="0" w:line="260" w:lineRule="atLeast"/>
        <w:ind w:left="0" w:firstLine="425"/>
        <w:jc w:val="both"/>
        <w:rPr>
          <w:rFonts w:ascii="Palatino Linotype" w:hAnsi="Palatino Linotype"/>
          <w:sz w:val="20"/>
          <w:szCs w:val="20"/>
          <w:lang w:val="id-ID"/>
        </w:rPr>
      </w:pPr>
      <w:r w:rsidRPr="00E810BD">
        <w:rPr>
          <w:rFonts w:ascii="Palatino Linotype" w:hAnsi="Palatino Linotype"/>
          <w:sz w:val="20"/>
          <w:szCs w:val="20"/>
          <w:lang w:val="id-ID"/>
        </w:rPr>
        <w:t xml:space="preserve">In terms of age, the results of this study show that ages in the range of 5 to 14 years and 35 years to 54 years have the highest number of asthma visits. Ages 5 to 14 years are the age category of children. Children are vulnerable to health problems due to air pollution due to the immune system and the immature respiratory system, the respiratory rate of children is different from adults, the size of the airways in the respiratory system of children is smaller, the size of the lungs is small and not yet fully developed. </w:t>
      </w:r>
      <w:r w:rsidR="00E810BD">
        <w:rPr>
          <w:rFonts w:ascii="Palatino Linotype" w:hAnsi="Palatino Linotype"/>
          <w:sz w:val="20"/>
          <w:szCs w:val="20"/>
          <w:lang w:val="id-ID"/>
        </w:rPr>
        <w:t>[</w:t>
      </w:r>
      <w:r w:rsidRPr="00E810BD">
        <w:rPr>
          <w:rFonts w:ascii="Palatino Linotype" w:hAnsi="Palatino Linotype"/>
          <w:sz w:val="20"/>
          <w:szCs w:val="20"/>
          <w:lang w:val="id-ID"/>
        </w:rPr>
        <w:t>11,</w:t>
      </w:r>
      <w:r w:rsidR="00240FF3">
        <w:rPr>
          <w:rFonts w:ascii="Palatino Linotype" w:hAnsi="Palatino Linotype"/>
          <w:sz w:val="20"/>
          <w:szCs w:val="20"/>
          <w:lang w:val="id-ID"/>
        </w:rPr>
        <w:t>35</w:t>
      </w:r>
      <w:r w:rsidR="00E810BD">
        <w:rPr>
          <w:rFonts w:ascii="Palatino Linotype" w:hAnsi="Palatino Linotype"/>
          <w:sz w:val="20"/>
          <w:szCs w:val="20"/>
          <w:lang w:val="id-ID"/>
        </w:rPr>
        <w:t>]</w:t>
      </w:r>
    </w:p>
    <w:p w14:paraId="5F630782" w14:textId="52C79BB5" w:rsidR="002E7697" w:rsidRDefault="002E7697" w:rsidP="00E810BD">
      <w:pPr>
        <w:pStyle w:val="ListParagraph"/>
        <w:spacing w:after="0" w:line="260" w:lineRule="atLeast"/>
        <w:ind w:left="0" w:firstLine="425"/>
        <w:jc w:val="both"/>
        <w:rPr>
          <w:rFonts w:ascii="Palatino Linotype" w:hAnsi="Palatino Linotype"/>
          <w:sz w:val="20"/>
          <w:szCs w:val="20"/>
          <w:lang w:val="id-ID"/>
        </w:rPr>
      </w:pPr>
      <w:r w:rsidRPr="00E810BD">
        <w:rPr>
          <w:rFonts w:ascii="Palatino Linotype" w:hAnsi="Palatino Linotype"/>
          <w:sz w:val="20"/>
          <w:szCs w:val="20"/>
          <w:lang w:val="id-ID"/>
        </w:rPr>
        <w:t>In asthmatics aged 35 to 54 years, asthma attacks influence</w:t>
      </w:r>
      <w:r w:rsidR="006F5479" w:rsidRPr="00E810BD">
        <w:rPr>
          <w:rFonts w:ascii="Palatino Linotype" w:hAnsi="Palatino Linotype"/>
          <w:sz w:val="20"/>
          <w:szCs w:val="20"/>
          <w:lang w:val="id-ID"/>
        </w:rPr>
        <w:t>d</w:t>
      </w:r>
      <w:r w:rsidRPr="00E810BD">
        <w:rPr>
          <w:rFonts w:ascii="Palatino Linotype" w:hAnsi="Palatino Linotype"/>
          <w:sz w:val="20"/>
          <w:szCs w:val="20"/>
          <w:lang w:val="id-ID"/>
        </w:rPr>
        <w:t xml:space="preserve"> by many factors. The age range of 35-45 years is the productive age range. At </w:t>
      </w:r>
      <w:r w:rsidR="008F0C09">
        <w:rPr>
          <w:rFonts w:ascii="Palatino Linotype" w:hAnsi="Palatino Linotype"/>
          <w:sz w:val="20"/>
          <w:szCs w:val="20"/>
          <w:lang w:val="id-ID"/>
        </w:rPr>
        <w:t xml:space="preserve">a </w:t>
      </w:r>
      <w:r w:rsidRPr="00E810BD">
        <w:rPr>
          <w:rFonts w:ascii="Palatino Linotype" w:hAnsi="Palatino Linotype"/>
          <w:sz w:val="20"/>
          <w:szCs w:val="20"/>
          <w:lang w:val="id-ID"/>
        </w:rPr>
        <w:t>productive age, asthma attacks can be caused by risk factors at work</w:t>
      </w:r>
      <w:r w:rsidR="006F5479" w:rsidRPr="00E810BD">
        <w:rPr>
          <w:rFonts w:ascii="Palatino Linotype" w:hAnsi="Palatino Linotype"/>
          <w:sz w:val="20"/>
          <w:szCs w:val="20"/>
          <w:lang w:val="id-ID"/>
        </w:rPr>
        <w:t>,</w:t>
      </w:r>
      <w:r w:rsidRPr="00E810BD">
        <w:rPr>
          <w:rFonts w:ascii="Palatino Linotype" w:hAnsi="Palatino Linotype"/>
          <w:sz w:val="20"/>
          <w:szCs w:val="20"/>
          <w:lang w:val="id-ID"/>
        </w:rPr>
        <w:t xml:space="preserve"> such as exposure to allergens while working. </w:t>
      </w:r>
      <w:r w:rsidR="00E810BD">
        <w:rPr>
          <w:rFonts w:ascii="Palatino Linotype" w:hAnsi="Palatino Linotype"/>
          <w:sz w:val="20"/>
          <w:szCs w:val="20"/>
          <w:lang w:val="id-ID"/>
        </w:rPr>
        <w:t>[</w:t>
      </w:r>
      <w:r w:rsidR="00301121">
        <w:rPr>
          <w:rFonts w:ascii="Palatino Linotype" w:hAnsi="Palatino Linotype"/>
          <w:sz w:val="20"/>
          <w:szCs w:val="20"/>
          <w:lang w:val="id-ID"/>
        </w:rPr>
        <w:t>36</w:t>
      </w:r>
      <w:r w:rsidR="00E810BD">
        <w:rPr>
          <w:rFonts w:ascii="Palatino Linotype" w:hAnsi="Palatino Linotype"/>
          <w:sz w:val="20"/>
          <w:szCs w:val="20"/>
          <w:lang w:val="id-ID"/>
        </w:rPr>
        <w:t>]</w:t>
      </w:r>
      <w:r w:rsidRPr="00E810BD">
        <w:rPr>
          <w:rFonts w:ascii="Palatino Linotype" w:hAnsi="Palatino Linotype"/>
          <w:sz w:val="20"/>
          <w:szCs w:val="20"/>
          <w:lang w:val="id-ID"/>
        </w:rPr>
        <w:t xml:space="preserve"> Behavior is one of the risk factors for asthma in adulthood. Smoking and consuming processed foods that contain preservatives and other additives are behaviors that can increase asthma attacks. Lack of movement and daily activity patterns are other behaviors that can be a risk of asthma attacks in adulthood. </w:t>
      </w:r>
      <w:r w:rsidR="00E810BD">
        <w:rPr>
          <w:rFonts w:ascii="Palatino Linotype" w:hAnsi="Palatino Linotype"/>
          <w:sz w:val="20"/>
          <w:szCs w:val="20"/>
          <w:lang w:val="id-ID"/>
        </w:rPr>
        <w:t>[</w:t>
      </w:r>
      <w:r w:rsidR="00240FF3">
        <w:rPr>
          <w:rFonts w:ascii="Palatino Linotype" w:hAnsi="Palatino Linotype"/>
          <w:sz w:val="20"/>
          <w:szCs w:val="20"/>
          <w:lang w:val="id-ID"/>
        </w:rPr>
        <w:t>3</w:t>
      </w:r>
      <w:r w:rsidR="00301121">
        <w:rPr>
          <w:rFonts w:ascii="Palatino Linotype" w:hAnsi="Palatino Linotype"/>
          <w:sz w:val="20"/>
          <w:szCs w:val="20"/>
          <w:lang w:val="id-ID"/>
        </w:rPr>
        <w:t>7</w:t>
      </w:r>
      <w:r w:rsidR="00E810BD">
        <w:rPr>
          <w:rFonts w:ascii="Palatino Linotype" w:hAnsi="Palatino Linotype"/>
          <w:sz w:val="20"/>
          <w:szCs w:val="20"/>
          <w:lang w:val="id-ID"/>
        </w:rPr>
        <w:t>]</w:t>
      </w:r>
    </w:p>
    <w:p w14:paraId="1FB2EB9B" w14:textId="77777777" w:rsidR="00E810BD" w:rsidRPr="00E810BD" w:rsidRDefault="00E810BD" w:rsidP="00E810BD">
      <w:pPr>
        <w:pStyle w:val="ListParagraph"/>
        <w:ind w:left="0" w:firstLine="426"/>
        <w:jc w:val="both"/>
        <w:rPr>
          <w:rFonts w:ascii="Palatino Linotype" w:hAnsi="Palatino Linotype"/>
          <w:sz w:val="20"/>
          <w:szCs w:val="20"/>
          <w:lang w:val="id-ID"/>
        </w:rPr>
      </w:pPr>
    </w:p>
    <w:p w14:paraId="53DBC99E" w14:textId="77777777" w:rsidR="002E7697" w:rsidRPr="00E810BD" w:rsidRDefault="002E7697" w:rsidP="00E810BD">
      <w:pPr>
        <w:pStyle w:val="ListParagraph"/>
        <w:ind w:left="0"/>
        <w:rPr>
          <w:rFonts w:ascii="Palatino Linotype" w:hAnsi="Palatino Linotype"/>
          <w:i/>
          <w:sz w:val="20"/>
          <w:szCs w:val="20"/>
          <w:lang w:val="id-ID"/>
        </w:rPr>
      </w:pPr>
      <w:r w:rsidRPr="00E810BD">
        <w:rPr>
          <w:rFonts w:ascii="Palatino Linotype" w:hAnsi="Palatino Linotype"/>
          <w:i/>
          <w:sz w:val="20"/>
          <w:szCs w:val="20"/>
          <w:lang w:val="id-ID"/>
        </w:rPr>
        <w:t>3.2 Characteristics of Pollutants</w:t>
      </w:r>
    </w:p>
    <w:p w14:paraId="327C0594" w14:textId="5BCF4CBE" w:rsidR="002E7697" w:rsidRDefault="002E7697" w:rsidP="00E810BD">
      <w:pPr>
        <w:pStyle w:val="ListParagraph"/>
        <w:spacing w:after="0" w:line="260" w:lineRule="atLeast"/>
        <w:ind w:left="0" w:firstLine="426"/>
        <w:jc w:val="both"/>
        <w:rPr>
          <w:rFonts w:ascii="Palatino Linotype" w:hAnsi="Palatino Linotype"/>
          <w:sz w:val="20"/>
          <w:szCs w:val="20"/>
          <w:lang w:val="id-ID"/>
        </w:rPr>
      </w:pPr>
      <w:r w:rsidRPr="00E810BD">
        <w:rPr>
          <w:rFonts w:ascii="Palatino Linotype" w:hAnsi="Palatino Linotype"/>
          <w:sz w:val="20"/>
          <w:szCs w:val="20"/>
          <w:lang w:val="id-ID"/>
        </w:rPr>
        <w:t xml:space="preserve">Pollutant data in this study is processed data carried out by </w:t>
      </w:r>
      <w:r w:rsidR="00E810BD" w:rsidRPr="00E810BD">
        <w:rPr>
          <w:rFonts w:ascii="Palatino Linotype" w:hAnsi="Palatino Linotype"/>
          <w:sz w:val="20"/>
          <w:szCs w:val="20"/>
          <w:lang w:val="id-ID"/>
        </w:rPr>
        <w:t>UDARA and Lab Air Quality TL ITB</w:t>
      </w:r>
      <w:r w:rsidRPr="00E810BD">
        <w:rPr>
          <w:rFonts w:ascii="Palatino Linotype" w:hAnsi="Palatino Linotype"/>
          <w:sz w:val="20"/>
          <w:szCs w:val="20"/>
          <w:lang w:val="id-ID"/>
        </w:rPr>
        <w:t xml:space="preserve">. The rough data comes from the Jakarta Province AQMS DLH station. Data before processing are PM10, ozone, and NOx levels, the average measurement every 30 minutes. After being processed by the AIR research project and Lab. TL ITB Air Quality is a daily average data (24 hours) for PM10 and NOx, as well as a maximum measurement within 8 hours for ozone. The pollutant data processing is </w:t>
      </w:r>
      <w:r w:rsidR="006F5479" w:rsidRPr="00E810BD">
        <w:rPr>
          <w:rFonts w:ascii="Palatino Linotype" w:hAnsi="Palatino Linotype"/>
          <w:sz w:val="20"/>
          <w:szCs w:val="20"/>
          <w:lang w:val="id-ID"/>
        </w:rPr>
        <w:t>following</w:t>
      </w:r>
      <w:r w:rsidRPr="00E810BD">
        <w:rPr>
          <w:rFonts w:ascii="Palatino Linotype" w:hAnsi="Palatino Linotype"/>
          <w:sz w:val="20"/>
          <w:szCs w:val="20"/>
          <w:lang w:val="id-ID"/>
        </w:rPr>
        <w:t xml:space="preserve"> WHO guidelines for pollutant parameters that have an impact on human health.</w:t>
      </w:r>
    </w:p>
    <w:p w14:paraId="60FBB8EB" w14:textId="33F1FC65" w:rsidR="00E810BD" w:rsidRDefault="00E810BD" w:rsidP="00E810BD">
      <w:pPr>
        <w:pStyle w:val="ListParagraph"/>
        <w:spacing w:after="0" w:line="260" w:lineRule="atLeast"/>
        <w:ind w:left="0" w:firstLine="426"/>
        <w:jc w:val="both"/>
        <w:rPr>
          <w:rFonts w:ascii="Palatino Linotype" w:hAnsi="Palatino Linotype"/>
          <w:sz w:val="20"/>
          <w:szCs w:val="20"/>
          <w:lang w:val="id-ID"/>
        </w:rPr>
      </w:pPr>
    </w:p>
    <w:p w14:paraId="656C6D2E" w14:textId="0BA56A49" w:rsidR="00E810BD" w:rsidRDefault="00E810BD" w:rsidP="00E810BD">
      <w:pPr>
        <w:pStyle w:val="ListParagraph"/>
        <w:spacing w:after="0" w:line="260" w:lineRule="atLeast"/>
        <w:ind w:left="0" w:firstLine="426"/>
        <w:jc w:val="both"/>
        <w:rPr>
          <w:rFonts w:ascii="Palatino Linotype" w:hAnsi="Palatino Linotype"/>
          <w:sz w:val="20"/>
          <w:szCs w:val="20"/>
          <w:lang w:val="id-ID"/>
        </w:rPr>
      </w:pPr>
    </w:p>
    <w:p w14:paraId="63EB2D90" w14:textId="77777777" w:rsidR="00E810BD" w:rsidRPr="00E810BD" w:rsidRDefault="00E810BD" w:rsidP="00E810BD">
      <w:pPr>
        <w:pStyle w:val="ListParagraph"/>
        <w:spacing w:after="0" w:line="260" w:lineRule="atLeast"/>
        <w:ind w:left="0" w:firstLine="426"/>
        <w:jc w:val="both"/>
        <w:rPr>
          <w:rFonts w:ascii="Palatino Linotype" w:hAnsi="Palatino Linotype"/>
          <w:sz w:val="20"/>
          <w:szCs w:val="20"/>
          <w:lang w:val="id-ID"/>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65"/>
        <w:gridCol w:w="3965"/>
      </w:tblGrid>
      <w:tr w:rsidR="00E810BD" w:rsidRPr="00E810BD" w14:paraId="5510EDE3" w14:textId="77777777" w:rsidTr="00731B7E">
        <w:trPr>
          <w:jc w:val="center"/>
        </w:trPr>
        <w:tc>
          <w:tcPr>
            <w:tcW w:w="3965" w:type="dxa"/>
            <w:vAlign w:val="center"/>
            <w:hideMark/>
          </w:tcPr>
          <w:p w14:paraId="654208AB" w14:textId="1B1AC5B8" w:rsidR="002E7697" w:rsidRPr="00E810BD" w:rsidRDefault="00731B7E" w:rsidP="006B1D1D">
            <w:pPr>
              <w:spacing w:line="240" w:lineRule="atLeast"/>
              <w:jc w:val="center"/>
              <w:rPr>
                <w:rFonts w:ascii="Palatino Linotype" w:hAnsi="Palatino Linotype" w:cs="Times New Roman"/>
                <w:sz w:val="18"/>
                <w:szCs w:val="18"/>
                <w:lang w:val="id-ID"/>
              </w:rPr>
            </w:pPr>
            <w:r>
              <w:rPr>
                <w:rFonts w:ascii="Palatino Linotype" w:hAnsi="Palatino Linotype" w:cs="Times New Roman"/>
                <w:noProof/>
                <w:sz w:val="18"/>
                <w:szCs w:val="18"/>
              </w:rPr>
              <w:lastRenderedPageBreak/>
              <w:drawing>
                <wp:inline distT="0" distB="0" distL="0" distR="0" wp14:anchorId="4AB1FD7F" wp14:editId="45B164EC">
                  <wp:extent cx="2298700" cy="1295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65" t="1402" r="2519" b="3226"/>
                          <a:stretch/>
                        </pic:blipFill>
                        <pic:spPr bwMode="auto">
                          <a:xfrm>
                            <a:off x="0" y="0"/>
                            <a:ext cx="2311179" cy="1302432"/>
                          </a:xfrm>
                          <a:prstGeom prst="rect">
                            <a:avLst/>
                          </a:prstGeom>
                          <a:noFill/>
                          <a:ln>
                            <a:noFill/>
                          </a:ln>
                          <a:extLst>
                            <a:ext uri="{53640926-AAD7-44D8-BBD7-CCE9431645EC}">
                              <a14:shadowObscured xmlns:a14="http://schemas.microsoft.com/office/drawing/2010/main"/>
                            </a:ext>
                          </a:extLst>
                        </pic:spPr>
                      </pic:pic>
                    </a:graphicData>
                  </a:graphic>
                </wp:inline>
              </w:drawing>
            </w:r>
          </w:p>
          <w:p w14:paraId="315382A1" w14:textId="77777777" w:rsidR="002E7697" w:rsidRPr="00E810BD" w:rsidRDefault="002E7697" w:rsidP="006B1D1D">
            <w:pPr>
              <w:spacing w:line="240" w:lineRule="atLeast"/>
              <w:jc w:val="center"/>
              <w:rPr>
                <w:rFonts w:ascii="Palatino Linotype" w:hAnsi="Palatino Linotype" w:cs="Times New Roman"/>
                <w:sz w:val="18"/>
                <w:szCs w:val="18"/>
                <w:lang w:val="id-ID"/>
              </w:rPr>
            </w:pPr>
            <w:r w:rsidRPr="00E810BD">
              <w:rPr>
                <w:rFonts w:ascii="Palatino Linotype" w:hAnsi="Palatino Linotype" w:cs="Times New Roman"/>
                <w:sz w:val="18"/>
                <w:szCs w:val="18"/>
                <w:lang w:val="id-ID"/>
              </w:rPr>
              <w:t>(a)</w:t>
            </w:r>
          </w:p>
        </w:tc>
        <w:tc>
          <w:tcPr>
            <w:tcW w:w="3965" w:type="dxa"/>
            <w:vAlign w:val="center"/>
            <w:hideMark/>
          </w:tcPr>
          <w:p w14:paraId="6BC733A7" w14:textId="6DBA8A92" w:rsidR="002E7697" w:rsidRPr="00E810BD" w:rsidRDefault="00E810BD" w:rsidP="006B1D1D">
            <w:pPr>
              <w:spacing w:line="240" w:lineRule="atLeast"/>
              <w:jc w:val="center"/>
              <w:rPr>
                <w:rFonts w:ascii="Palatino Linotype" w:hAnsi="Palatino Linotype" w:cs="Times New Roman"/>
                <w:sz w:val="18"/>
                <w:szCs w:val="18"/>
                <w:lang w:val="id-ID"/>
              </w:rPr>
            </w:pPr>
            <w:r>
              <w:rPr>
                <w:rFonts w:ascii="Palatino Linotype" w:hAnsi="Palatino Linotype" w:cs="Times New Roman"/>
                <w:noProof/>
                <w:sz w:val="18"/>
                <w:szCs w:val="18"/>
              </w:rPr>
              <w:drawing>
                <wp:inline distT="0" distB="0" distL="0" distR="0" wp14:anchorId="612EA27A" wp14:editId="68623A03">
                  <wp:extent cx="2216627" cy="128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97" t="1334" r="1809" b="3913"/>
                          <a:stretch/>
                        </pic:blipFill>
                        <pic:spPr bwMode="auto">
                          <a:xfrm>
                            <a:off x="0" y="0"/>
                            <a:ext cx="2229737" cy="1290286"/>
                          </a:xfrm>
                          <a:prstGeom prst="rect">
                            <a:avLst/>
                          </a:prstGeom>
                          <a:noFill/>
                          <a:ln>
                            <a:noFill/>
                          </a:ln>
                          <a:extLst>
                            <a:ext uri="{53640926-AAD7-44D8-BBD7-CCE9431645EC}">
                              <a14:shadowObscured xmlns:a14="http://schemas.microsoft.com/office/drawing/2010/main"/>
                            </a:ext>
                          </a:extLst>
                        </pic:spPr>
                      </pic:pic>
                    </a:graphicData>
                  </a:graphic>
                </wp:inline>
              </w:drawing>
            </w:r>
          </w:p>
          <w:p w14:paraId="5F2E4733" w14:textId="0D6E49F8" w:rsidR="00E810BD" w:rsidRPr="00E810BD" w:rsidRDefault="002E7697" w:rsidP="006B1D1D">
            <w:pPr>
              <w:spacing w:line="240" w:lineRule="atLeast"/>
              <w:jc w:val="center"/>
              <w:rPr>
                <w:rFonts w:ascii="Palatino Linotype" w:hAnsi="Palatino Linotype" w:cs="Times New Roman"/>
                <w:sz w:val="18"/>
                <w:szCs w:val="18"/>
                <w:lang w:val="id-ID"/>
              </w:rPr>
            </w:pPr>
            <w:r w:rsidRPr="00E810BD">
              <w:rPr>
                <w:rFonts w:ascii="Palatino Linotype" w:hAnsi="Palatino Linotype" w:cs="Times New Roman"/>
                <w:sz w:val="18"/>
                <w:szCs w:val="18"/>
                <w:lang w:val="id-ID"/>
              </w:rPr>
              <w:t>(b)</w:t>
            </w:r>
          </w:p>
          <w:p w14:paraId="54156D5A" w14:textId="72D8DA3D" w:rsidR="00E810BD" w:rsidRPr="00E810BD" w:rsidRDefault="00E810BD" w:rsidP="006B1D1D">
            <w:pPr>
              <w:spacing w:line="240" w:lineRule="atLeast"/>
              <w:jc w:val="center"/>
              <w:rPr>
                <w:rFonts w:ascii="Palatino Linotype" w:hAnsi="Palatino Linotype" w:cs="Times New Roman"/>
                <w:sz w:val="18"/>
                <w:szCs w:val="18"/>
                <w:lang w:val="id-ID"/>
              </w:rPr>
            </w:pPr>
          </w:p>
        </w:tc>
      </w:tr>
      <w:tr w:rsidR="00E810BD" w:rsidRPr="00E810BD" w14:paraId="6D4692E4" w14:textId="77777777" w:rsidTr="00731B7E">
        <w:trPr>
          <w:jc w:val="center"/>
        </w:trPr>
        <w:tc>
          <w:tcPr>
            <w:tcW w:w="3965" w:type="dxa"/>
            <w:vAlign w:val="center"/>
            <w:hideMark/>
          </w:tcPr>
          <w:p w14:paraId="0582EF4A" w14:textId="2FD78A49" w:rsidR="002E7697" w:rsidRPr="00E810BD" w:rsidRDefault="00E810BD" w:rsidP="006B1D1D">
            <w:pPr>
              <w:spacing w:line="240" w:lineRule="atLeast"/>
              <w:jc w:val="center"/>
              <w:rPr>
                <w:rFonts w:ascii="Palatino Linotype" w:hAnsi="Palatino Linotype" w:cs="Times New Roman"/>
                <w:sz w:val="18"/>
                <w:szCs w:val="18"/>
                <w:lang w:val="id-ID"/>
              </w:rPr>
            </w:pPr>
            <w:r>
              <w:rPr>
                <w:rFonts w:ascii="Palatino Linotype" w:hAnsi="Palatino Linotype" w:cs="Times New Roman"/>
                <w:noProof/>
                <w:sz w:val="18"/>
                <w:szCs w:val="18"/>
              </w:rPr>
              <w:drawing>
                <wp:inline distT="0" distB="0" distL="0" distR="0" wp14:anchorId="4C0BF70D" wp14:editId="2760A232">
                  <wp:extent cx="2335530" cy="1231900"/>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38" t="3835" r="1627" b="3113"/>
                          <a:stretch/>
                        </pic:blipFill>
                        <pic:spPr bwMode="auto">
                          <a:xfrm>
                            <a:off x="0" y="0"/>
                            <a:ext cx="2345382" cy="1237097"/>
                          </a:xfrm>
                          <a:prstGeom prst="rect">
                            <a:avLst/>
                          </a:prstGeom>
                          <a:noFill/>
                          <a:ln>
                            <a:noFill/>
                          </a:ln>
                          <a:extLst>
                            <a:ext uri="{53640926-AAD7-44D8-BBD7-CCE9431645EC}">
                              <a14:shadowObscured xmlns:a14="http://schemas.microsoft.com/office/drawing/2010/main"/>
                            </a:ext>
                          </a:extLst>
                        </pic:spPr>
                      </pic:pic>
                    </a:graphicData>
                  </a:graphic>
                </wp:inline>
              </w:drawing>
            </w:r>
          </w:p>
          <w:p w14:paraId="0B22AAD9" w14:textId="77777777" w:rsidR="002E7697" w:rsidRPr="00E810BD" w:rsidRDefault="002E7697" w:rsidP="006B1D1D">
            <w:pPr>
              <w:spacing w:line="240" w:lineRule="atLeast"/>
              <w:jc w:val="center"/>
              <w:rPr>
                <w:rFonts w:ascii="Palatino Linotype" w:hAnsi="Palatino Linotype" w:cs="Times New Roman"/>
                <w:sz w:val="18"/>
                <w:szCs w:val="18"/>
                <w:lang w:val="id-ID"/>
              </w:rPr>
            </w:pPr>
            <w:r w:rsidRPr="00E810BD">
              <w:rPr>
                <w:rFonts w:ascii="Palatino Linotype" w:hAnsi="Palatino Linotype" w:cs="Times New Roman"/>
                <w:sz w:val="18"/>
                <w:szCs w:val="18"/>
                <w:lang w:val="id-ID"/>
              </w:rPr>
              <w:t>(c)</w:t>
            </w:r>
          </w:p>
        </w:tc>
        <w:tc>
          <w:tcPr>
            <w:tcW w:w="3965" w:type="dxa"/>
            <w:vAlign w:val="center"/>
            <w:hideMark/>
          </w:tcPr>
          <w:p w14:paraId="4C010CD1" w14:textId="0EEA7108" w:rsidR="002E7697" w:rsidRPr="00E810BD" w:rsidRDefault="00E810BD" w:rsidP="006B1D1D">
            <w:pPr>
              <w:spacing w:line="240" w:lineRule="atLeast"/>
              <w:jc w:val="center"/>
              <w:rPr>
                <w:rFonts w:ascii="Palatino Linotype" w:hAnsi="Palatino Linotype" w:cs="Times New Roman"/>
                <w:sz w:val="18"/>
                <w:szCs w:val="18"/>
                <w:lang w:val="id-ID"/>
              </w:rPr>
            </w:pPr>
            <w:r w:rsidRPr="00E810BD">
              <w:rPr>
                <w:rFonts w:ascii="Palatino Linotype" w:hAnsi="Palatino Linotype" w:cs="Times New Roman"/>
                <w:noProof/>
                <w:sz w:val="18"/>
                <w:szCs w:val="18"/>
              </w:rPr>
              <w:drawing>
                <wp:inline distT="0" distB="0" distL="0" distR="0" wp14:anchorId="5479688F" wp14:editId="3D759636">
                  <wp:extent cx="2271632" cy="125185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079" t="2343" r="1717" b="2016"/>
                          <a:stretch/>
                        </pic:blipFill>
                        <pic:spPr bwMode="auto">
                          <a:xfrm>
                            <a:off x="0" y="0"/>
                            <a:ext cx="2303121" cy="1269207"/>
                          </a:xfrm>
                          <a:prstGeom prst="rect">
                            <a:avLst/>
                          </a:prstGeom>
                          <a:noFill/>
                          <a:ln>
                            <a:noFill/>
                          </a:ln>
                          <a:extLst>
                            <a:ext uri="{53640926-AAD7-44D8-BBD7-CCE9431645EC}">
                              <a14:shadowObscured xmlns:a14="http://schemas.microsoft.com/office/drawing/2010/main"/>
                            </a:ext>
                          </a:extLst>
                        </pic:spPr>
                      </pic:pic>
                    </a:graphicData>
                  </a:graphic>
                </wp:inline>
              </w:drawing>
            </w:r>
          </w:p>
          <w:p w14:paraId="762A4E71" w14:textId="77777777" w:rsidR="002E7697" w:rsidRPr="00E810BD" w:rsidRDefault="002E7697" w:rsidP="006B1D1D">
            <w:pPr>
              <w:spacing w:line="240" w:lineRule="atLeast"/>
              <w:jc w:val="center"/>
              <w:rPr>
                <w:rFonts w:ascii="Palatino Linotype" w:hAnsi="Palatino Linotype" w:cs="Times New Roman"/>
                <w:sz w:val="18"/>
                <w:szCs w:val="18"/>
                <w:lang w:val="id-ID"/>
              </w:rPr>
            </w:pPr>
            <w:r w:rsidRPr="00E810BD">
              <w:rPr>
                <w:rFonts w:ascii="Palatino Linotype" w:hAnsi="Palatino Linotype" w:cs="Times New Roman"/>
                <w:sz w:val="18"/>
                <w:szCs w:val="18"/>
                <w:lang w:val="id-ID"/>
              </w:rPr>
              <w:t>(d)</w:t>
            </w:r>
          </w:p>
          <w:p w14:paraId="5F557A6D" w14:textId="709DF0C3" w:rsidR="00E810BD" w:rsidRPr="00E810BD" w:rsidRDefault="00E810BD" w:rsidP="006B1D1D">
            <w:pPr>
              <w:spacing w:line="240" w:lineRule="atLeast"/>
              <w:jc w:val="center"/>
              <w:rPr>
                <w:rFonts w:ascii="Palatino Linotype" w:hAnsi="Palatino Linotype" w:cs="Times New Roman"/>
                <w:sz w:val="18"/>
                <w:szCs w:val="18"/>
                <w:lang w:val="id-ID"/>
              </w:rPr>
            </w:pPr>
          </w:p>
        </w:tc>
      </w:tr>
    </w:tbl>
    <w:p w14:paraId="724A3CB4" w14:textId="01A651A8" w:rsidR="002E7697" w:rsidRPr="00E810BD" w:rsidRDefault="002E7697" w:rsidP="00E810BD">
      <w:pPr>
        <w:pStyle w:val="ListParagraph"/>
        <w:spacing w:after="0" w:line="260" w:lineRule="atLeast"/>
        <w:ind w:left="0"/>
        <w:jc w:val="center"/>
        <w:rPr>
          <w:rFonts w:ascii="Palatino Linotype" w:hAnsi="Palatino Linotype"/>
          <w:sz w:val="20"/>
          <w:szCs w:val="20"/>
          <w:lang w:val="id-ID"/>
        </w:rPr>
      </w:pPr>
      <w:r w:rsidRPr="00E810BD">
        <w:rPr>
          <w:rFonts w:ascii="Palatino Linotype" w:hAnsi="Palatino Linotype"/>
          <w:sz w:val="20"/>
          <w:szCs w:val="20"/>
          <w:lang w:val="id-ID"/>
        </w:rPr>
        <w:t xml:space="preserve">Graph </w:t>
      </w:r>
      <w:r w:rsidR="008F0C09">
        <w:rPr>
          <w:rFonts w:ascii="Palatino Linotype" w:hAnsi="Palatino Linotype"/>
          <w:sz w:val="20"/>
          <w:szCs w:val="20"/>
          <w:lang w:val="id-ID"/>
        </w:rPr>
        <w:t>1</w:t>
      </w:r>
      <w:r w:rsidRPr="00E810BD">
        <w:rPr>
          <w:rFonts w:ascii="Palatino Linotype" w:hAnsi="Palatino Linotype"/>
          <w:sz w:val="20"/>
          <w:szCs w:val="20"/>
          <w:lang w:val="id-ID"/>
        </w:rPr>
        <w:t>. PM10 Levels (µg/m</w:t>
      </w:r>
      <w:r w:rsidRPr="00731B7E">
        <w:rPr>
          <w:rFonts w:ascii="Palatino Linotype" w:hAnsi="Palatino Linotype"/>
          <w:sz w:val="20"/>
          <w:szCs w:val="20"/>
          <w:vertAlign w:val="superscript"/>
          <w:lang w:val="id-ID"/>
        </w:rPr>
        <w:t>3</w:t>
      </w:r>
      <w:r w:rsidRPr="00E810BD">
        <w:rPr>
          <w:rFonts w:ascii="Palatino Linotype" w:hAnsi="Palatino Linotype"/>
          <w:sz w:val="20"/>
          <w:szCs w:val="20"/>
          <w:lang w:val="id-ID"/>
        </w:rPr>
        <w:t>) Average</w:t>
      </w:r>
      <w:r w:rsidR="00E810BD" w:rsidRPr="00E810BD">
        <w:rPr>
          <w:rFonts w:ascii="Palatino Linotype" w:hAnsi="Palatino Linotype"/>
          <w:sz w:val="20"/>
          <w:szCs w:val="20"/>
          <w:lang w:val="id-ID"/>
        </w:rPr>
        <w:t xml:space="preserve"> by </w:t>
      </w:r>
      <w:r w:rsidR="001316B8" w:rsidRPr="00E810BD">
        <w:rPr>
          <w:rFonts w:ascii="Palatino Linotype" w:hAnsi="Palatino Linotype"/>
          <w:sz w:val="20"/>
          <w:szCs w:val="20"/>
          <w:lang w:val="id-ID"/>
        </w:rPr>
        <w:t>Month</w:t>
      </w:r>
      <w:r w:rsidR="00E810BD" w:rsidRPr="00E810BD">
        <w:rPr>
          <w:rFonts w:ascii="Palatino Linotype" w:hAnsi="Palatino Linotype"/>
          <w:sz w:val="20"/>
          <w:szCs w:val="20"/>
          <w:lang w:val="id-ID"/>
        </w:rPr>
        <w:t xml:space="preserve"> </w:t>
      </w:r>
      <w:r w:rsidR="001316B8" w:rsidRPr="00E810BD">
        <w:rPr>
          <w:rFonts w:ascii="Palatino Linotype" w:hAnsi="Palatino Linotype"/>
          <w:sz w:val="20"/>
          <w:szCs w:val="20"/>
          <w:lang w:val="id-ID"/>
        </w:rPr>
        <w:t xml:space="preserve">In The Pollutant Measurement Station </w:t>
      </w:r>
      <w:r w:rsidRPr="00E810BD">
        <w:rPr>
          <w:rFonts w:ascii="Palatino Linotype" w:hAnsi="Palatino Linotype"/>
          <w:sz w:val="20"/>
          <w:szCs w:val="20"/>
          <w:lang w:val="id-ID"/>
        </w:rPr>
        <w:t xml:space="preserve">(a) </w:t>
      </w:r>
      <w:r w:rsidR="00E810BD" w:rsidRPr="00E810BD">
        <w:rPr>
          <w:rFonts w:ascii="Palatino Linotype" w:hAnsi="Palatino Linotype"/>
          <w:sz w:val="20"/>
          <w:szCs w:val="20"/>
          <w:lang w:val="id-ID"/>
        </w:rPr>
        <w:t xml:space="preserve">Bundaran </w:t>
      </w:r>
      <w:r w:rsidRPr="00E810BD">
        <w:rPr>
          <w:rFonts w:ascii="Palatino Linotype" w:hAnsi="Palatino Linotype"/>
          <w:sz w:val="20"/>
          <w:szCs w:val="20"/>
          <w:lang w:val="id-ID"/>
        </w:rPr>
        <w:t>Hotel Indonesia Station, (b) Kelapa Gading Station, (c) Jagakarsa Station, and (d) Kebon Jeruk Station</w:t>
      </w:r>
    </w:p>
    <w:p w14:paraId="1EF2948E" w14:textId="5B39D431" w:rsidR="002E7697" w:rsidRDefault="002E7697" w:rsidP="00993C84">
      <w:pPr>
        <w:pStyle w:val="ListParagraph"/>
        <w:rPr>
          <w:lang w:val="id-ID"/>
        </w:rPr>
      </w:pPr>
    </w:p>
    <w:p w14:paraId="548E3603" w14:textId="6EBB059A" w:rsidR="002E7697" w:rsidRDefault="002E7697" w:rsidP="00993C84">
      <w:pPr>
        <w:pStyle w:val="ListParagraph"/>
        <w:rPr>
          <w:lang w:val="id-ID"/>
        </w:rPr>
      </w:pPr>
    </w:p>
    <w:p w14:paraId="17D2D018" w14:textId="57460FB0" w:rsidR="002E7697" w:rsidRPr="00731B7E" w:rsidRDefault="002E7697" w:rsidP="00731B7E">
      <w:pPr>
        <w:pStyle w:val="ListParagraph"/>
        <w:ind w:left="0" w:firstLine="426"/>
        <w:jc w:val="both"/>
        <w:rPr>
          <w:rFonts w:ascii="Palatino Linotype" w:hAnsi="Palatino Linotype"/>
          <w:sz w:val="20"/>
          <w:szCs w:val="20"/>
          <w:lang w:val="id-ID"/>
        </w:rPr>
      </w:pPr>
      <w:r w:rsidRPr="00731B7E">
        <w:rPr>
          <w:rFonts w:ascii="Palatino Linotype" w:hAnsi="Palatino Linotype"/>
          <w:sz w:val="20"/>
          <w:szCs w:val="20"/>
          <w:lang w:val="id-ID"/>
        </w:rPr>
        <w:t xml:space="preserve">Areas with high PM10 level measurements are in the Kebon Jeruk West Jakarta measurement station area. Kelapa Gading North Jakarta measurement station has a higher ozone value compared to 3 other regions. The </w:t>
      </w:r>
      <w:r w:rsidR="006F5479" w:rsidRPr="00731B7E">
        <w:rPr>
          <w:rFonts w:ascii="Palatino Linotype" w:hAnsi="Palatino Linotype"/>
          <w:sz w:val="20"/>
          <w:szCs w:val="20"/>
          <w:lang w:val="id-ID"/>
        </w:rPr>
        <w:t>most upper</w:t>
      </w:r>
      <w:r w:rsidRPr="00731B7E">
        <w:rPr>
          <w:rFonts w:ascii="Palatino Linotype" w:hAnsi="Palatino Linotype"/>
          <w:sz w:val="20"/>
          <w:szCs w:val="20"/>
          <w:lang w:val="id-ID"/>
        </w:rPr>
        <w:t xml:space="preserve"> nitrogen oxide (NOx) is in the </w:t>
      </w:r>
      <w:r w:rsidR="006F5479" w:rsidRPr="00731B7E">
        <w:rPr>
          <w:rFonts w:ascii="Palatino Linotype" w:hAnsi="Palatino Linotype"/>
          <w:sz w:val="20"/>
          <w:szCs w:val="20"/>
          <w:lang w:val="id-ID"/>
        </w:rPr>
        <w:t>field</w:t>
      </w:r>
      <w:r w:rsidRPr="00731B7E">
        <w:rPr>
          <w:rFonts w:ascii="Palatino Linotype" w:hAnsi="Palatino Linotype"/>
          <w:sz w:val="20"/>
          <w:szCs w:val="20"/>
          <w:lang w:val="id-ID"/>
        </w:rPr>
        <w:t xml:space="preserve"> of Kelapa Gading measurement station in North Jakarta. Pollutants that have levels above the annual ambient air quality standard determined by the Governor of Jakarta are ozone. The </w:t>
      </w:r>
      <w:r w:rsidR="006F5479" w:rsidRPr="00731B7E">
        <w:rPr>
          <w:rFonts w:ascii="Palatino Linotype" w:hAnsi="Palatino Linotype"/>
          <w:sz w:val="20"/>
          <w:szCs w:val="20"/>
          <w:lang w:val="id-ID"/>
        </w:rPr>
        <w:t>yearly</w:t>
      </w:r>
      <w:r w:rsidRPr="00731B7E">
        <w:rPr>
          <w:rFonts w:ascii="Palatino Linotype" w:hAnsi="Palatino Linotype"/>
          <w:sz w:val="20"/>
          <w:szCs w:val="20"/>
          <w:lang w:val="id-ID"/>
        </w:rPr>
        <w:t xml:space="preserve"> average </w:t>
      </w:r>
      <w:r w:rsidR="006F5479" w:rsidRPr="00731B7E">
        <w:rPr>
          <w:rFonts w:ascii="Palatino Linotype" w:hAnsi="Palatino Linotype"/>
          <w:sz w:val="20"/>
          <w:szCs w:val="20"/>
          <w:lang w:val="id-ID"/>
        </w:rPr>
        <w:t>concentration</w:t>
      </w:r>
      <w:r w:rsidRPr="00731B7E">
        <w:rPr>
          <w:rFonts w:ascii="Palatino Linotype" w:hAnsi="Palatino Linotype"/>
          <w:sz w:val="20"/>
          <w:szCs w:val="20"/>
          <w:lang w:val="id-ID"/>
        </w:rPr>
        <w:t xml:space="preserve"> of ozone at each measurement station has an above 30 µg/m</w:t>
      </w:r>
      <w:r w:rsidRPr="00731B7E">
        <w:rPr>
          <w:rFonts w:ascii="Palatino Linotype" w:hAnsi="Palatino Linotype"/>
          <w:sz w:val="20"/>
          <w:szCs w:val="20"/>
          <w:vertAlign w:val="superscript"/>
          <w:lang w:val="id-ID"/>
        </w:rPr>
        <w:t>3</w:t>
      </w:r>
      <w:r w:rsidRPr="00731B7E">
        <w:rPr>
          <w:rFonts w:ascii="Palatino Linotype" w:hAnsi="Palatino Linotype"/>
          <w:sz w:val="20"/>
          <w:szCs w:val="20"/>
          <w:lang w:val="id-ID"/>
        </w:rPr>
        <w:t>.</w:t>
      </w:r>
    </w:p>
    <w:p w14:paraId="2990A193" w14:textId="77777777" w:rsidR="002E7697" w:rsidRDefault="002E7697" w:rsidP="00993C84">
      <w:pPr>
        <w:pStyle w:val="ListParagraph"/>
        <w:rPr>
          <w:lang w:val="id-ID"/>
        </w:rPr>
      </w:pPr>
    </w:p>
    <w:p w14:paraId="2962E6ED" w14:textId="77777777" w:rsidR="002E7697" w:rsidRDefault="002E7697" w:rsidP="00993C84">
      <w:pPr>
        <w:pStyle w:val="ListParagraph"/>
        <w:rPr>
          <w:lang w:val="id-ID"/>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65"/>
        <w:gridCol w:w="3965"/>
      </w:tblGrid>
      <w:tr w:rsidR="00350369" w:rsidRPr="00E810BD" w14:paraId="3C1E6313" w14:textId="77777777" w:rsidTr="000F04F8">
        <w:trPr>
          <w:jc w:val="center"/>
        </w:trPr>
        <w:tc>
          <w:tcPr>
            <w:tcW w:w="3965" w:type="dxa"/>
            <w:vAlign w:val="center"/>
            <w:hideMark/>
          </w:tcPr>
          <w:p w14:paraId="254DADF3" w14:textId="5EFAD3EA" w:rsidR="00E810BD" w:rsidRPr="00E810BD" w:rsidRDefault="001316B8" w:rsidP="003817AC">
            <w:pPr>
              <w:jc w:val="center"/>
              <w:rPr>
                <w:rFonts w:ascii="Palatino Linotype" w:hAnsi="Palatino Linotype" w:cs="Times New Roman"/>
                <w:sz w:val="18"/>
                <w:szCs w:val="18"/>
                <w:lang w:val="id-ID"/>
              </w:rPr>
            </w:pPr>
            <w:r>
              <w:rPr>
                <w:rFonts w:ascii="Palatino Linotype" w:hAnsi="Palatino Linotype" w:cs="Times New Roman"/>
                <w:noProof/>
                <w:sz w:val="18"/>
                <w:szCs w:val="18"/>
              </w:rPr>
              <w:drawing>
                <wp:inline distT="0" distB="0" distL="0" distR="0" wp14:anchorId="01471BB3" wp14:editId="02E745EE">
                  <wp:extent cx="2127250" cy="1270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292" t="3234" r="1693" b="4343"/>
                          <a:stretch/>
                        </pic:blipFill>
                        <pic:spPr bwMode="auto">
                          <a:xfrm>
                            <a:off x="0" y="0"/>
                            <a:ext cx="2136726" cy="1275657"/>
                          </a:xfrm>
                          <a:prstGeom prst="rect">
                            <a:avLst/>
                          </a:prstGeom>
                          <a:noFill/>
                          <a:ln>
                            <a:noFill/>
                          </a:ln>
                          <a:extLst>
                            <a:ext uri="{53640926-AAD7-44D8-BBD7-CCE9431645EC}">
                              <a14:shadowObscured xmlns:a14="http://schemas.microsoft.com/office/drawing/2010/main"/>
                            </a:ext>
                          </a:extLst>
                        </pic:spPr>
                      </pic:pic>
                    </a:graphicData>
                  </a:graphic>
                </wp:inline>
              </w:drawing>
            </w:r>
          </w:p>
          <w:p w14:paraId="30170D4F" w14:textId="77777777" w:rsidR="00E810BD" w:rsidRPr="00E810BD" w:rsidRDefault="00E810BD" w:rsidP="003817AC">
            <w:pPr>
              <w:jc w:val="center"/>
              <w:rPr>
                <w:rFonts w:ascii="Palatino Linotype" w:hAnsi="Palatino Linotype" w:cs="Times New Roman"/>
                <w:sz w:val="18"/>
                <w:szCs w:val="18"/>
                <w:lang w:val="id-ID"/>
              </w:rPr>
            </w:pPr>
            <w:r w:rsidRPr="00E810BD">
              <w:rPr>
                <w:rFonts w:ascii="Palatino Linotype" w:hAnsi="Palatino Linotype" w:cs="Times New Roman"/>
                <w:sz w:val="18"/>
                <w:szCs w:val="18"/>
                <w:lang w:val="id-ID"/>
              </w:rPr>
              <w:t>(a)</w:t>
            </w:r>
          </w:p>
        </w:tc>
        <w:tc>
          <w:tcPr>
            <w:tcW w:w="3965" w:type="dxa"/>
            <w:vAlign w:val="center"/>
            <w:hideMark/>
          </w:tcPr>
          <w:p w14:paraId="7F6654DB" w14:textId="41B2C8D9" w:rsidR="00E810BD" w:rsidRPr="00E810BD" w:rsidRDefault="006B1D1D" w:rsidP="003817AC">
            <w:pPr>
              <w:jc w:val="center"/>
              <w:rPr>
                <w:rFonts w:ascii="Palatino Linotype" w:hAnsi="Palatino Linotype" w:cs="Times New Roman"/>
                <w:sz w:val="18"/>
                <w:szCs w:val="18"/>
                <w:lang w:val="id-ID"/>
              </w:rPr>
            </w:pPr>
            <w:r>
              <w:rPr>
                <w:rFonts w:ascii="Palatino Linotype" w:hAnsi="Palatino Linotype" w:cs="Times New Roman"/>
                <w:noProof/>
                <w:sz w:val="18"/>
                <w:szCs w:val="18"/>
              </w:rPr>
              <w:drawing>
                <wp:inline distT="0" distB="0" distL="0" distR="0" wp14:anchorId="23DCCD76" wp14:editId="12B00FEB">
                  <wp:extent cx="2273300"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91" t="3318" r="1280" b="4220"/>
                          <a:stretch/>
                        </pic:blipFill>
                        <pic:spPr bwMode="auto">
                          <a:xfrm>
                            <a:off x="0" y="0"/>
                            <a:ext cx="2290258" cy="1247487"/>
                          </a:xfrm>
                          <a:prstGeom prst="rect">
                            <a:avLst/>
                          </a:prstGeom>
                          <a:noFill/>
                          <a:ln>
                            <a:noFill/>
                          </a:ln>
                          <a:extLst>
                            <a:ext uri="{53640926-AAD7-44D8-BBD7-CCE9431645EC}">
                              <a14:shadowObscured xmlns:a14="http://schemas.microsoft.com/office/drawing/2010/main"/>
                            </a:ext>
                          </a:extLst>
                        </pic:spPr>
                      </pic:pic>
                    </a:graphicData>
                  </a:graphic>
                </wp:inline>
              </w:drawing>
            </w:r>
          </w:p>
          <w:p w14:paraId="13D24880" w14:textId="77777777" w:rsidR="00E810BD" w:rsidRPr="00E810BD" w:rsidRDefault="00E810BD" w:rsidP="003817AC">
            <w:pPr>
              <w:jc w:val="center"/>
              <w:rPr>
                <w:rFonts w:ascii="Palatino Linotype" w:hAnsi="Palatino Linotype" w:cs="Times New Roman"/>
                <w:sz w:val="18"/>
                <w:szCs w:val="18"/>
                <w:lang w:val="id-ID"/>
              </w:rPr>
            </w:pPr>
            <w:r w:rsidRPr="00E810BD">
              <w:rPr>
                <w:rFonts w:ascii="Palatino Linotype" w:hAnsi="Palatino Linotype" w:cs="Times New Roman"/>
                <w:sz w:val="18"/>
                <w:szCs w:val="18"/>
                <w:lang w:val="id-ID"/>
              </w:rPr>
              <w:t>(b)</w:t>
            </w:r>
          </w:p>
          <w:p w14:paraId="0534228E" w14:textId="77777777" w:rsidR="00E810BD" w:rsidRPr="00E810BD" w:rsidRDefault="00E810BD" w:rsidP="003817AC">
            <w:pPr>
              <w:jc w:val="center"/>
              <w:rPr>
                <w:rFonts w:ascii="Palatino Linotype" w:hAnsi="Palatino Linotype" w:cs="Times New Roman"/>
                <w:sz w:val="18"/>
                <w:szCs w:val="18"/>
                <w:lang w:val="id-ID"/>
              </w:rPr>
            </w:pPr>
          </w:p>
        </w:tc>
      </w:tr>
      <w:tr w:rsidR="00350369" w:rsidRPr="00E810BD" w14:paraId="09647383" w14:textId="77777777" w:rsidTr="000F04F8">
        <w:trPr>
          <w:jc w:val="center"/>
        </w:trPr>
        <w:tc>
          <w:tcPr>
            <w:tcW w:w="3965" w:type="dxa"/>
            <w:vAlign w:val="center"/>
            <w:hideMark/>
          </w:tcPr>
          <w:p w14:paraId="74CBA04C" w14:textId="1EFCD90B" w:rsidR="00E810BD" w:rsidRPr="00E810BD" w:rsidRDefault="006B1D1D" w:rsidP="003817AC">
            <w:pPr>
              <w:jc w:val="center"/>
              <w:rPr>
                <w:rFonts w:ascii="Palatino Linotype" w:hAnsi="Palatino Linotype" w:cs="Times New Roman"/>
                <w:sz w:val="18"/>
                <w:szCs w:val="18"/>
                <w:lang w:val="id-ID"/>
              </w:rPr>
            </w:pPr>
            <w:r>
              <w:rPr>
                <w:rFonts w:ascii="Palatino Linotype" w:hAnsi="Palatino Linotype" w:cs="Times New Roman"/>
                <w:noProof/>
                <w:sz w:val="18"/>
                <w:szCs w:val="18"/>
              </w:rPr>
              <w:drawing>
                <wp:inline distT="0" distB="0" distL="0" distR="0" wp14:anchorId="71FC64EE" wp14:editId="199E7AD1">
                  <wp:extent cx="207645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334" t="3297" r="2290" b="3437"/>
                          <a:stretch/>
                        </pic:blipFill>
                        <pic:spPr bwMode="auto">
                          <a:xfrm>
                            <a:off x="0" y="0"/>
                            <a:ext cx="2092580" cy="1267067"/>
                          </a:xfrm>
                          <a:prstGeom prst="rect">
                            <a:avLst/>
                          </a:prstGeom>
                          <a:noFill/>
                          <a:ln>
                            <a:noFill/>
                          </a:ln>
                          <a:extLst>
                            <a:ext uri="{53640926-AAD7-44D8-BBD7-CCE9431645EC}">
                              <a14:shadowObscured xmlns:a14="http://schemas.microsoft.com/office/drawing/2010/main"/>
                            </a:ext>
                          </a:extLst>
                        </pic:spPr>
                      </pic:pic>
                    </a:graphicData>
                  </a:graphic>
                </wp:inline>
              </w:drawing>
            </w:r>
          </w:p>
          <w:p w14:paraId="42D17FFE" w14:textId="77777777" w:rsidR="00E810BD" w:rsidRPr="00E810BD" w:rsidRDefault="00E810BD" w:rsidP="003817AC">
            <w:pPr>
              <w:jc w:val="center"/>
              <w:rPr>
                <w:rFonts w:ascii="Palatino Linotype" w:hAnsi="Palatino Linotype" w:cs="Times New Roman"/>
                <w:sz w:val="18"/>
                <w:szCs w:val="18"/>
                <w:lang w:val="id-ID"/>
              </w:rPr>
            </w:pPr>
            <w:r w:rsidRPr="00E810BD">
              <w:rPr>
                <w:rFonts w:ascii="Palatino Linotype" w:hAnsi="Palatino Linotype" w:cs="Times New Roman"/>
                <w:sz w:val="18"/>
                <w:szCs w:val="18"/>
                <w:lang w:val="id-ID"/>
              </w:rPr>
              <w:t>(c)</w:t>
            </w:r>
          </w:p>
        </w:tc>
        <w:tc>
          <w:tcPr>
            <w:tcW w:w="3965" w:type="dxa"/>
            <w:vAlign w:val="center"/>
            <w:hideMark/>
          </w:tcPr>
          <w:p w14:paraId="7A27FAD4" w14:textId="0911789C" w:rsidR="00E810BD" w:rsidRPr="00E810BD" w:rsidRDefault="00350369" w:rsidP="003817AC">
            <w:pPr>
              <w:jc w:val="center"/>
              <w:rPr>
                <w:rFonts w:ascii="Palatino Linotype" w:hAnsi="Palatino Linotype" w:cs="Times New Roman"/>
                <w:sz w:val="18"/>
                <w:szCs w:val="18"/>
                <w:lang w:val="id-ID"/>
              </w:rPr>
            </w:pPr>
            <w:r>
              <w:rPr>
                <w:rFonts w:ascii="Palatino Linotype" w:hAnsi="Palatino Linotype" w:cs="Times New Roman"/>
                <w:noProof/>
                <w:sz w:val="18"/>
                <w:szCs w:val="18"/>
              </w:rPr>
              <w:drawing>
                <wp:inline distT="0" distB="0" distL="0" distR="0" wp14:anchorId="1E88CAA2" wp14:editId="2952BBC2">
                  <wp:extent cx="2235200" cy="12602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703" t="1992" r="2612" b="3387"/>
                          <a:stretch/>
                        </pic:blipFill>
                        <pic:spPr bwMode="auto">
                          <a:xfrm>
                            <a:off x="0" y="0"/>
                            <a:ext cx="2250465" cy="1268808"/>
                          </a:xfrm>
                          <a:prstGeom prst="rect">
                            <a:avLst/>
                          </a:prstGeom>
                          <a:noFill/>
                          <a:ln>
                            <a:noFill/>
                          </a:ln>
                          <a:extLst>
                            <a:ext uri="{53640926-AAD7-44D8-BBD7-CCE9431645EC}">
                              <a14:shadowObscured xmlns:a14="http://schemas.microsoft.com/office/drawing/2010/main"/>
                            </a:ext>
                          </a:extLst>
                        </pic:spPr>
                      </pic:pic>
                    </a:graphicData>
                  </a:graphic>
                </wp:inline>
              </w:drawing>
            </w:r>
          </w:p>
          <w:p w14:paraId="6ACE82C3" w14:textId="77777777" w:rsidR="00E810BD" w:rsidRPr="00E810BD" w:rsidRDefault="00E810BD" w:rsidP="003817AC">
            <w:pPr>
              <w:jc w:val="center"/>
              <w:rPr>
                <w:rFonts w:ascii="Palatino Linotype" w:hAnsi="Palatino Linotype" w:cs="Times New Roman"/>
                <w:sz w:val="18"/>
                <w:szCs w:val="18"/>
                <w:lang w:val="id-ID"/>
              </w:rPr>
            </w:pPr>
            <w:r w:rsidRPr="00E810BD">
              <w:rPr>
                <w:rFonts w:ascii="Palatino Linotype" w:hAnsi="Palatino Linotype" w:cs="Times New Roman"/>
                <w:sz w:val="18"/>
                <w:szCs w:val="18"/>
                <w:lang w:val="id-ID"/>
              </w:rPr>
              <w:t>(d)</w:t>
            </w:r>
          </w:p>
          <w:p w14:paraId="0F7B547A" w14:textId="77777777" w:rsidR="00E810BD" w:rsidRPr="00E810BD" w:rsidRDefault="00E810BD" w:rsidP="003817AC">
            <w:pPr>
              <w:jc w:val="center"/>
              <w:rPr>
                <w:rFonts w:ascii="Palatino Linotype" w:hAnsi="Palatino Linotype" w:cs="Times New Roman"/>
                <w:sz w:val="18"/>
                <w:szCs w:val="18"/>
                <w:lang w:val="id-ID"/>
              </w:rPr>
            </w:pPr>
          </w:p>
        </w:tc>
      </w:tr>
    </w:tbl>
    <w:p w14:paraId="431F893A" w14:textId="77777777" w:rsidR="002E7697" w:rsidRDefault="002E7697" w:rsidP="00993C84">
      <w:pPr>
        <w:pStyle w:val="ListParagraph"/>
        <w:rPr>
          <w:lang w:val="id-ID"/>
        </w:rPr>
      </w:pPr>
    </w:p>
    <w:p w14:paraId="0B0B7271" w14:textId="1B0C8B55" w:rsidR="002E7697" w:rsidRDefault="002E7697" w:rsidP="000F04F8">
      <w:pPr>
        <w:pStyle w:val="ListParagraph"/>
        <w:spacing w:after="0" w:line="260" w:lineRule="atLeast"/>
        <w:ind w:left="0"/>
        <w:jc w:val="center"/>
        <w:rPr>
          <w:rFonts w:ascii="Palatino Linotype" w:hAnsi="Palatino Linotype"/>
          <w:sz w:val="18"/>
          <w:szCs w:val="18"/>
          <w:lang w:val="id-ID"/>
        </w:rPr>
      </w:pPr>
      <w:r w:rsidRPr="000F04F8">
        <w:rPr>
          <w:rFonts w:ascii="Palatino Linotype" w:hAnsi="Palatino Linotype"/>
          <w:sz w:val="18"/>
          <w:szCs w:val="18"/>
          <w:lang w:val="id-ID"/>
        </w:rPr>
        <w:lastRenderedPageBreak/>
        <w:t xml:space="preserve">Graph </w:t>
      </w:r>
      <w:r w:rsidR="008F0C09">
        <w:rPr>
          <w:rFonts w:ascii="Palatino Linotype" w:hAnsi="Palatino Linotype"/>
          <w:sz w:val="18"/>
          <w:szCs w:val="18"/>
          <w:lang w:val="id-ID"/>
        </w:rPr>
        <w:t>2</w:t>
      </w:r>
      <w:r w:rsidRPr="000F04F8">
        <w:rPr>
          <w:rFonts w:ascii="Palatino Linotype" w:hAnsi="Palatino Linotype"/>
          <w:sz w:val="18"/>
          <w:szCs w:val="18"/>
          <w:lang w:val="id-ID"/>
        </w:rPr>
        <w:t>. Ozone levels (µg/m</w:t>
      </w:r>
      <w:r w:rsidRPr="00A51027">
        <w:rPr>
          <w:rFonts w:ascii="Palatino Linotype" w:hAnsi="Palatino Linotype"/>
          <w:sz w:val="18"/>
          <w:szCs w:val="18"/>
          <w:vertAlign w:val="superscript"/>
          <w:lang w:val="id-ID"/>
        </w:rPr>
        <w:t>3</w:t>
      </w:r>
      <w:r w:rsidRPr="000F04F8">
        <w:rPr>
          <w:rFonts w:ascii="Palatino Linotype" w:hAnsi="Palatino Linotype"/>
          <w:sz w:val="18"/>
          <w:szCs w:val="18"/>
          <w:lang w:val="id-ID"/>
        </w:rPr>
        <w:t xml:space="preserve">) </w:t>
      </w:r>
      <w:r w:rsidR="006B1D1D" w:rsidRPr="000F04F8">
        <w:rPr>
          <w:rFonts w:ascii="Palatino Linotype" w:hAnsi="Palatino Linotype"/>
          <w:sz w:val="18"/>
          <w:szCs w:val="18"/>
          <w:lang w:val="id-ID"/>
        </w:rPr>
        <w:t xml:space="preserve">Average by Month In The Pollutant Measurement Station </w:t>
      </w:r>
      <w:r w:rsidRPr="000F04F8">
        <w:rPr>
          <w:rFonts w:ascii="Palatino Linotype" w:hAnsi="Palatino Linotype"/>
          <w:sz w:val="18"/>
          <w:szCs w:val="18"/>
          <w:lang w:val="id-ID"/>
        </w:rPr>
        <w:t xml:space="preserve">(a) </w:t>
      </w:r>
      <w:r w:rsidR="006F5479" w:rsidRPr="000F04F8">
        <w:rPr>
          <w:rFonts w:ascii="Palatino Linotype" w:hAnsi="Palatino Linotype"/>
          <w:sz w:val="18"/>
          <w:szCs w:val="18"/>
          <w:lang w:val="id-ID"/>
        </w:rPr>
        <w:t xml:space="preserve"> Bundaran </w:t>
      </w:r>
      <w:r w:rsidRPr="000F04F8">
        <w:rPr>
          <w:rFonts w:ascii="Palatino Linotype" w:hAnsi="Palatino Linotype"/>
          <w:sz w:val="18"/>
          <w:szCs w:val="18"/>
          <w:lang w:val="id-ID"/>
        </w:rPr>
        <w:t>HI Station, (b) Kelapa Gading Station, (c) Jagakarsa Station, and (d) Kebon Jeruk Station.</w:t>
      </w:r>
    </w:p>
    <w:p w14:paraId="57EE1426" w14:textId="63CA8C0D" w:rsidR="000F04F8" w:rsidRDefault="000F04F8" w:rsidP="000F04F8">
      <w:pPr>
        <w:pStyle w:val="ListParagraph"/>
        <w:spacing w:after="0" w:line="260" w:lineRule="atLeast"/>
        <w:ind w:left="0"/>
        <w:jc w:val="center"/>
        <w:rPr>
          <w:rFonts w:ascii="Palatino Linotype" w:hAnsi="Palatino Linotype"/>
          <w:sz w:val="18"/>
          <w:szCs w:val="18"/>
          <w:lang w:val="id-ID"/>
        </w:rPr>
      </w:pPr>
    </w:p>
    <w:p w14:paraId="6C6BC5C8" w14:textId="7D8F7B8B" w:rsidR="00A51027" w:rsidRDefault="00A51027" w:rsidP="000F04F8">
      <w:pPr>
        <w:pStyle w:val="ListParagraph"/>
        <w:spacing w:after="0" w:line="260" w:lineRule="atLeast"/>
        <w:ind w:left="0"/>
        <w:jc w:val="center"/>
        <w:rPr>
          <w:rFonts w:ascii="Palatino Linotype" w:hAnsi="Palatino Linotype"/>
          <w:sz w:val="18"/>
          <w:szCs w:val="18"/>
          <w:lang w:val="id-ID"/>
        </w:rPr>
      </w:pPr>
    </w:p>
    <w:p w14:paraId="0483874D" w14:textId="77777777" w:rsidR="00A51027" w:rsidRPr="00A51027" w:rsidRDefault="00A51027" w:rsidP="000F04F8">
      <w:pPr>
        <w:pStyle w:val="ListParagraph"/>
        <w:spacing w:after="0" w:line="260" w:lineRule="atLeast"/>
        <w:ind w:left="0"/>
        <w:jc w:val="center"/>
        <w:rPr>
          <w:rFonts w:ascii="Palatino Linotype" w:hAnsi="Palatino Linotype"/>
          <w:sz w:val="18"/>
          <w:szCs w:val="18"/>
          <w:lang w:val="id-ID"/>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65"/>
        <w:gridCol w:w="3965"/>
      </w:tblGrid>
      <w:tr w:rsidR="005153F4" w:rsidRPr="00E810BD" w14:paraId="51625770" w14:textId="77777777" w:rsidTr="005153F4">
        <w:trPr>
          <w:jc w:val="center"/>
        </w:trPr>
        <w:tc>
          <w:tcPr>
            <w:tcW w:w="3965" w:type="dxa"/>
            <w:vAlign w:val="center"/>
            <w:hideMark/>
          </w:tcPr>
          <w:p w14:paraId="3867EDAD" w14:textId="1F501A3B" w:rsidR="00E810BD" w:rsidRPr="00E810BD" w:rsidRDefault="005153F4" w:rsidP="003817AC">
            <w:pPr>
              <w:jc w:val="center"/>
              <w:rPr>
                <w:rFonts w:ascii="Palatino Linotype" w:hAnsi="Palatino Linotype" w:cs="Times New Roman"/>
                <w:sz w:val="18"/>
                <w:szCs w:val="18"/>
                <w:lang w:val="id-ID"/>
              </w:rPr>
            </w:pPr>
            <w:r>
              <w:rPr>
                <w:rFonts w:ascii="Palatino Linotype" w:hAnsi="Palatino Linotype" w:cs="Times New Roman"/>
                <w:noProof/>
                <w:sz w:val="18"/>
                <w:szCs w:val="18"/>
              </w:rPr>
              <w:drawing>
                <wp:inline distT="0" distB="0" distL="0" distR="0" wp14:anchorId="4F8B3445" wp14:editId="5F58C7A5">
                  <wp:extent cx="2130587" cy="127635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078" t="2454" r="1780" b="2356"/>
                          <a:stretch/>
                        </pic:blipFill>
                        <pic:spPr bwMode="auto">
                          <a:xfrm>
                            <a:off x="0" y="0"/>
                            <a:ext cx="2139554" cy="1281722"/>
                          </a:xfrm>
                          <a:prstGeom prst="rect">
                            <a:avLst/>
                          </a:prstGeom>
                          <a:noFill/>
                          <a:ln>
                            <a:noFill/>
                          </a:ln>
                          <a:extLst>
                            <a:ext uri="{53640926-AAD7-44D8-BBD7-CCE9431645EC}">
                              <a14:shadowObscured xmlns:a14="http://schemas.microsoft.com/office/drawing/2010/main"/>
                            </a:ext>
                          </a:extLst>
                        </pic:spPr>
                      </pic:pic>
                    </a:graphicData>
                  </a:graphic>
                </wp:inline>
              </w:drawing>
            </w:r>
          </w:p>
          <w:p w14:paraId="0615D8CC" w14:textId="77777777" w:rsidR="00E810BD" w:rsidRPr="00E810BD" w:rsidRDefault="00E810BD" w:rsidP="003817AC">
            <w:pPr>
              <w:jc w:val="center"/>
              <w:rPr>
                <w:rFonts w:ascii="Palatino Linotype" w:hAnsi="Palatino Linotype" w:cs="Times New Roman"/>
                <w:sz w:val="18"/>
                <w:szCs w:val="18"/>
                <w:lang w:val="id-ID"/>
              </w:rPr>
            </w:pPr>
            <w:r w:rsidRPr="00E810BD">
              <w:rPr>
                <w:rFonts w:ascii="Palatino Linotype" w:hAnsi="Palatino Linotype" w:cs="Times New Roman"/>
                <w:sz w:val="18"/>
                <w:szCs w:val="18"/>
                <w:lang w:val="id-ID"/>
              </w:rPr>
              <w:t>(a)</w:t>
            </w:r>
          </w:p>
        </w:tc>
        <w:tc>
          <w:tcPr>
            <w:tcW w:w="3965" w:type="dxa"/>
            <w:vAlign w:val="center"/>
            <w:hideMark/>
          </w:tcPr>
          <w:p w14:paraId="0F2AC083" w14:textId="0E130503" w:rsidR="00E810BD" w:rsidRPr="00E810BD" w:rsidRDefault="00A51027" w:rsidP="003817AC">
            <w:pPr>
              <w:jc w:val="center"/>
              <w:rPr>
                <w:rFonts w:ascii="Palatino Linotype" w:hAnsi="Palatino Linotype" w:cs="Times New Roman"/>
                <w:sz w:val="18"/>
                <w:szCs w:val="18"/>
                <w:lang w:val="id-ID"/>
              </w:rPr>
            </w:pPr>
            <w:r>
              <w:rPr>
                <w:rFonts w:ascii="Palatino Linotype" w:hAnsi="Palatino Linotype" w:cs="Times New Roman"/>
                <w:noProof/>
                <w:sz w:val="18"/>
                <w:szCs w:val="18"/>
              </w:rPr>
              <w:drawing>
                <wp:inline distT="0" distB="0" distL="0" distR="0" wp14:anchorId="7BC107B0" wp14:editId="51F00EC6">
                  <wp:extent cx="2177415" cy="1282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519" t="2338" r="1511" b="3628"/>
                          <a:stretch/>
                        </pic:blipFill>
                        <pic:spPr bwMode="auto">
                          <a:xfrm>
                            <a:off x="0" y="0"/>
                            <a:ext cx="2189000" cy="1289525"/>
                          </a:xfrm>
                          <a:prstGeom prst="rect">
                            <a:avLst/>
                          </a:prstGeom>
                          <a:noFill/>
                          <a:ln>
                            <a:noFill/>
                          </a:ln>
                          <a:extLst>
                            <a:ext uri="{53640926-AAD7-44D8-BBD7-CCE9431645EC}">
                              <a14:shadowObscured xmlns:a14="http://schemas.microsoft.com/office/drawing/2010/main"/>
                            </a:ext>
                          </a:extLst>
                        </pic:spPr>
                      </pic:pic>
                    </a:graphicData>
                  </a:graphic>
                </wp:inline>
              </w:drawing>
            </w:r>
          </w:p>
          <w:p w14:paraId="7628101E" w14:textId="77777777" w:rsidR="00E810BD" w:rsidRPr="00E810BD" w:rsidRDefault="00E810BD" w:rsidP="003817AC">
            <w:pPr>
              <w:jc w:val="center"/>
              <w:rPr>
                <w:rFonts w:ascii="Palatino Linotype" w:hAnsi="Palatino Linotype" w:cs="Times New Roman"/>
                <w:sz w:val="18"/>
                <w:szCs w:val="18"/>
                <w:lang w:val="id-ID"/>
              </w:rPr>
            </w:pPr>
            <w:r w:rsidRPr="00E810BD">
              <w:rPr>
                <w:rFonts w:ascii="Palatino Linotype" w:hAnsi="Palatino Linotype" w:cs="Times New Roman"/>
                <w:sz w:val="18"/>
                <w:szCs w:val="18"/>
                <w:lang w:val="id-ID"/>
              </w:rPr>
              <w:t>(b)</w:t>
            </w:r>
          </w:p>
          <w:p w14:paraId="79FF4761" w14:textId="77777777" w:rsidR="00E810BD" w:rsidRPr="00E810BD" w:rsidRDefault="00E810BD" w:rsidP="003817AC">
            <w:pPr>
              <w:jc w:val="center"/>
              <w:rPr>
                <w:rFonts w:ascii="Palatino Linotype" w:hAnsi="Palatino Linotype" w:cs="Times New Roman"/>
                <w:sz w:val="18"/>
                <w:szCs w:val="18"/>
                <w:lang w:val="id-ID"/>
              </w:rPr>
            </w:pPr>
          </w:p>
        </w:tc>
      </w:tr>
      <w:tr w:rsidR="005153F4" w:rsidRPr="00E810BD" w14:paraId="7162605D" w14:textId="77777777" w:rsidTr="005153F4">
        <w:trPr>
          <w:jc w:val="center"/>
        </w:trPr>
        <w:tc>
          <w:tcPr>
            <w:tcW w:w="3965" w:type="dxa"/>
            <w:vAlign w:val="center"/>
            <w:hideMark/>
          </w:tcPr>
          <w:p w14:paraId="44C13FA0" w14:textId="7130BA35" w:rsidR="00E810BD" w:rsidRPr="00E810BD" w:rsidRDefault="00A51027" w:rsidP="003817AC">
            <w:pPr>
              <w:jc w:val="center"/>
              <w:rPr>
                <w:rFonts w:ascii="Palatino Linotype" w:hAnsi="Palatino Linotype" w:cs="Times New Roman"/>
                <w:sz w:val="18"/>
                <w:szCs w:val="18"/>
                <w:lang w:val="id-ID"/>
              </w:rPr>
            </w:pPr>
            <w:r>
              <w:rPr>
                <w:rFonts w:ascii="Palatino Linotype" w:hAnsi="Palatino Linotype" w:cs="Times New Roman"/>
                <w:noProof/>
                <w:sz w:val="18"/>
                <w:szCs w:val="18"/>
              </w:rPr>
              <w:drawing>
                <wp:inline distT="0" distB="0" distL="0" distR="0" wp14:anchorId="61BE9B95" wp14:editId="41F24192">
                  <wp:extent cx="2064564" cy="12700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523" t="1951" r="1915" b="2927"/>
                          <a:stretch/>
                        </pic:blipFill>
                        <pic:spPr bwMode="auto">
                          <a:xfrm>
                            <a:off x="0" y="0"/>
                            <a:ext cx="2084889" cy="1282503"/>
                          </a:xfrm>
                          <a:prstGeom prst="rect">
                            <a:avLst/>
                          </a:prstGeom>
                          <a:noFill/>
                          <a:ln>
                            <a:noFill/>
                          </a:ln>
                          <a:extLst>
                            <a:ext uri="{53640926-AAD7-44D8-BBD7-CCE9431645EC}">
                              <a14:shadowObscured xmlns:a14="http://schemas.microsoft.com/office/drawing/2010/main"/>
                            </a:ext>
                          </a:extLst>
                        </pic:spPr>
                      </pic:pic>
                    </a:graphicData>
                  </a:graphic>
                </wp:inline>
              </w:drawing>
            </w:r>
          </w:p>
          <w:p w14:paraId="44B2B218" w14:textId="77777777" w:rsidR="00E810BD" w:rsidRPr="00E810BD" w:rsidRDefault="00E810BD" w:rsidP="003817AC">
            <w:pPr>
              <w:jc w:val="center"/>
              <w:rPr>
                <w:rFonts w:ascii="Palatino Linotype" w:hAnsi="Palatino Linotype" w:cs="Times New Roman"/>
                <w:sz w:val="18"/>
                <w:szCs w:val="18"/>
                <w:lang w:val="id-ID"/>
              </w:rPr>
            </w:pPr>
            <w:r w:rsidRPr="00E810BD">
              <w:rPr>
                <w:rFonts w:ascii="Palatino Linotype" w:hAnsi="Palatino Linotype" w:cs="Times New Roman"/>
                <w:sz w:val="18"/>
                <w:szCs w:val="18"/>
                <w:lang w:val="id-ID"/>
              </w:rPr>
              <w:t>(c)</w:t>
            </w:r>
          </w:p>
        </w:tc>
        <w:tc>
          <w:tcPr>
            <w:tcW w:w="3965" w:type="dxa"/>
            <w:vAlign w:val="center"/>
            <w:hideMark/>
          </w:tcPr>
          <w:p w14:paraId="16671BD0" w14:textId="733DD6ED" w:rsidR="00E810BD" w:rsidRPr="00E810BD" w:rsidRDefault="00A51027" w:rsidP="003817AC">
            <w:pPr>
              <w:jc w:val="center"/>
              <w:rPr>
                <w:rFonts w:ascii="Palatino Linotype" w:hAnsi="Palatino Linotype" w:cs="Times New Roman"/>
                <w:sz w:val="18"/>
                <w:szCs w:val="18"/>
                <w:lang w:val="id-ID"/>
              </w:rPr>
            </w:pPr>
            <w:r>
              <w:rPr>
                <w:rFonts w:ascii="Palatino Linotype" w:hAnsi="Palatino Linotype" w:cs="Times New Roman"/>
                <w:noProof/>
                <w:sz w:val="18"/>
                <w:szCs w:val="18"/>
              </w:rPr>
              <w:drawing>
                <wp:inline distT="0" distB="0" distL="0" distR="0" wp14:anchorId="266B26A7" wp14:editId="27398708">
                  <wp:extent cx="2222500" cy="128569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763" t="2326" r="2166" b="5071"/>
                          <a:stretch/>
                        </pic:blipFill>
                        <pic:spPr bwMode="auto">
                          <a:xfrm>
                            <a:off x="0" y="0"/>
                            <a:ext cx="2231411" cy="1290845"/>
                          </a:xfrm>
                          <a:prstGeom prst="rect">
                            <a:avLst/>
                          </a:prstGeom>
                          <a:noFill/>
                          <a:ln>
                            <a:noFill/>
                          </a:ln>
                          <a:extLst>
                            <a:ext uri="{53640926-AAD7-44D8-BBD7-CCE9431645EC}">
                              <a14:shadowObscured xmlns:a14="http://schemas.microsoft.com/office/drawing/2010/main"/>
                            </a:ext>
                          </a:extLst>
                        </pic:spPr>
                      </pic:pic>
                    </a:graphicData>
                  </a:graphic>
                </wp:inline>
              </w:drawing>
            </w:r>
          </w:p>
          <w:p w14:paraId="0CA2ACEB" w14:textId="77777777" w:rsidR="00E810BD" w:rsidRPr="00E810BD" w:rsidRDefault="00E810BD" w:rsidP="003817AC">
            <w:pPr>
              <w:jc w:val="center"/>
              <w:rPr>
                <w:rFonts w:ascii="Palatino Linotype" w:hAnsi="Palatino Linotype" w:cs="Times New Roman"/>
                <w:sz w:val="18"/>
                <w:szCs w:val="18"/>
                <w:lang w:val="id-ID"/>
              </w:rPr>
            </w:pPr>
            <w:r w:rsidRPr="00E810BD">
              <w:rPr>
                <w:rFonts w:ascii="Palatino Linotype" w:hAnsi="Palatino Linotype" w:cs="Times New Roman"/>
                <w:sz w:val="18"/>
                <w:szCs w:val="18"/>
                <w:lang w:val="id-ID"/>
              </w:rPr>
              <w:t>(d)</w:t>
            </w:r>
          </w:p>
          <w:p w14:paraId="57D0693E" w14:textId="77777777" w:rsidR="00E810BD" w:rsidRPr="00E810BD" w:rsidRDefault="00E810BD" w:rsidP="003817AC">
            <w:pPr>
              <w:jc w:val="center"/>
              <w:rPr>
                <w:rFonts w:ascii="Palatino Linotype" w:hAnsi="Palatino Linotype" w:cs="Times New Roman"/>
                <w:sz w:val="18"/>
                <w:szCs w:val="18"/>
                <w:lang w:val="id-ID"/>
              </w:rPr>
            </w:pPr>
          </w:p>
        </w:tc>
      </w:tr>
    </w:tbl>
    <w:p w14:paraId="5B0CF21C" w14:textId="1AB106DF" w:rsidR="002E7697" w:rsidRDefault="002E7697" w:rsidP="00993C84">
      <w:pPr>
        <w:pStyle w:val="ListParagraph"/>
        <w:rPr>
          <w:lang w:val="id-ID"/>
        </w:rPr>
      </w:pPr>
    </w:p>
    <w:p w14:paraId="146165AB" w14:textId="7307F2D5" w:rsidR="002E7697" w:rsidRPr="005153F4" w:rsidRDefault="002E7697" w:rsidP="005153F4">
      <w:pPr>
        <w:pStyle w:val="ListParagraph"/>
        <w:ind w:left="0"/>
        <w:jc w:val="center"/>
        <w:rPr>
          <w:rFonts w:ascii="Palatino Linotype" w:hAnsi="Palatino Linotype"/>
          <w:sz w:val="18"/>
          <w:szCs w:val="18"/>
          <w:lang w:val="id-ID"/>
        </w:rPr>
      </w:pPr>
      <w:r w:rsidRPr="005153F4">
        <w:rPr>
          <w:rFonts w:ascii="Palatino Linotype" w:hAnsi="Palatino Linotype"/>
          <w:sz w:val="18"/>
          <w:szCs w:val="18"/>
          <w:lang w:val="id-ID"/>
        </w:rPr>
        <w:t xml:space="preserve">Graph </w:t>
      </w:r>
      <w:r w:rsidR="008F0C09">
        <w:rPr>
          <w:rFonts w:ascii="Palatino Linotype" w:hAnsi="Palatino Linotype"/>
          <w:sz w:val="18"/>
          <w:szCs w:val="18"/>
          <w:lang w:val="id-ID"/>
        </w:rPr>
        <w:t>3</w:t>
      </w:r>
      <w:r w:rsidRPr="005153F4">
        <w:rPr>
          <w:rFonts w:ascii="Palatino Linotype" w:hAnsi="Palatino Linotype"/>
          <w:sz w:val="18"/>
          <w:szCs w:val="18"/>
          <w:lang w:val="id-ID"/>
        </w:rPr>
        <w:t xml:space="preserve">. NOx Level (µg / m3) </w:t>
      </w:r>
      <w:r w:rsidR="006B1D1D" w:rsidRPr="005153F4">
        <w:rPr>
          <w:rFonts w:ascii="Palatino Linotype" w:hAnsi="Palatino Linotype"/>
          <w:sz w:val="18"/>
          <w:szCs w:val="18"/>
          <w:lang w:val="id-ID"/>
        </w:rPr>
        <w:t xml:space="preserve">Average by Month In The Pollutant Measurement Station </w:t>
      </w:r>
      <w:r w:rsidRPr="005153F4">
        <w:rPr>
          <w:rFonts w:ascii="Palatino Linotype" w:hAnsi="Palatino Linotype"/>
          <w:sz w:val="18"/>
          <w:szCs w:val="18"/>
          <w:lang w:val="id-ID"/>
        </w:rPr>
        <w:t xml:space="preserve">(a) </w:t>
      </w:r>
      <w:r w:rsidR="006F5479" w:rsidRPr="005153F4">
        <w:rPr>
          <w:rFonts w:ascii="Palatino Linotype" w:hAnsi="Palatino Linotype"/>
          <w:sz w:val="18"/>
          <w:szCs w:val="18"/>
          <w:lang w:val="id-ID"/>
        </w:rPr>
        <w:t xml:space="preserve">Bundaran </w:t>
      </w:r>
      <w:r w:rsidRPr="005153F4">
        <w:rPr>
          <w:rFonts w:ascii="Palatino Linotype" w:hAnsi="Palatino Linotype"/>
          <w:sz w:val="18"/>
          <w:szCs w:val="18"/>
          <w:lang w:val="id-ID"/>
        </w:rPr>
        <w:t>HI Station, (b) Kelapa Gading Station, (c) Jagakarsa Station, and (d) Kebon Jeruk Station</w:t>
      </w:r>
    </w:p>
    <w:p w14:paraId="13B14425" w14:textId="12900AAC" w:rsidR="002E7697" w:rsidRDefault="002E7697" w:rsidP="00993C84">
      <w:pPr>
        <w:pStyle w:val="ListParagraph"/>
        <w:rPr>
          <w:lang w:val="id-ID"/>
        </w:rPr>
      </w:pPr>
    </w:p>
    <w:p w14:paraId="3AF62A0C" w14:textId="10B7E5BB" w:rsidR="002E7697" w:rsidRDefault="002E7697" w:rsidP="00993C84">
      <w:pPr>
        <w:pStyle w:val="ListParagraph"/>
        <w:rPr>
          <w:lang w:val="id-ID"/>
        </w:rPr>
      </w:pPr>
    </w:p>
    <w:p w14:paraId="79F4E277" w14:textId="597134D1" w:rsidR="002E7697" w:rsidRDefault="002E7697" w:rsidP="00993C84">
      <w:pPr>
        <w:pStyle w:val="ListParagraph"/>
        <w:rPr>
          <w:lang w:val="id-ID"/>
        </w:rPr>
      </w:pPr>
    </w:p>
    <w:p w14:paraId="67040ECA" w14:textId="21B8458F" w:rsidR="008F0C09" w:rsidRDefault="008F0C09" w:rsidP="00993C84">
      <w:pPr>
        <w:pStyle w:val="ListParagraph"/>
        <w:rPr>
          <w:lang w:val="id-ID"/>
        </w:rPr>
      </w:pPr>
    </w:p>
    <w:p w14:paraId="35514130" w14:textId="77777777" w:rsidR="008F0C09" w:rsidRDefault="008F0C09" w:rsidP="00993C84">
      <w:pPr>
        <w:pStyle w:val="ListParagraph"/>
        <w:rPr>
          <w:lang w:val="id-ID"/>
        </w:rPr>
      </w:pPr>
    </w:p>
    <w:p w14:paraId="305F45E8" w14:textId="5209A228" w:rsidR="002E7697" w:rsidRDefault="002E7697" w:rsidP="00993C84">
      <w:pPr>
        <w:pStyle w:val="ListParagraph"/>
        <w:rPr>
          <w:lang w:val="id-ID"/>
        </w:rPr>
      </w:pPr>
    </w:p>
    <w:p w14:paraId="569EC04E" w14:textId="27D26ADD" w:rsidR="002E7697" w:rsidRDefault="002E7697" w:rsidP="008F0C09">
      <w:pPr>
        <w:pStyle w:val="ListParagraph"/>
        <w:spacing w:after="0" w:line="240" w:lineRule="atLeast"/>
        <w:ind w:left="0"/>
        <w:jc w:val="center"/>
        <w:rPr>
          <w:rFonts w:ascii="Palatino Linotype" w:hAnsi="Palatino Linotype"/>
          <w:sz w:val="18"/>
          <w:szCs w:val="18"/>
          <w:lang w:val="id-ID"/>
        </w:rPr>
      </w:pPr>
      <w:r w:rsidRPr="008F0C09">
        <w:rPr>
          <w:rFonts w:ascii="Palatino Linotype" w:hAnsi="Palatino Linotype"/>
          <w:sz w:val="18"/>
          <w:szCs w:val="18"/>
          <w:lang w:val="id-ID"/>
        </w:rPr>
        <w:t>Table 3. Description of Pollutants</w:t>
      </w:r>
      <w:r w:rsidR="008F0C09">
        <w:rPr>
          <w:rFonts w:ascii="Palatino Linotype" w:hAnsi="Palatino Linotype"/>
          <w:sz w:val="18"/>
          <w:szCs w:val="18"/>
          <w:lang w:val="id-ID"/>
        </w:rPr>
        <w:t xml:space="preserve"> in 2017</w:t>
      </w:r>
    </w:p>
    <w:p w14:paraId="0C950FA5" w14:textId="77777777" w:rsidR="008F0C09" w:rsidRPr="008F0C09" w:rsidRDefault="008F0C09" w:rsidP="008F0C09">
      <w:pPr>
        <w:pStyle w:val="ListParagraph"/>
        <w:spacing w:after="0" w:line="240" w:lineRule="atLeast"/>
        <w:ind w:left="0"/>
        <w:jc w:val="center"/>
        <w:rPr>
          <w:rFonts w:ascii="Palatino Linotype" w:hAnsi="Palatino Linotype"/>
          <w:sz w:val="18"/>
          <w:szCs w:val="18"/>
          <w:lang w:val="id-ID"/>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506"/>
        <w:gridCol w:w="683"/>
        <w:gridCol w:w="605"/>
        <w:gridCol w:w="555"/>
        <w:gridCol w:w="629"/>
        <w:gridCol w:w="605"/>
        <w:gridCol w:w="608"/>
        <w:gridCol w:w="568"/>
        <w:gridCol w:w="605"/>
        <w:gridCol w:w="528"/>
        <w:gridCol w:w="565"/>
        <w:gridCol w:w="566"/>
      </w:tblGrid>
      <w:tr w:rsidR="008F0C09" w:rsidRPr="00AC54FE" w14:paraId="5ABDCC5E" w14:textId="77777777" w:rsidTr="003817AC">
        <w:trPr>
          <w:jc w:val="center"/>
        </w:trPr>
        <w:tc>
          <w:tcPr>
            <w:tcW w:w="907" w:type="dxa"/>
            <w:tcBorders>
              <w:top w:val="single" w:sz="4" w:space="0" w:color="auto"/>
            </w:tcBorders>
          </w:tcPr>
          <w:p w14:paraId="461F040D" w14:textId="4D01B9A2"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Variable</w:t>
            </w:r>
          </w:p>
        </w:tc>
        <w:tc>
          <w:tcPr>
            <w:tcW w:w="1794" w:type="dxa"/>
            <w:gridSpan w:val="3"/>
            <w:tcBorders>
              <w:top w:val="single" w:sz="4" w:space="0" w:color="auto"/>
              <w:bottom w:val="single" w:sz="4" w:space="0" w:color="auto"/>
            </w:tcBorders>
          </w:tcPr>
          <w:p w14:paraId="2EEB4ECD"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Kebon Jeruk</w:t>
            </w:r>
          </w:p>
        </w:tc>
        <w:tc>
          <w:tcPr>
            <w:tcW w:w="1789" w:type="dxa"/>
            <w:gridSpan w:val="3"/>
            <w:tcBorders>
              <w:top w:val="single" w:sz="4" w:space="0" w:color="auto"/>
              <w:bottom w:val="single" w:sz="4" w:space="0" w:color="auto"/>
            </w:tcBorders>
          </w:tcPr>
          <w:p w14:paraId="143ACD6A"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Kelapa Gading</w:t>
            </w:r>
          </w:p>
        </w:tc>
        <w:tc>
          <w:tcPr>
            <w:tcW w:w="1781" w:type="dxa"/>
            <w:gridSpan w:val="3"/>
            <w:tcBorders>
              <w:top w:val="single" w:sz="4" w:space="0" w:color="auto"/>
              <w:bottom w:val="single" w:sz="4" w:space="0" w:color="auto"/>
            </w:tcBorders>
          </w:tcPr>
          <w:p w14:paraId="2EE7252A"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Jagakarsa</w:t>
            </w:r>
          </w:p>
        </w:tc>
        <w:tc>
          <w:tcPr>
            <w:tcW w:w="1659" w:type="dxa"/>
            <w:gridSpan w:val="3"/>
            <w:tcBorders>
              <w:top w:val="single" w:sz="4" w:space="0" w:color="auto"/>
              <w:bottom w:val="single" w:sz="4" w:space="0" w:color="auto"/>
            </w:tcBorders>
          </w:tcPr>
          <w:p w14:paraId="748984EF"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Bundaran HI</w:t>
            </w:r>
          </w:p>
        </w:tc>
      </w:tr>
      <w:tr w:rsidR="008F0C09" w:rsidRPr="00AC54FE" w14:paraId="2596EF69" w14:textId="77777777" w:rsidTr="003817AC">
        <w:trPr>
          <w:jc w:val="center"/>
        </w:trPr>
        <w:tc>
          <w:tcPr>
            <w:tcW w:w="907" w:type="dxa"/>
            <w:tcBorders>
              <w:bottom w:val="single" w:sz="4" w:space="0" w:color="auto"/>
            </w:tcBorders>
          </w:tcPr>
          <w:p w14:paraId="3E56229E" w14:textId="77777777" w:rsidR="008F0C09" w:rsidRPr="00AC54FE" w:rsidRDefault="008F0C09" w:rsidP="008F0C09">
            <w:pPr>
              <w:spacing w:line="260" w:lineRule="atLeast"/>
              <w:jc w:val="center"/>
              <w:rPr>
                <w:rFonts w:ascii="Palatino Linotype" w:hAnsi="Palatino Linotype" w:cs="Times New Roman"/>
                <w:sz w:val="16"/>
                <w:szCs w:val="16"/>
                <w:lang w:val="id-ID"/>
              </w:rPr>
            </w:pPr>
          </w:p>
        </w:tc>
        <w:tc>
          <w:tcPr>
            <w:tcW w:w="506" w:type="dxa"/>
            <w:tcBorders>
              <w:top w:val="single" w:sz="4" w:space="0" w:color="auto"/>
              <w:bottom w:val="single" w:sz="4" w:space="0" w:color="auto"/>
            </w:tcBorders>
          </w:tcPr>
          <w:p w14:paraId="097AD387"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PM10</w:t>
            </w:r>
          </w:p>
        </w:tc>
        <w:tc>
          <w:tcPr>
            <w:tcW w:w="683" w:type="dxa"/>
            <w:tcBorders>
              <w:top w:val="single" w:sz="4" w:space="0" w:color="auto"/>
              <w:bottom w:val="single" w:sz="4" w:space="0" w:color="auto"/>
            </w:tcBorders>
          </w:tcPr>
          <w:p w14:paraId="4811AA80"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O</w:t>
            </w:r>
            <w:r w:rsidRPr="00AC54FE">
              <w:rPr>
                <w:rFonts w:ascii="Palatino Linotype" w:hAnsi="Palatino Linotype" w:cs="Times New Roman"/>
                <w:sz w:val="16"/>
                <w:szCs w:val="16"/>
                <w:vertAlign w:val="subscript"/>
                <w:lang w:val="id-ID"/>
              </w:rPr>
              <w:t>3</w:t>
            </w:r>
          </w:p>
        </w:tc>
        <w:tc>
          <w:tcPr>
            <w:tcW w:w="605" w:type="dxa"/>
            <w:tcBorders>
              <w:top w:val="single" w:sz="4" w:space="0" w:color="auto"/>
              <w:bottom w:val="single" w:sz="4" w:space="0" w:color="auto"/>
            </w:tcBorders>
          </w:tcPr>
          <w:p w14:paraId="68C6BCC6"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NOx</w:t>
            </w:r>
          </w:p>
        </w:tc>
        <w:tc>
          <w:tcPr>
            <w:tcW w:w="555" w:type="dxa"/>
            <w:tcBorders>
              <w:top w:val="single" w:sz="4" w:space="0" w:color="auto"/>
              <w:bottom w:val="single" w:sz="4" w:space="0" w:color="auto"/>
            </w:tcBorders>
          </w:tcPr>
          <w:p w14:paraId="2B44F4B0"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PM10</w:t>
            </w:r>
          </w:p>
        </w:tc>
        <w:tc>
          <w:tcPr>
            <w:tcW w:w="629" w:type="dxa"/>
            <w:tcBorders>
              <w:top w:val="single" w:sz="4" w:space="0" w:color="auto"/>
              <w:bottom w:val="single" w:sz="4" w:space="0" w:color="auto"/>
            </w:tcBorders>
          </w:tcPr>
          <w:p w14:paraId="0F6BC7FA"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O</w:t>
            </w:r>
            <w:r w:rsidRPr="00AC54FE">
              <w:rPr>
                <w:rFonts w:ascii="Palatino Linotype" w:hAnsi="Palatino Linotype" w:cs="Times New Roman"/>
                <w:sz w:val="16"/>
                <w:szCs w:val="16"/>
                <w:vertAlign w:val="subscript"/>
                <w:lang w:val="id-ID"/>
              </w:rPr>
              <w:t>3</w:t>
            </w:r>
          </w:p>
        </w:tc>
        <w:tc>
          <w:tcPr>
            <w:tcW w:w="605" w:type="dxa"/>
            <w:tcBorders>
              <w:top w:val="single" w:sz="4" w:space="0" w:color="auto"/>
              <w:bottom w:val="single" w:sz="4" w:space="0" w:color="auto"/>
            </w:tcBorders>
          </w:tcPr>
          <w:p w14:paraId="34E3729A"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NOx</w:t>
            </w:r>
          </w:p>
        </w:tc>
        <w:tc>
          <w:tcPr>
            <w:tcW w:w="608" w:type="dxa"/>
            <w:tcBorders>
              <w:top w:val="single" w:sz="4" w:space="0" w:color="auto"/>
              <w:bottom w:val="single" w:sz="4" w:space="0" w:color="auto"/>
            </w:tcBorders>
          </w:tcPr>
          <w:p w14:paraId="14B03AF1"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PM10</w:t>
            </w:r>
          </w:p>
        </w:tc>
        <w:tc>
          <w:tcPr>
            <w:tcW w:w="568" w:type="dxa"/>
            <w:tcBorders>
              <w:top w:val="single" w:sz="4" w:space="0" w:color="auto"/>
              <w:bottom w:val="single" w:sz="4" w:space="0" w:color="auto"/>
            </w:tcBorders>
          </w:tcPr>
          <w:p w14:paraId="47D1DD7B"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O</w:t>
            </w:r>
            <w:r w:rsidRPr="00AC54FE">
              <w:rPr>
                <w:rFonts w:ascii="Palatino Linotype" w:hAnsi="Palatino Linotype" w:cs="Times New Roman"/>
                <w:sz w:val="16"/>
                <w:szCs w:val="16"/>
                <w:vertAlign w:val="subscript"/>
                <w:lang w:val="id-ID"/>
              </w:rPr>
              <w:t>3</w:t>
            </w:r>
          </w:p>
        </w:tc>
        <w:tc>
          <w:tcPr>
            <w:tcW w:w="605" w:type="dxa"/>
            <w:tcBorders>
              <w:top w:val="single" w:sz="4" w:space="0" w:color="auto"/>
              <w:bottom w:val="single" w:sz="4" w:space="0" w:color="auto"/>
            </w:tcBorders>
          </w:tcPr>
          <w:p w14:paraId="592A9EC9"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NOx</w:t>
            </w:r>
          </w:p>
        </w:tc>
        <w:tc>
          <w:tcPr>
            <w:tcW w:w="528" w:type="dxa"/>
            <w:tcBorders>
              <w:top w:val="single" w:sz="4" w:space="0" w:color="auto"/>
              <w:bottom w:val="single" w:sz="4" w:space="0" w:color="auto"/>
            </w:tcBorders>
          </w:tcPr>
          <w:p w14:paraId="531A5C76"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PM10</w:t>
            </w:r>
          </w:p>
        </w:tc>
        <w:tc>
          <w:tcPr>
            <w:tcW w:w="565" w:type="dxa"/>
            <w:tcBorders>
              <w:top w:val="single" w:sz="4" w:space="0" w:color="auto"/>
              <w:bottom w:val="single" w:sz="4" w:space="0" w:color="auto"/>
            </w:tcBorders>
          </w:tcPr>
          <w:p w14:paraId="3559F3BC"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O</w:t>
            </w:r>
            <w:r w:rsidRPr="00AC54FE">
              <w:rPr>
                <w:rFonts w:ascii="Palatino Linotype" w:hAnsi="Palatino Linotype" w:cs="Times New Roman"/>
                <w:sz w:val="16"/>
                <w:szCs w:val="16"/>
                <w:vertAlign w:val="subscript"/>
                <w:lang w:val="id-ID"/>
              </w:rPr>
              <w:t>3</w:t>
            </w:r>
          </w:p>
        </w:tc>
        <w:tc>
          <w:tcPr>
            <w:tcW w:w="566" w:type="dxa"/>
            <w:tcBorders>
              <w:top w:val="single" w:sz="4" w:space="0" w:color="auto"/>
              <w:bottom w:val="single" w:sz="4" w:space="0" w:color="auto"/>
            </w:tcBorders>
          </w:tcPr>
          <w:p w14:paraId="56E8371B"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NOx</w:t>
            </w:r>
          </w:p>
        </w:tc>
      </w:tr>
      <w:tr w:rsidR="008F0C09" w:rsidRPr="00AC54FE" w14:paraId="6862512B" w14:textId="77777777" w:rsidTr="003817AC">
        <w:trPr>
          <w:jc w:val="center"/>
        </w:trPr>
        <w:tc>
          <w:tcPr>
            <w:tcW w:w="907" w:type="dxa"/>
            <w:tcBorders>
              <w:top w:val="single" w:sz="4" w:space="0" w:color="auto"/>
            </w:tcBorders>
          </w:tcPr>
          <w:p w14:paraId="2A6B5880" w14:textId="458486C0"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Average</w:t>
            </w:r>
          </w:p>
        </w:tc>
        <w:tc>
          <w:tcPr>
            <w:tcW w:w="506" w:type="dxa"/>
            <w:tcBorders>
              <w:top w:val="single" w:sz="4" w:space="0" w:color="auto"/>
            </w:tcBorders>
          </w:tcPr>
          <w:p w14:paraId="732EF9AB"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45,7</w:t>
            </w:r>
          </w:p>
        </w:tc>
        <w:tc>
          <w:tcPr>
            <w:tcW w:w="683" w:type="dxa"/>
            <w:tcBorders>
              <w:top w:val="single" w:sz="4" w:space="0" w:color="auto"/>
            </w:tcBorders>
          </w:tcPr>
          <w:p w14:paraId="6C2D06C9"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94,1</w:t>
            </w:r>
          </w:p>
        </w:tc>
        <w:tc>
          <w:tcPr>
            <w:tcW w:w="605" w:type="dxa"/>
            <w:tcBorders>
              <w:top w:val="single" w:sz="4" w:space="0" w:color="auto"/>
            </w:tcBorders>
          </w:tcPr>
          <w:p w14:paraId="166A3BFE"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13,5</w:t>
            </w:r>
          </w:p>
        </w:tc>
        <w:tc>
          <w:tcPr>
            <w:tcW w:w="555" w:type="dxa"/>
            <w:tcBorders>
              <w:top w:val="single" w:sz="4" w:space="0" w:color="auto"/>
            </w:tcBorders>
          </w:tcPr>
          <w:p w14:paraId="048C3334"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56,1</w:t>
            </w:r>
          </w:p>
        </w:tc>
        <w:tc>
          <w:tcPr>
            <w:tcW w:w="629" w:type="dxa"/>
            <w:tcBorders>
              <w:top w:val="single" w:sz="4" w:space="0" w:color="auto"/>
            </w:tcBorders>
          </w:tcPr>
          <w:p w14:paraId="119500A6"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96,3</w:t>
            </w:r>
          </w:p>
        </w:tc>
        <w:tc>
          <w:tcPr>
            <w:tcW w:w="605" w:type="dxa"/>
            <w:tcBorders>
              <w:top w:val="single" w:sz="4" w:space="0" w:color="auto"/>
            </w:tcBorders>
          </w:tcPr>
          <w:p w14:paraId="1C46A0F8"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20,1</w:t>
            </w:r>
          </w:p>
        </w:tc>
        <w:tc>
          <w:tcPr>
            <w:tcW w:w="608" w:type="dxa"/>
            <w:tcBorders>
              <w:top w:val="single" w:sz="4" w:space="0" w:color="auto"/>
            </w:tcBorders>
          </w:tcPr>
          <w:p w14:paraId="5C9A1A91"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52,28</w:t>
            </w:r>
          </w:p>
        </w:tc>
        <w:tc>
          <w:tcPr>
            <w:tcW w:w="568" w:type="dxa"/>
            <w:tcBorders>
              <w:top w:val="single" w:sz="4" w:space="0" w:color="auto"/>
            </w:tcBorders>
          </w:tcPr>
          <w:p w14:paraId="1EFA09AA"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115,1</w:t>
            </w:r>
          </w:p>
        </w:tc>
        <w:tc>
          <w:tcPr>
            <w:tcW w:w="605" w:type="dxa"/>
            <w:tcBorders>
              <w:top w:val="single" w:sz="4" w:space="0" w:color="auto"/>
            </w:tcBorders>
          </w:tcPr>
          <w:p w14:paraId="79518231"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7,2</w:t>
            </w:r>
          </w:p>
        </w:tc>
        <w:tc>
          <w:tcPr>
            <w:tcW w:w="528" w:type="dxa"/>
            <w:tcBorders>
              <w:top w:val="single" w:sz="4" w:space="0" w:color="auto"/>
            </w:tcBorders>
          </w:tcPr>
          <w:p w14:paraId="46FC7DEC"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49,5</w:t>
            </w:r>
          </w:p>
        </w:tc>
        <w:tc>
          <w:tcPr>
            <w:tcW w:w="565" w:type="dxa"/>
            <w:tcBorders>
              <w:top w:val="single" w:sz="4" w:space="0" w:color="auto"/>
            </w:tcBorders>
          </w:tcPr>
          <w:p w14:paraId="5F77A4C5"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83,2</w:t>
            </w:r>
          </w:p>
        </w:tc>
        <w:tc>
          <w:tcPr>
            <w:tcW w:w="566" w:type="dxa"/>
            <w:tcBorders>
              <w:top w:val="single" w:sz="4" w:space="0" w:color="auto"/>
            </w:tcBorders>
          </w:tcPr>
          <w:p w14:paraId="0BF8F1D6"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13,8</w:t>
            </w:r>
          </w:p>
        </w:tc>
      </w:tr>
      <w:tr w:rsidR="008F0C09" w:rsidRPr="00AC54FE" w14:paraId="4C642E6A" w14:textId="77777777" w:rsidTr="003817AC">
        <w:trPr>
          <w:jc w:val="center"/>
        </w:trPr>
        <w:tc>
          <w:tcPr>
            <w:tcW w:w="907" w:type="dxa"/>
          </w:tcPr>
          <w:p w14:paraId="1ED0C1D4"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rPr>
              <w:t>Min</w:t>
            </w:r>
          </w:p>
        </w:tc>
        <w:tc>
          <w:tcPr>
            <w:tcW w:w="506" w:type="dxa"/>
          </w:tcPr>
          <w:p w14:paraId="49A8A85F"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3,2</w:t>
            </w:r>
          </w:p>
        </w:tc>
        <w:tc>
          <w:tcPr>
            <w:tcW w:w="683" w:type="dxa"/>
          </w:tcPr>
          <w:p w14:paraId="665033DA"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21,4</w:t>
            </w:r>
          </w:p>
        </w:tc>
        <w:tc>
          <w:tcPr>
            <w:tcW w:w="605" w:type="dxa"/>
          </w:tcPr>
          <w:p w14:paraId="2DE22F41"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&lt; 0,1</w:t>
            </w:r>
          </w:p>
        </w:tc>
        <w:tc>
          <w:tcPr>
            <w:tcW w:w="555" w:type="dxa"/>
          </w:tcPr>
          <w:p w14:paraId="593B8A28"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14,5</w:t>
            </w:r>
          </w:p>
        </w:tc>
        <w:tc>
          <w:tcPr>
            <w:tcW w:w="629" w:type="dxa"/>
          </w:tcPr>
          <w:p w14:paraId="5C300D8D"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16,2</w:t>
            </w:r>
          </w:p>
        </w:tc>
        <w:tc>
          <w:tcPr>
            <w:tcW w:w="605" w:type="dxa"/>
          </w:tcPr>
          <w:p w14:paraId="3A84BF14"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&lt; 0,1</w:t>
            </w:r>
          </w:p>
        </w:tc>
        <w:tc>
          <w:tcPr>
            <w:tcW w:w="608" w:type="dxa"/>
          </w:tcPr>
          <w:p w14:paraId="11A3287A"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4,0</w:t>
            </w:r>
          </w:p>
        </w:tc>
        <w:tc>
          <w:tcPr>
            <w:tcW w:w="568" w:type="dxa"/>
          </w:tcPr>
          <w:p w14:paraId="3B548B5D"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35,8</w:t>
            </w:r>
          </w:p>
        </w:tc>
        <w:tc>
          <w:tcPr>
            <w:tcW w:w="605" w:type="dxa"/>
          </w:tcPr>
          <w:p w14:paraId="35734DB8"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0,8</w:t>
            </w:r>
          </w:p>
        </w:tc>
        <w:tc>
          <w:tcPr>
            <w:tcW w:w="528" w:type="dxa"/>
          </w:tcPr>
          <w:p w14:paraId="23796B01"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5,9</w:t>
            </w:r>
          </w:p>
        </w:tc>
        <w:tc>
          <w:tcPr>
            <w:tcW w:w="565" w:type="dxa"/>
          </w:tcPr>
          <w:p w14:paraId="040AD311"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12,5</w:t>
            </w:r>
          </w:p>
        </w:tc>
        <w:tc>
          <w:tcPr>
            <w:tcW w:w="566" w:type="dxa"/>
          </w:tcPr>
          <w:p w14:paraId="2E4FF484"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3,6</w:t>
            </w:r>
          </w:p>
        </w:tc>
      </w:tr>
      <w:tr w:rsidR="008F0C09" w:rsidRPr="00AC54FE" w14:paraId="394259EF" w14:textId="77777777" w:rsidTr="003817AC">
        <w:trPr>
          <w:jc w:val="center"/>
        </w:trPr>
        <w:tc>
          <w:tcPr>
            <w:tcW w:w="907" w:type="dxa"/>
          </w:tcPr>
          <w:p w14:paraId="3A5576C5"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rPr>
              <w:t>Max</w:t>
            </w:r>
          </w:p>
        </w:tc>
        <w:tc>
          <w:tcPr>
            <w:tcW w:w="506" w:type="dxa"/>
          </w:tcPr>
          <w:p w14:paraId="7BBA2A5F"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122,9</w:t>
            </w:r>
          </w:p>
        </w:tc>
        <w:tc>
          <w:tcPr>
            <w:tcW w:w="683" w:type="dxa"/>
          </w:tcPr>
          <w:p w14:paraId="2FF8714E"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204,5</w:t>
            </w:r>
          </w:p>
        </w:tc>
        <w:tc>
          <w:tcPr>
            <w:tcW w:w="605" w:type="dxa"/>
          </w:tcPr>
          <w:p w14:paraId="691F7B4D"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69,2</w:t>
            </w:r>
          </w:p>
        </w:tc>
        <w:tc>
          <w:tcPr>
            <w:tcW w:w="555" w:type="dxa"/>
          </w:tcPr>
          <w:p w14:paraId="77CA1B20"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119,5</w:t>
            </w:r>
          </w:p>
        </w:tc>
        <w:tc>
          <w:tcPr>
            <w:tcW w:w="629" w:type="dxa"/>
          </w:tcPr>
          <w:p w14:paraId="1F7F98E2"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215,2</w:t>
            </w:r>
          </w:p>
        </w:tc>
        <w:tc>
          <w:tcPr>
            <w:tcW w:w="605" w:type="dxa"/>
          </w:tcPr>
          <w:p w14:paraId="7D18CC1F"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105,7</w:t>
            </w:r>
          </w:p>
        </w:tc>
        <w:tc>
          <w:tcPr>
            <w:tcW w:w="608" w:type="dxa"/>
          </w:tcPr>
          <w:p w14:paraId="3B5BC00A"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111,7</w:t>
            </w:r>
          </w:p>
        </w:tc>
        <w:tc>
          <w:tcPr>
            <w:tcW w:w="568" w:type="dxa"/>
          </w:tcPr>
          <w:p w14:paraId="49E3265C"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217,1</w:t>
            </w:r>
          </w:p>
        </w:tc>
        <w:tc>
          <w:tcPr>
            <w:tcW w:w="605" w:type="dxa"/>
          </w:tcPr>
          <w:p w14:paraId="2A437263"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33,6</w:t>
            </w:r>
          </w:p>
        </w:tc>
        <w:tc>
          <w:tcPr>
            <w:tcW w:w="528" w:type="dxa"/>
          </w:tcPr>
          <w:p w14:paraId="78880712"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109,9</w:t>
            </w:r>
          </w:p>
        </w:tc>
        <w:tc>
          <w:tcPr>
            <w:tcW w:w="565" w:type="dxa"/>
          </w:tcPr>
          <w:p w14:paraId="158425D8"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201,4</w:t>
            </w:r>
          </w:p>
        </w:tc>
        <w:tc>
          <w:tcPr>
            <w:tcW w:w="566" w:type="dxa"/>
          </w:tcPr>
          <w:p w14:paraId="09AC7CF4"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32,1</w:t>
            </w:r>
          </w:p>
        </w:tc>
      </w:tr>
      <w:tr w:rsidR="008F0C09" w:rsidRPr="00AC54FE" w14:paraId="0E78508A" w14:textId="77777777" w:rsidTr="003817AC">
        <w:trPr>
          <w:jc w:val="center"/>
        </w:trPr>
        <w:tc>
          <w:tcPr>
            <w:tcW w:w="907" w:type="dxa"/>
          </w:tcPr>
          <w:p w14:paraId="4180EFA1" w14:textId="6791E08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Mode</w:t>
            </w:r>
          </w:p>
        </w:tc>
        <w:tc>
          <w:tcPr>
            <w:tcW w:w="506" w:type="dxa"/>
          </w:tcPr>
          <w:p w14:paraId="0A75CA1C"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3,2</w:t>
            </w:r>
          </w:p>
        </w:tc>
        <w:tc>
          <w:tcPr>
            <w:tcW w:w="683" w:type="dxa"/>
          </w:tcPr>
          <w:p w14:paraId="63D746BF"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21,4</w:t>
            </w:r>
          </w:p>
        </w:tc>
        <w:tc>
          <w:tcPr>
            <w:tcW w:w="605" w:type="dxa"/>
          </w:tcPr>
          <w:p w14:paraId="54C1FE87"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1,7</w:t>
            </w:r>
          </w:p>
        </w:tc>
        <w:tc>
          <w:tcPr>
            <w:tcW w:w="555" w:type="dxa"/>
          </w:tcPr>
          <w:p w14:paraId="314E6586"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14,4</w:t>
            </w:r>
          </w:p>
        </w:tc>
        <w:tc>
          <w:tcPr>
            <w:tcW w:w="629" w:type="dxa"/>
          </w:tcPr>
          <w:p w14:paraId="27998F69"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16,2</w:t>
            </w:r>
          </w:p>
        </w:tc>
        <w:tc>
          <w:tcPr>
            <w:tcW w:w="605" w:type="dxa"/>
          </w:tcPr>
          <w:p w14:paraId="491F7ECB"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&lt; 0,1</w:t>
            </w:r>
          </w:p>
        </w:tc>
        <w:tc>
          <w:tcPr>
            <w:tcW w:w="608" w:type="dxa"/>
          </w:tcPr>
          <w:p w14:paraId="58500ECE"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4,0</w:t>
            </w:r>
          </w:p>
        </w:tc>
        <w:tc>
          <w:tcPr>
            <w:tcW w:w="568" w:type="dxa"/>
          </w:tcPr>
          <w:p w14:paraId="1254E59B"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35,8</w:t>
            </w:r>
          </w:p>
        </w:tc>
        <w:tc>
          <w:tcPr>
            <w:tcW w:w="605" w:type="dxa"/>
          </w:tcPr>
          <w:p w14:paraId="5DF92CF2"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0,9</w:t>
            </w:r>
          </w:p>
        </w:tc>
        <w:tc>
          <w:tcPr>
            <w:tcW w:w="528" w:type="dxa"/>
          </w:tcPr>
          <w:p w14:paraId="3B3E1E40"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5,9</w:t>
            </w:r>
          </w:p>
        </w:tc>
        <w:tc>
          <w:tcPr>
            <w:tcW w:w="565" w:type="dxa"/>
          </w:tcPr>
          <w:p w14:paraId="591B4B06"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12,5</w:t>
            </w:r>
          </w:p>
        </w:tc>
        <w:tc>
          <w:tcPr>
            <w:tcW w:w="566" w:type="dxa"/>
          </w:tcPr>
          <w:p w14:paraId="071A13DA"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3,6</w:t>
            </w:r>
          </w:p>
        </w:tc>
      </w:tr>
      <w:tr w:rsidR="008F0C09" w:rsidRPr="00AC54FE" w14:paraId="5A11CDC3" w14:textId="77777777" w:rsidTr="003817AC">
        <w:trPr>
          <w:jc w:val="center"/>
        </w:trPr>
        <w:tc>
          <w:tcPr>
            <w:tcW w:w="907" w:type="dxa"/>
            <w:tcBorders>
              <w:bottom w:val="single" w:sz="4" w:space="0" w:color="auto"/>
            </w:tcBorders>
          </w:tcPr>
          <w:p w14:paraId="38B67668"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rPr>
              <w:t>SD</w:t>
            </w:r>
          </w:p>
        </w:tc>
        <w:tc>
          <w:tcPr>
            <w:tcW w:w="506" w:type="dxa"/>
            <w:tcBorders>
              <w:bottom w:val="single" w:sz="4" w:space="0" w:color="auto"/>
            </w:tcBorders>
          </w:tcPr>
          <w:p w14:paraId="4AE93711"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27,1</w:t>
            </w:r>
          </w:p>
        </w:tc>
        <w:tc>
          <w:tcPr>
            <w:tcW w:w="683" w:type="dxa"/>
            <w:tcBorders>
              <w:bottom w:val="single" w:sz="4" w:space="0" w:color="auto"/>
            </w:tcBorders>
          </w:tcPr>
          <w:p w14:paraId="6FF2655C"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41,8</w:t>
            </w:r>
          </w:p>
        </w:tc>
        <w:tc>
          <w:tcPr>
            <w:tcW w:w="605" w:type="dxa"/>
            <w:tcBorders>
              <w:bottom w:val="single" w:sz="4" w:space="0" w:color="auto"/>
            </w:tcBorders>
          </w:tcPr>
          <w:p w14:paraId="412760A0"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8,7</w:t>
            </w:r>
          </w:p>
        </w:tc>
        <w:tc>
          <w:tcPr>
            <w:tcW w:w="555" w:type="dxa"/>
            <w:tcBorders>
              <w:bottom w:val="single" w:sz="4" w:space="0" w:color="auto"/>
            </w:tcBorders>
          </w:tcPr>
          <w:p w14:paraId="1EB2AAAD"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23,2</w:t>
            </w:r>
          </w:p>
        </w:tc>
        <w:tc>
          <w:tcPr>
            <w:tcW w:w="629" w:type="dxa"/>
            <w:tcBorders>
              <w:bottom w:val="single" w:sz="4" w:space="0" w:color="auto"/>
            </w:tcBorders>
          </w:tcPr>
          <w:p w14:paraId="474A6C70"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29,5</w:t>
            </w:r>
          </w:p>
        </w:tc>
        <w:tc>
          <w:tcPr>
            <w:tcW w:w="605" w:type="dxa"/>
            <w:tcBorders>
              <w:bottom w:val="single" w:sz="4" w:space="0" w:color="auto"/>
            </w:tcBorders>
          </w:tcPr>
          <w:p w14:paraId="0D2EEA5E"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14,3</w:t>
            </w:r>
          </w:p>
        </w:tc>
        <w:tc>
          <w:tcPr>
            <w:tcW w:w="608" w:type="dxa"/>
            <w:tcBorders>
              <w:bottom w:val="single" w:sz="4" w:space="0" w:color="auto"/>
            </w:tcBorders>
          </w:tcPr>
          <w:p w14:paraId="5BE1DE48"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23,4</w:t>
            </w:r>
          </w:p>
        </w:tc>
        <w:tc>
          <w:tcPr>
            <w:tcW w:w="568" w:type="dxa"/>
            <w:tcBorders>
              <w:bottom w:val="single" w:sz="4" w:space="0" w:color="auto"/>
            </w:tcBorders>
          </w:tcPr>
          <w:p w14:paraId="03194A99"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40,0</w:t>
            </w:r>
          </w:p>
        </w:tc>
        <w:tc>
          <w:tcPr>
            <w:tcW w:w="605" w:type="dxa"/>
            <w:tcBorders>
              <w:bottom w:val="single" w:sz="4" w:space="0" w:color="auto"/>
            </w:tcBorders>
          </w:tcPr>
          <w:p w14:paraId="7C4F8C45"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4,3</w:t>
            </w:r>
          </w:p>
        </w:tc>
        <w:tc>
          <w:tcPr>
            <w:tcW w:w="528" w:type="dxa"/>
            <w:tcBorders>
              <w:bottom w:val="single" w:sz="4" w:space="0" w:color="auto"/>
            </w:tcBorders>
          </w:tcPr>
          <w:p w14:paraId="12C53838"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18,7</w:t>
            </w:r>
          </w:p>
        </w:tc>
        <w:tc>
          <w:tcPr>
            <w:tcW w:w="565" w:type="dxa"/>
            <w:tcBorders>
              <w:bottom w:val="single" w:sz="4" w:space="0" w:color="auto"/>
            </w:tcBorders>
          </w:tcPr>
          <w:p w14:paraId="330A7E35"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38,2</w:t>
            </w:r>
          </w:p>
        </w:tc>
        <w:tc>
          <w:tcPr>
            <w:tcW w:w="566" w:type="dxa"/>
            <w:tcBorders>
              <w:bottom w:val="single" w:sz="4" w:space="0" w:color="auto"/>
            </w:tcBorders>
          </w:tcPr>
          <w:p w14:paraId="34988422" w14:textId="77777777" w:rsidR="008F0C09" w:rsidRPr="00AC54FE" w:rsidRDefault="008F0C09" w:rsidP="008F0C0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4,5</w:t>
            </w:r>
          </w:p>
        </w:tc>
      </w:tr>
    </w:tbl>
    <w:p w14:paraId="5DE3C3E5" w14:textId="3610BAB6" w:rsidR="002E7697" w:rsidRDefault="002E7697" w:rsidP="008F0C09">
      <w:pPr>
        <w:pStyle w:val="ListParagraph"/>
        <w:spacing w:after="0" w:line="240" w:lineRule="atLeast"/>
        <w:ind w:left="709" w:firstLine="11"/>
        <w:rPr>
          <w:rFonts w:ascii="Palatino Linotype" w:hAnsi="Palatino Linotype"/>
          <w:sz w:val="16"/>
          <w:szCs w:val="16"/>
          <w:lang w:val="id-ID"/>
        </w:rPr>
      </w:pPr>
      <w:r w:rsidRPr="008F0C09">
        <w:rPr>
          <w:rFonts w:ascii="Palatino Linotype" w:hAnsi="Palatino Linotype"/>
          <w:sz w:val="16"/>
          <w:szCs w:val="16"/>
          <w:lang w:val="id-ID"/>
        </w:rPr>
        <w:t>Note: PM10 and NOx = The average level of measurement 24 hours</w:t>
      </w:r>
      <w:r w:rsidR="008F0C09" w:rsidRPr="008F0C09">
        <w:rPr>
          <w:rFonts w:ascii="Palatino Linotype" w:hAnsi="Palatino Linotype"/>
          <w:sz w:val="16"/>
          <w:szCs w:val="16"/>
          <w:lang w:val="id-ID"/>
        </w:rPr>
        <w:t xml:space="preserve">, </w:t>
      </w:r>
      <w:r w:rsidRPr="008F0C09">
        <w:rPr>
          <w:rFonts w:ascii="Palatino Linotype" w:hAnsi="Palatino Linotype"/>
          <w:sz w:val="16"/>
          <w:szCs w:val="16"/>
          <w:lang w:val="id-ID"/>
        </w:rPr>
        <w:t>Ozone (O</w:t>
      </w:r>
      <w:r w:rsidRPr="008F0C09">
        <w:rPr>
          <w:rFonts w:ascii="Palatino Linotype" w:hAnsi="Palatino Linotype"/>
          <w:sz w:val="16"/>
          <w:szCs w:val="16"/>
          <w:vertAlign w:val="subscript"/>
          <w:lang w:val="id-ID"/>
        </w:rPr>
        <w:t>3</w:t>
      </w:r>
      <w:r w:rsidRPr="008F0C09">
        <w:rPr>
          <w:rFonts w:ascii="Palatino Linotype" w:hAnsi="Palatino Linotype"/>
          <w:sz w:val="16"/>
          <w:szCs w:val="16"/>
          <w:lang w:val="id-ID"/>
        </w:rPr>
        <w:t>) = Maximum levels in 8 hours</w:t>
      </w:r>
      <w:r w:rsidR="008F0C09" w:rsidRPr="008F0C09">
        <w:rPr>
          <w:rFonts w:ascii="Palatino Linotype" w:hAnsi="Palatino Linotype"/>
          <w:sz w:val="16"/>
          <w:szCs w:val="16"/>
          <w:lang w:val="id-ID"/>
        </w:rPr>
        <w:t xml:space="preserve">, </w:t>
      </w:r>
      <w:r w:rsidRPr="008F0C09">
        <w:rPr>
          <w:rFonts w:ascii="Palatino Linotype" w:hAnsi="Palatino Linotype"/>
          <w:sz w:val="16"/>
          <w:szCs w:val="16"/>
          <w:lang w:val="id-ID"/>
        </w:rPr>
        <w:t>min = Minimum value</w:t>
      </w:r>
      <w:r w:rsidR="008F0C09" w:rsidRPr="008F0C09">
        <w:rPr>
          <w:rFonts w:ascii="Palatino Linotype" w:hAnsi="Palatino Linotype"/>
          <w:sz w:val="16"/>
          <w:szCs w:val="16"/>
          <w:lang w:val="id-ID"/>
        </w:rPr>
        <w:t xml:space="preserve">, </w:t>
      </w:r>
      <w:r w:rsidRPr="008F0C09">
        <w:rPr>
          <w:rFonts w:ascii="Palatino Linotype" w:hAnsi="Palatino Linotype"/>
          <w:sz w:val="16"/>
          <w:szCs w:val="16"/>
          <w:lang w:val="id-ID"/>
        </w:rPr>
        <w:t>max = maximum value</w:t>
      </w:r>
      <w:r w:rsidR="008F0C09" w:rsidRPr="008F0C09">
        <w:rPr>
          <w:rFonts w:ascii="Palatino Linotype" w:hAnsi="Palatino Linotype"/>
          <w:sz w:val="16"/>
          <w:szCs w:val="16"/>
          <w:lang w:val="id-ID"/>
        </w:rPr>
        <w:t xml:space="preserve">, </w:t>
      </w:r>
      <w:r w:rsidRPr="008F0C09">
        <w:rPr>
          <w:rFonts w:ascii="Palatino Linotype" w:hAnsi="Palatino Linotype"/>
          <w:sz w:val="16"/>
          <w:szCs w:val="16"/>
          <w:lang w:val="id-ID"/>
        </w:rPr>
        <w:t>SD = Standard deviation</w:t>
      </w:r>
      <w:r w:rsidR="008F0C09" w:rsidRPr="008F0C09">
        <w:rPr>
          <w:rFonts w:ascii="Palatino Linotype" w:hAnsi="Palatino Linotype"/>
          <w:sz w:val="16"/>
          <w:szCs w:val="16"/>
          <w:lang w:val="id-ID"/>
        </w:rPr>
        <w:t xml:space="preserve">, and </w:t>
      </w:r>
      <w:r w:rsidRPr="008F0C09">
        <w:rPr>
          <w:rFonts w:ascii="Palatino Linotype" w:hAnsi="Palatino Linotype"/>
          <w:sz w:val="16"/>
          <w:szCs w:val="16"/>
          <w:lang w:val="id-ID"/>
        </w:rPr>
        <w:t xml:space="preserve">IQR = </w:t>
      </w:r>
      <w:proofErr w:type="spellStart"/>
      <w:r w:rsidRPr="008F0C09">
        <w:rPr>
          <w:rFonts w:ascii="Palatino Linotype" w:hAnsi="Palatino Linotype"/>
          <w:sz w:val="16"/>
          <w:szCs w:val="16"/>
          <w:lang w:val="id-ID"/>
        </w:rPr>
        <w:t>Inter</w:t>
      </w:r>
      <w:proofErr w:type="spellEnd"/>
      <w:r w:rsidRPr="008F0C09">
        <w:rPr>
          <w:rFonts w:ascii="Palatino Linotype" w:hAnsi="Palatino Linotype"/>
          <w:sz w:val="16"/>
          <w:szCs w:val="16"/>
          <w:lang w:val="id-ID"/>
        </w:rPr>
        <w:t xml:space="preserve"> </w:t>
      </w:r>
      <w:proofErr w:type="spellStart"/>
      <w:r w:rsidRPr="008F0C09">
        <w:rPr>
          <w:rFonts w:ascii="Palatino Linotype" w:hAnsi="Palatino Linotype"/>
          <w:sz w:val="16"/>
          <w:szCs w:val="16"/>
          <w:lang w:val="id-ID"/>
        </w:rPr>
        <w:t>Quartile</w:t>
      </w:r>
      <w:proofErr w:type="spellEnd"/>
      <w:r w:rsidRPr="008F0C09">
        <w:rPr>
          <w:rFonts w:ascii="Palatino Linotype" w:hAnsi="Palatino Linotype"/>
          <w:sz w:val="16"/>
          <w:szCs w:val="16"/>
          <w:lang w:val="id-ID"/>
        </w:rPr>
        <w:t xml:space="preserve"> </w:t>
      </w:r>
      <w:proofErr w:type="spellStart"/>
      <w:r w:rsidRPr="008F0C09">
        <w:rPr>
          <w:rFonts w:ascii="Palatino Linotype" w:hAnsi="Palatino Linotype"/>
          <w:sz w:val="16"/>
          <w:szCs w:val="16"/>
          <w:lang w:val="id-ID"/>
        </w:rPr>
        <w:t>Range</w:t>
      </w:r>
      <w:proofErr w:type="spellEnd"/>
      <w:r w:rsidR="008F0C09">
        <w:rPr>
          <w:rFonts w:ascii="Palatino Linotype" w:hAnsi="Palatino Linotype"/>
          <w:sz w:val="16"/>
          <w:szCs w:val="16"/>
          <w:lang w:val="id-ID"/>
        </w:rPr>
        <w:t>.</w:t>
      </w:r>
    </w:p>
    <w:p w14:paraId="2C41DD08" w14:textId="77777777" w:rsidR="000B25D5" w:rsidRDefault="000B25D5" w:rsidP="008F0C09">
      <w:pPr>
        <w:pStyle w:val="ListParagraph"/>
        <w:spacing w:after="0" w:line="240" w:lineRule="atLeast"/>
        <w:ind w:left="709" w:firstLine="11"/>
        <w:rPr>
          <w:rFonts w:ascii="Palatino Linotype" w:hAnsi="Palatino Linotype"/>
          <w:sz w:val="16"/>
          <w:szCs w:val="16"/>
          <w:lang w:val="id-ID"/>
        </w:rPr>
      </w:pPr>
    </w:p>
    <w:p w14:paraId="493E29E6" w14:textId="77777777" w:rsidR="000B25D5" w:rsidRDefault="000B25D5" w:rsidP="000B25D5">
      <w:pPr>
        <w:pStyle w:val="ListParagraph"/>
        <w:rPr>
          <w:lang w:val="id-ID"/>
        </w:rPr>
      </w:pPr>
    </w:p>
    <w:p w14:paraId="5DB1F950" w14:textId="77777777" w:rsidR="000B25D5" w:rsidRDefault="000B25D5" w:rsidP="000B25D5">
      <w:pPr>
        <w:pStyle w:val="ListParagraph"/>
        <w:rPr>
          <w:lang w:val="id-ID"/>
        </w:rPr>
      </w:pPr>
    </w:p>
    <w:p w14:paraId="5EEF7592" w14:textId="77777777" w:rsidR="000B25D5" w:rsidRDefault="000B25D5" w:rsidP="000B25D5">
      <w:pPr>
        <w:pStyle w:val="ListParagraph"/>
        <w:rPr>
          <w:lang w:val="id-ID"/>
        </w:rPr>
      </w:pPr>
    </w:p>
    <w:p w14:paraId="4155442A" w14:textId="77777777" w:rsidR="000B25D5" w:rsidRDefault="000B25D5" w:rsidP="000B25D5">
      <w:pPr>
        <w:pStyle w:val="ListParagraph"/>
        <w:rPr>
          <w:lang w:val="id-ID"/>
        </w:rPr>
      </w:pPr>
    </w:p>
    <w:p w14:paraId="414DC0EA" w14:textId="77777777" w:rsidR="000B25D5" w:rsidRDefault="000B25D5" w:rsidP="000B25D5">
      <w:pPr>
        <w:pStyle w:val="ListParagraph"/>
        <w:rPr>
          <w:lang w:val="id-ID"/>
        </w:rPr>
      </w:pPr>
    </w:p>
    <w:p w14:paraId="02823683" w14:textId="77777777" w:rsidR="000B25D5" w:rsidRDefault="000B25D5" w:rsidP="000B25D5">
      <w:pPr>
        <w:pStyle w:val="ListParagraph"/>
        <w:rPr>
          <w:lang w:val="id-ID"/>
        </w:rPr>
      </w:pPr>
    </w:p>
    <w:p w14:paraId="70DA2E60" w14:textId="26026ACD" w:rsidR="000B25D5" w:rsidRPr="000B25D5" w:rsidRDefault="000B25D5" w:rsidP="000B25D5">
      <w:pPr>
        <w:pStyle w:val="ListParagraph"/>
        <w:spacing w:after="0" w:line="240" w:lineRule="atLeast"/>
        <w:ind w:left="0"/>
        <w:jc w:val="center"/>
        <w:rPr>
          <w:rFonts w:ascii="Palatino Linotype" w:hAnsi="Palatino Linotype"/>
          <w:sz w:val="18"/>
          <w:szCs w:val="18"/>
        </w:rPr>
      </w:pPr>
      <w:proofErr w:type="spellStart"/>
      <w:r w:rsidRPr="008F0C09">
        <w:rPr>
          <w:rFonts w:ascii="Palatino Linotype" w:hAnsi="Palatino Linotype"/>
          <w:sz w:val="18"/>
          <w:szCs w:val="18"/>
          <w:lang w:val="id-ID"/>
        </w:rPr>
        <w:lastRenderedPageBreak/>
        <w:t>Table</w:t>
      </w:r>
      <w:proofErr w:type="spellEnd"/>
      <w:r w:rsidRPr="008F0C09">
        <w:rPr>
          <w:rFonts w:ascii="Palatino Linotype" w:hAnsi="Palatino Linotype"/>
          <w:sz w:val="18"/>
          <w:szCs w:val="18"/>
          <w:lang w:val="id-ID"/>
        </w:rPr>
        <w:t xml:space="preserve"> 3. </w:t>
      </w:r>
      <w:proofErr w:type="spellStart"/>
      <w:r w:rsidRPr="008F0C09">
        <w:rPr>
          <w:rFonts w:ascii="Palatino Linotype" w:hAnsi="Palatino Linotype"/>
          <w:sz w:val="18"/>
          <w:szCs w:val="18"/>
          <w:lang w:val="id-ID"/>
        </w:rPr>
        <w:t>Description</w:t>
      </w:r>
      <w:proofErr w:type="spellEnd"/>
      <w:r w:rsidRPr="008F0C09">
        <w:rPr>
          <w:rFonts w:ascii="Palatino Linotype" w:hAnsi="Palatino Linotype"/>
          <w:sz w:val="18"/>
          <w:szCs w:val="18"/>
          <w:lang w:val="id-ID"/>
        </w:rPr>
        <w:t xml:space="preserve"> </w:t>
      </w:r>
      <w:proofErr w:type="spellStart"/>
      <w:r w:rsidRPr="008F0C09">
        <w:rPr>
          <w:rFonts w:ascii="Palatino Linotype" w:hAnsi="Palatino Linotype"/>
          <w:sz w:val="18"/>
          <w:szCs w:val="18"/>
          <w:lang w:val="id-ID"/>
        </w:rPr>
        <w:t>of</w:t>
      </w:r>
      <w:proofErr w:type="spellEnd"/>
      <w:r w:rsidRPr="008F0C09">
        <w:rPr>
          <w:rFonts w:ascii="Palatino Linotype" w:hAnsi="Palatino Linotype"/>
          <w:sz w:val="18"/>
          <w:szCs w:val="18"/>
          <w:lang w:val="id-ID"/>
        </w:rPr>
        <w:t xml:space="preserve"> </w:t>
      </w:r>
      <w:proofErr w:type="spellStart"/>
      <w:r w:rsidRPr="008F0C09">
        <w:rPr>
          <w:rFonts w:ascii="Palatino Linotype" w:hAnsi="Palatino Linotype"/>
          <w:sz w:val="18"/>
          <w:szCs w:val="18"/>
          <w:lang w:val="id-ID"/>
        </w:rPr>
        <w:t>Pollutants</w:t>
      </w:r>
      <w:proofErr w:type="spellEnd"/>
      <w:r>
        <w:rPr>
          <w:rFonts w:ascii="Palatino Linotype" w:hAnsi="Palatino Linotype"/>
          <w:sz w:val="18"/>
          <w:szCs w:val="18"/>
          <w:lang w:val="id-ID"/>
        </w:rPr>
        <w:t xml:space="preserve"> in 201</w:t>
      </w:r>
      <w:r>
        <w:rPr>
          <w:rFonts w:ascii="Palatino Linotype" w:hAnsi="Palatino Linotype"/>
          <w:sz w:val="18"/>
          <w:szCs w:val="18"/>
        </w:rPr>
        <w:t>8</w:t>
      </w:r>
    </w:p>
    <w:p w14:paraId="7D320033" w14:textId="77777777" w:rsidR="000B25D5" w:rsidRPr="008F0C09" w:rsidRDefault="000B25D5" w:rsidP="000B25D5">
      <w:pPr>
        <w:pStyle w:val="ListParagraph"/>
        <w:spacing w:after="0" w:line="240" w:lineRule="atLeast"/>
        <w:ind w:left="0"/>
        <w:jc w:val="center"/>
        <w:rPr>
          <w:rFonts w:ascii="Palatino Linotype" w:hAnsi="Palatino Linotype"/>
          <w:sz w:val="18"/>
          <w:szCs w:val="18"/>
          <w:lang w:val="id-ID"/>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
        <w:gridCol w:w="506"/>
        <w:gridCol w:w="683"/>
        <w:gridCol w:w="605"/>
        <w:gridCol w:w="555"/>
        <w:gridCol w:w="629"/>
        <w:gridCol w:w="605"/>
        <w:gridCol w:w="608"/>
        <w:gridCol w:w="568"/>
        <w:gridCol w:w="605"/>
        <w:gridCol w:w="528"/>
        <w:gridCol w:w="565"/>
        <w:gridCol w:w="566"/>
      </w:tblGrid>
      <w:tr w:rsidR="000B25D5" w:rsidRPr="00AC54FE" w14:paraId="000A9EA2" w14:textId="77777777" w:rsidTr="00A02C49">
        <w:trPr>
          <w:jc w:val="center"/>
        </w:trPr>
        <w:tc>
          <w:tcPr>
            <w:tcW w:w="907" w:type="dxa"/>
            <w:tcBorders>
              <w:top w:val="single" w:sz="4" w:space="0" w:color="auto"/>
            </w:tcBorders>
          </w:tcPr>
          <w:p w14:paraId="023E90F4" w14:textId="77777777" w:rsidR="000B25D5" w:rsidRPr="00AC54FE" w:rsidRDefault="000B25D5" w:rsidP="00A02C49">
            <w:pPr>
              <w:spacing w:line="260" w:lineRule="atLeast"/>
              <w:jc w:val="center"/>
              <w:rPr>
                <w:rFonts w:ascii="Palatino Linotype" w:hAnsi="Palatino Linotype" w:cs="Times New Roman"/>
                <w:sz w:val="16"/>
                <w:szCs w:val="16"/>
                <w:lang w:val="id-ID"/>
              </w:rPr>
            </w:pPr>
            <w:proofErr w:type="spellStart"/>
            <w:r w:rsidRPr="00AC54FE">
              <w:rPr>
                <w:rFonts w:ascii="Palatino Linotype" w:hAnsi="Palatino Linotype" w:cs="Times New Roman"/>
                <w:sz w:val="16"/>
                <w:szCs w:val="16"/>
                <w:lang w:val="id-ID"/>
              </w:rPr>
              <w:t>Variable</w:t>
            </w:r>
            <w:proofErr w:type="spellEnd"/>
          </w:p>
        </w:tc>
        <w:tc>
          <w:tcPr>
            <w:tcW w:w="1794" w:type="dxa"/>
            <w:gridSpan w:val="3"/>
            <w:tcBorders>
              <w:top w:val="single" w:sz="4" w:space="0" w:color="auto"/>
              <w:bottom w:val="single" w:sz="4" w:space="0" w:color="auto"/>
            </w:tcBorders>
          </w:tcPr>
          <w:p w14:paraId="354B8DD3"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Kebon Jeruk</w:t>
            </w:r>
          </w:p>
        </w:tc>
        <w:tc>
          <w:tcPr>
            <w:tcW w:w="1789" w:type="dxa"/>
            <w:gridSpan w:val="3"/>
            <w:tcBorders>
              <w:top w:val="single" w:sz="4" w:space="0" w:color="auto"/>
              <w:bottom w:val="single" w:sz="4" w:space="0" w:color="auto"/>
            </w:tcBorders>
          </w:tcPr>
          <w:p w14:paraId="2E8C9F70"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Kelapa Gading</w:t>
            </w:r>
          </w:p>
        </w:tc>
        <w:tc>
          <w:tcPr>
            <w:tcW w:w="1781" w:type="dxa"/>
            <w:gridSpan w:val="3"/>
            <w:tcBorders>
              <w:top w:val="single" w:sz="4" w:space="0" w:color="auto"/>
              <w:bottom w:val="single" w:sz="4" w:space="0" w:color="auto"/>
            </w:tcBorders>
          </w:tcPr>
          <w:p w14:paraId="63CD569D" w14:textId="77777777" w:rsidR="000B25D5" w:rsidRPr="00AC54FE" w:rsidRDefault="000B25D5" w:rsidP="00A02C49">
            <w:pPr>
              <w:spacing w:line="260" w:lineRule="atLeast"/>
              <w:jc w:val="center"/>
              <w:rPr>
                <w:rFonts w:ascii="Palatino Linotype" w:hAnsi="Palatino Linotype" w:cs="Times New Roman"/>
                <w:sz w:val="16"/>
                <w:szCs w:val="16"/>
                <w:lang w:val="id-ID"/>
              </w:rPr>
            </w:pPr>
            <w:proofErr w:type="spellStart"/>
            <w:r w:rsidRPr="00AC54FE">
              <w:rPr>
                <w:rFonts w:ascii="Palatino Linotype" w:hAnsi="Palatino Linotype" w:cs="Times New Roman"/>
                <w:sz w:val="16"/>
                <w:szCs w:val="16"/>
                <w:lang w:val="id-ID"/>
              </w:rPr>
              <w:t>Jagakarsa</w:t>
            </w:r>
            <w:proofErr w:type="spellEnd"/>
          </w:p>
        </w:tc>
        <w:tc>
          <w:tcPr>
            <w:tcW w:w="1659" w:type="dxa"/>
            <w:gridSpan w:val="3"/>
            <w:tcBorders>
              <w:top w:val="single" w:sz="4" w:space="0" w:color="auto"/>
              <w:bottom w:val="single" w:sz="4" w:space="0" w:color="auto"/>
            </w:tcBorders>
          </w:tcPr>
          <w:p w14:paraId="5780B773"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Bundaran HI</w:t>
            </w:r>
          </w:p>
        </w:tc>
      </w:tr>
      <w:tr w:rsidR="000B25D5" w:rsidRPr="00AC54FE" w14:paraId="66ECCF49" w14:textId="77777777" w:rsidTr="00A02C49">
        <w:trPr>
          <w:jc w:val="center"/>
        </w:trPr>
        <w:tc>
          <w:tcPr>
            <w:tcW w:w="907" w:type="dxa"/>
            <w:tcBorders>
              <w:bottom w:val="single" w:sz="4" w:space="0" w:color="auto"/>
            </w:tcBorders>
          </w:tcPr>
          <w:p w14:paraId="327456E3" w14:textId="77777777" w:rsidR="000B25D5" w:rsidRPr="00AC54FE" w:rsidRDefault="000B25D5" w:rsidP="00A02C49">
            <w:pPr>
              <w:spacing w:line="260" w:lineRule="atLeast"/>
              <w:jc w:val="center"/>
              <w:rPr>
                <w:rFonts w:ascii="Palatino Linotype" w:hAnsi="Palatino Linotype" w:cs="Times New Roman"/>
                <w:sz w:val="16"/>
                <w:szCs w:val="16"/>
                <w:lang w:val="id-ID"/>
              </w:rPr>
            </w:pPr>
          </w:p>
        </w:tc>
        <w:tc>
          <w:tcPr>
            <w:tcW w:w="506" w:type="dxa"/>
            <w:tcBorders>
              <w:top w:val="single" w:sz="4" w:space="0" w:color="auto"/>
              <w:bottom w:val="single" w:sz="4" w:space="0" w:color="auto"/>
            </w:tcBorders>
          </w:tcPr>
          <w:p w14:paraId="3436187C"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PM10</w:t>
            </w:r>
          </w:p>
        </w:tc>
        <w:tc>
          <w:tcPr>
            <w:tcW w:w="683" w:type="dxa"/>
            <w:tcBorders>
              <w:top w:val="single" w:sz="4" w:space="0" w:color="auto"/>
              <w:bottom w:val="single" w:sz="4" w:space="0" w:color="auto"/>
            </w:tcBorders>
          </w:tcPr>
          <w:p w14:paraId="1A56223E"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O</w:t>
            </w:r>
            <w:r w:rsidRPr="00AC54FE">
              <w:rPr>
                <w:rFonts w:ascii="Palatino Linotype" w:hAnsi="Palatino Linotype" w:cs="Times New Roman"/>
                <w:sz w:val="16"/>
                <w:szCs w:val="16"/>
                <w:vertAlign w:val="subscript"/>
                <w:lang w:val="id-ID"/>
              </w:rPr>
              <w:t>3</w:t>
            </w:r>
          </w:p>
        </w:tc>
        <w:tc>
          <w:tcPr>
            <w:tcW w:w="605" w:type="dxa"/>
            <w:tcBorders>
              <w:top w:val="single" w:sz="4" w:space="0" w:color="auto"/>
              <w:bottom w:val="single" w:sz="4" w:space="0" w:color="auto"/>
            </w:tcBorders>
          </w:tcPr>
          <w:p w14:paraId="756C6C27" w14:textId="77777777" w:rsidR="000B25D5" w:rsidRPr="00AC54FE" w:rsidRDefault="000B25D5" w:rsidP="00A02C49">
            <w:pPr>
              <w:spacing w:line="260" w:lineRule="atLeast"/>
              <w:jc w:val="center"/>
              <w:rPr>
                <w:rFonts w:ascii="Palatino Linotype" w:hAnsi="Palatino Linotype" w:cs="Times New Roman"/>
                <w:sz w:val="16"/>
                <w:szCs w:val="16"/>
                <w:lang w:val="id-ID"/>
              </w:rPr>
            </w:pPr>
            <w:proofErr w:type="spellStart"/>
            <w:r w:rsidRPr="00AC54FE">
              <w:rPr>
                <w:rFonts w:ascii="Palatino Linotype" w:hAnsi="Palatino Linotype" w:cs="Times New Roman"/>
                <w:sz w:val="16"/>
                <w:szCs w:val="16"/>
                <w:lang w:val="id-ID"/>
              </w:rPr>
              <w:t>NOx</w:t>
            </w:r>
            <w:proofErr w:type="spellEnd"/>
          </w:p>
        </w:tc>
        <w:tc>
          <w:tcPr>
            <w:tcW w:w="555" w:type="dxa"/>
            <w:tcBorders>
              <w:top w:val="single" w:sz="4" w:space="0" w:color="auto"/>
              <w:bottom w:val="single" w:sz="4" w:space="0" w:color="auto"/>
            </w:tcBorders>
          </w:tcPr>
          <w:p w14:paraId="5B7E06E2"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PM10</w:t>
            </w:r>
          </w:p>
        </w:tc>
        <w:tc>
          <w:tcPr>
            <w:tcW w:w="629" w:type="dxa"/>
            <w:tcBorders>
              <w:top w:val="single" w:sz="4" w:space="0" w:color="auto"/>
              <w:bottom w:val="single" w:sz="4" w:space="0" w:color="auto"/>
            </w:tcBorders>
          </w:tcPr>
          <w:p w14:paraId="0CDAE98A"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O</w:t>
            </w:r>
            <w:r w:rsidRPr="00AC54FE">
              <w:rPr>
                <w:rFonts w:ascii="Palatino Linotype" w:hAnsi="Palatino Linotype" w:cs="Times New Roman"/>
                <w:sz w:val="16"/>
                <w:szCs w:val="16"/>
                <w:vertAlign w:val="subscript"/>
                <w:lang w:val="id-ID"/>
              </w:rPr>
              <w:t>3</w:t>
            </w:r>
          </w:p>
        </w:tc>
        <w:tc>
          <w:tcPr>
            <w:tcW w:w="605" w:type="dxa"/>
            <w:tcBorders>
              <w:top w:val="single" w:sz="4" w:space="0" w:color="auto"/>
              <w:bottom w:val="single" w:sz="4" w:space="0" w:color="auto"/>
            </w:tcBorders>
          </w:tcPr>
          <w:p w14:paraId="453E1A04" w14:textId="77777777" w:rsidR="000B25D5" w:rsidRPr="00AC54FE" w:rsidRDefault="000B25D5" w:rsidP="00A02C49">
            <w:pPr>
              <w:spacing w:line="260" w:lineRule="atLeast"/>
              <w:jc w:val="center"/>
              <w:rPr>
                <w:rFonts w:ascii="Palatino Linotype" w:hAnsi="Palatino Linotype" w:cs="Times New Roman"/>
                <w:sz w:val="16"/>
                <w:szCs w:val="16"/>
                <w:lang w:val="id-ID"/>
              </w:rPr>
            </w:pPr>
            <w:proofErr w:type="spellStart"/>
            <w:r w:rsidRPr="00AC54FE">
              <w:rPr>
                <w:rFonts w:ascii="Palatino Linotype" w:hAnsi="Palatino Linotype" w:cs="Times New Roman"/>
                <w:sz w:val="16"/>
                <w:szCs w:val="16"/>
                <w:lang w:val="id-ID"/>
              </w:rPr>
              <w:t>NOx</w:t>
            </w:r>
            <w:proofErr w:type="spellEnd"/>
          </w:p>
        </w:tc>
        <w:tc>
          <w:tcPr>
            <w:tcW w:w="608" w:type="dxa"/>
            <w:tcBorders>
              <w:top w:val="single" w:sz="4" w:space="0" w:color="auto"/>
              <w:bottom w:val="single" w:sz="4" w:space="0" w:color="auto"/>
            </w:tcBorders>
          </w:tcPr>
          <w:p w14:paraId="7A78DED8"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PM10</w:t>
            </w:r>
          </w:p>
        </w:tc>
        <w:tc>
          <w:tcPr>
            <w:tcW w:w="568" w:type="dxa"/>
            <w:tcBorders>
              <w:top w:val="single" w:sz="4" w:space="0" w:color="auto"/>
              <w:bottom w:val="single" w:sz="4" w:space="0" w:color="auto"/>
            </w:tcBorders>
          </w:tcPr>
          <w:p w14:paraId="0A0A0B0B"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O</w:t>
            </w:r>
            <w:r w:rsidRPr="00AC54FE">
              <w:rPr>
                <w:rFonts w:ascii="Palatino Linotype" w:hAnsi="Palatino Linotype" w:cs="Times New Roman"/>
                <w:sz w:val="16"/>
                <w:szCs w:val="16"/>
                <w:vertAlign w:val="subscript"/>
                <w:lang w:val="id-ID"/>
              </w:rPr>
              <w:t>3</w:t>
            </w:r>
          </w:p>
        </w:tc>
        <w:tc>
          <w:tcPr>
            <w:tcW w:w="605" w:type="dxa"/>
            <w:tcBorders>
              <w:top w:val="single" w:sz="4" w:space="0" w:color="auto"/>
              <w:bottom w:val="single" w:sz="4" w:space="0" w:color="auto"/>
            </w:tcBorders>
          </w:tcPr>
          <w:p w14:paraId="3E56612A" w14:textId="77777777" w:rsidR="000B25D5" w:rsidRPr="00AC54FE" w:rsidRDefault="000B25D5" w:rsidP="00A02C49">
            <w:pPr>
              <w:spacing w:line="260" w:lineRule="atLeast"/>
              <w:jc w:val="center"/>
              <w:rPr>
                <w:rFonts w:ascii="Palatino Linotype" w:hAnsi="Palatino Linotype" w:cs="Times New Roman"/>
                <w:sz w:val="16"/>
                <w:szCs w:val="16"/>
                <w:lang w:val="id-ID"/>
              </w:rPr>
            </w:pPr>
            <w:proofErr w:type="spellStart"/>
            <w:r w:rsidRPr="00AC54FE">
              <w:rPr>
                <w:rFonts w:ascii="Palatino Linotype" w:hAnsi="Palatino Linotype" w:cs="Times New Roman"/>
                <w:sz w:val="16"/>
                <w:szCs w:val="16"/>
                <w:lang w:val="id-ID"/>
              </w:rPr>
              <w:t>NOx</w:t>
            </w:r>
            <w:proofErr w:type="spellEnd"/>
          </w:p>
        </w:tc>
        <w:tc>
          <w:tcPr>
            <w:tcW w:w="528" w:type="dxa"/>
            <w:tcBorders>
              <w:top w:val="single" w:sz="4" w:space="0" w:color="auto"/>
              <w:bottom w:val="single" w:sz="4" w:space="0" w:color="auto"/>
            </w:tcBorders>
          </w:tcPr>
          <w:p w14:paraId="12DA5CA1"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PM10</w:t>
            </w:r>
          </w:p>
        </w:tc>
        <w:tc>
          <w:tcPr>
            <w:tcW w:w="565" w:type="dxa"/>
            <w:tcBorders>
              <w:top w:val="single" w:sz="4" w:space="0" w:color="auto"/>
              <w:bottom w:val="single" w:sz="4" w:space="0" w:color="auto"/>
            </w:tcBorders>
          </w:tcPr>
          <w:p w14:paraId="5E205431"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O</w:t>
            </w:r>
            <w:r w:rsidRPr="00AC54FE">
              <w:rPr>
                <w:rFonts w:ascii="Palatino Linotype" w:hAnsi="Palatino Linotype" w:cs="Times New Roman"/>
                <w:sz w:val="16"/>
                <w:szCs w:val="16"/>
                <w:vertAlign w:val="subscript"/>
                <w:lang w:val="id-ID"/>
              </w:rPr>
              <w:t>3</w:t>
            </w:r>
          </w:p>
        </w:tc>
        <w:tc>
          <w:tcPr>
            <w:tcW w:w="566" w:type="dxa"/>
            <w:tcBorders>
              <w:top w:val="single" w:sz="4" w:space="0" w:color="auto"/>
              <w:bottom w:val="single" w:sz="4" w:space="0" w:color="auto"/>
            </w:tcBorders>
          </w:tcPr>
          <w:p w14:paraId="194AD57D" w14:textId="77777777" w:rsidR="000B25D5" w:rsidRPr="00AC54FE" w:rsidRDefault="000B25D5" w:rsidP="00A02C49">
            <w:pPr>
              <w:spacing w:line="260" w:lineRule="atLeast"/>
              <w:jc w:val="center"/>
              <w:rPr>
                <w:rFonts w:ascii="Palatino Linotype" w:hAnsi="Palatino Linotype" w:cs="Times New Roman"/>
                <w:sz w:val="16"/>
                <w:szCs w:val="16"/>
                <w:lang w:val="id-ID"/>
              </w:rPr>
            </w:pPr>
            <w:proofErr w:type="spellStart"/>
            <w:r w:rsidRPr="00AC54FE">
              <w:rPr>
                <w:rFonts w:ascii="Palatino Linotype" w:hAnsi="Palatino Linotype" w:cs="Times New Roman"/>
                <w:sz w:val="16"/>
                <w:szCs w:val="16"/>
                <w:lang w:val="id-ID"/>
              </w:rPr>
              <w:t>NOx</w:t>
            </w:r>
            <w:proofErr w:type="spellEnd"/>
          </w:p>
        </w:tc>
      </w:tr>
      <w:tr w:rsidR="000B25D5" w:rsidRPr="00AC54FE" w14:paraId="5172F0F2" w14:textId="77777777" w:rsidTr="00A02C49">
        <w:trPr>
          <w:jc w:val="center"/>
        </w:trPr>
        <w:tc>
          <w:tcPr>
            <w:tcW w:w="907" w:type="dxa"/>
            <w:tcBorders>
              <w:top w:val="single" w:sz="4" w:space="0" w:color="auto"/>
            </w:tcBorders>
          </w:tcPr>
          <w:p w14:paraId="25D90A2C" w14:textId="77777777" w:rsidR="000B25D5" w:rsidRPr="00AC54FE" w:rsidRDefault="000B25D5" w:rsidP="00A02C49">
            <w:pPr>
              <w:spacing w:line="260" w:lineRule="atLeast"/>
              <w:jc w:val="center"/>
              <w:rPr>
                <w:rFonts w:ascii="Palatino Linotype" w:hAnsi="Palatino Linotype" w:cs="Times New Roman"/>
                <w:sz w:val="16"/>
                <w:szCs w:val="16"/>
                <w:lang w:val="id-ID"/>
              </w:rPr>
            </w:pPr>
            <w:proofErr w:type="spellStart"/>
            <w:r w:rsidRPr="00AC54FE">
              <w:rPr>
                <w:rFonts w:ascii="Palatino Linotype" w:hAnsi="Palatino Linotype" w:cs="Times New Roman"/>
                <w:sz w:val="16"/>
                <w:szCs w:val="16"/>
                <w:lang w:val="id-ID"/>
              </w:rPr>
              <w:t>Average</w:t>
            </w:r>
            <w:proofErr w:type="spellEnd"/>
          </w:p>
        </w:tc>
        <w:tc>
          <w:tcPr>
            <w:tcW w:w="506" w:type="dxa"/>
            <w:tcBorders>
              <w:top w:val="single" w:sz="4" w:space="0" w:color="auto"/>
            </w:tcBorders>
          </w:tcPr>
          <w:p w14:paraId="12680DFB"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45,7</w:t>
            </w:r>
          </w:p>
        </w:tc>
        <w:tc>
          <w:tcPr>
            <w:tcW w:w="683" w:type="dxa"/>
            <w:tcBorders>
              <w:top w:val="single" w:sz="4" w:space="0" w:color="auto"/>
            </w:tcBorders>
          </w:tcPr>
          <w:p w14:paraId="3CED216A"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94,1</w:t>
            </w:r>
          </w:p>
        </w:tc>
        <w:tc>
          <w:tcPr>
            <w:tcW w:w="605" w:type="dxa"/>
            <w:tcBorders>
              <w:top w:val="single" w:sz="4" w:space="0" w:color="auto"/>
            </w:tcBorders>
          </w:tcPr>
          <w:p w14:paraId="7027A111"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13,5</w:t>
            </w:r>
          </w:p>
        </w:tc>
        <w:tc>
          <w:tcPr>
            <w:tcW w:w="555" w:type="dxa"/>
            <w:tcBorders>
              <w:top w:val="single" w:sz="4" w:space="0" w:color="auto"/>
            </w:tcBorders>
          </w:tcPr>
          <w:p w14:paraId="3B5B06E8"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56,1</w:t>
            </w:r>
          </w:p>
        </w:tc>
        <w:tc>
          <w:tcPr>
            <w:tcW w:w="629" w:type="dxa"/>
            <w:tcBorders>
              <w:top w:val="single" w:sz="4" w:space="0" w:color="auto"/>
            </w:tcBorders>
          </w:tcPr>
          <w:p w14:paraId="2E24C454"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96,3</w:t>
            </w:r>
          </w:p>
        </w:tc>
        <w:tc>
          <w:tcPr>
            <w:tcW w:w="605" w:type="dxa"/>
            <w:tcBorders>
              <w:top w:val="single" w:sz="4" w:space="0" w:color="auto"/>
            </w:tcBorders>
          </w:tcPr>
          <w:p w14:paraId="538CA062"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20,1</w:t>
            </w:r>
          </w:p>
        </w:tc>
        <w:tc>
          <w:tcPr>
            <w:tcW w:w="608" w:type="dxa"/>
            <w:tcBorders>
              <w:top w:val="single" w:sz="4" w:space="0" w:color="auto"/>
            </w:tcBorders>
          </w:tcPr>
          <w:p w14:paraId="54F1AF95"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52,28</w:t>
            </w:r>
          </w:p>
        </w:tc>
        <w:tc>
          <w:tcPr>
            <w:tcW w:w="568" w:type="dxa"/>
            <w:tcBorders>
              <w:top w:val="single" w:sz="4" w:space="0" w:color="auto"/>
            </w:tcBorders>
          </w:tcPr>
          <w:p w14:paraId="56E9DB1E"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115,1</w:t>
            </w:r>
          </w:p>
        </w:tc>
        <w:tc>
          <w:tcPr>
            <w:tcW w:w="605" w:type="dxa"/>
            <w:tcBorders>
              <w:top w:val="single" w:sz="4" w:space="0" w:color="auto"/>
            </w:tcBorders>
          </w:tcPr>
          <w:p w14:paraId="6487EEA1"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7,2</w:t>
            </w:r>
          </w:p>
        </w:tc>
        <w:tc>
          <w:tcPr>
            <w:tcW w:w="528" w:type="dxa"/>
            <w:tcBorders>
              <w:top w:val="single" w:sz="4" w:space="0" w:color="auto"/>
            </w:tcBorders>
          </w:tcPr>
          <w:p w14:paraId="4DDA836F"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49,5</w:t>
            </w:r>
          </w:p>
        </w:tc>
        <w:tc>
          <w:tcPr>
            <w:tcW w:w="565" w:type="dxa"/>
            <w:tcBorders>
              <w:top w:val="single" w:sz="4" w:space="0" w:color="auto"/>
            </w:tcBorders>
          </w:tcPr>
          <w:p w14:paraId="52F11735"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83,2</w:t>
            </w:r>
          </w:p>
        </w:tc>
        <w:tc>
          <w:tcPr>
            <w:tcW w:w="566" w:type="dxa"/>
            <w:tcBorders>
              <w:top w:val="single" w:sz="4" w:space="0" w:color="auto"/>
            </w:tcBorders>
          </w:tcPr>
          <w:p w14:paraId="06143CF3"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13,8</w:t>
            </w:r>
          </w:p>
        </w:tc>
      </w:tr>
      <w:tr w:rsidR="000B25D5" w:rsidRPr="00AC54FE" w14:paraId="2BC563B3" w14:textId="77777777" w:rsidTr="00A02C49">
        <w:trPr>
          <w:jc w:val="center"/>
        </w:trPr>
        <w:tc>
          <w:tcPr>
            <w:tcW w:w="907" w:type="dxa"/>
          </w:tcPr>
          <w:p w14:paraId="4192565F"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rPr>
              <w:t>Min</w:t>
            </w:r>
          </w:p>
        </w:tc>
        <w:tc>
          <w:tcPr>
            <w:tcW w:w="506" w:type="dxa"/>
          </w:tcPr>
          <w:p w14:paraId="260847EA"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3,2</w:t>
            </w:r>
          </w:p>
        </w:tc>
        <w:tc>
          <w:tcPr>
            <w:tcW w:w="683" w:type="dxa"/>
          </w:tcPr>
          <w:p w14:paraId="26BBA7D6"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21,4</w:t>
            </w:r>
          </w:p>
        </w:tc>
        <w:tc>
          <w:tcPr>
            <w:tcW w:w="605" w:type="dxa"/>
          </w:tcPr>
          <w:p w14:paraId="08228FB1"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&lt; 0,1</w:t>
            </w:r>
          </w:p>
        </w:tc>
        <w:tc>
          <w:tcPr>
            <w:tcW w:w="555" w:type="dxa"/>
          </w:tcPr>
          <w:p w14:paraId="30EF2FB3"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14,5</w:t>
            </w:r>
          </w:p>
        </w:tc>
        <w:tc>
          <w:tcPr>
            <w:tcW w:w="629" w:type="dxa"/>
          </w:tcPr>
          <w:p w14:paraId="6305BAEB"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16,2</w:t>
            </w:r>
          </w:p>
        </w:tc>
        <w:tc>
          <w:tcPr>
            <w:tcW w:w="605" w:type="dxa"/>
          </w:tcPr>
          <w:p w14:paraId="6DE0C1DA"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&lt; 0,1</w:t>
            </w:r>
          </w:p>
        </w:tc>
        <w:tc>
          <w:tcPr>
            <w:tcW w:w="608" w:type="dxa"/>
          </w:tcPr>
          <w:p w14:paraId="6279CB65"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4,0</w:t>
            </w:r>
          </w:p>
        </w:tc>
        <w:tc>
          <w:tcPr>
            <w:tcW w:w="568" w:type="dxa"/>
          </w:tcPr>
          <w:p w14:paraId="757CBDA0"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35,8</w:t>
            </w:r>
          </w:p>
        </w:tc>
        <w:tc>
          <w:tcPr>
            <w:tcW w:w="605" w:type="dxa"/>
          </w:tcPr>
          <w:p w14:paraId="4D839E75"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0,8</w:t>
            </w:r>
          </w:p>
        </w:tc>
        <w:tc>
          <w:tcPr>
            <w:tcW w:w="528" w:type="dxa"/>
          </w:tcPr>
          <w:p w14:paraId="4D62C7BE"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5,9</w:t>
            </w:r>
          </w:p>
        </w:tc>
        <w:tc>
          <w:tcPr>
            <w:tcW w:w="565" w:type="dxa"/>
          </w:tcPr>
          <w:p w14:paraId="6195AAAC"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12,5</w:t>
            </w:r>
          </w:p>
        </w:tc>
        <w:tc>
          <w:tcPr>
            <w:tcW w:w="566" w:type="dxa"/>
          </w:tcPr>
          <w:p w14:paraId="45C182D8"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3,6</w:t>
            </w:r>
          </w:p>
        </w:tc>
      </w:tr>
      <w:tr w:rsidR="000B25D5" w:rsidRPr="00AC54FE" w14:paraId="4EA6AC69" w14:textId="77777777" w:rsidTr="00A02C49">
        <w:trPr>
          <w:jc w:val="center"/>
        </w:trPr>
        <w:tc>
          <w:tcPr>
            <w:tcW w:w="907" w:type="dxa"/>
          </w:tcPr>
          <w:p w14:paraId="4E8E8B97"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rPr>
              <w:t>Max</w:t>
            </w:r>
          </w:p>
        </w:tc>
        <w:tc>
          <w:tcPr>
            <w:tcW w:w="506" w:type="dxa"/>
          </w:tcPr>
          <w:p w14:paraId="4D8DF739"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122,9</w:t>
            </w:r>
          </w:p>
        </w:tc>
        <w:tc>
          <w:tcPr>
            <w:tcW w:w="683" w:type="dxa"/>
          </w:tcPr>
          <w:p w14:paraId="5A52179A"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204,5</w:t>
            </w:r>
          </w:p>
        </w:tc>
        <w:tc>
          <w:tcPr>
            <w:tcW w:w="605" w:type="dxa"/>
          </w:tcPr>
          <w:p w14:paraId="1A605D3E"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69,2</w:t>
            </w:r>
          </w:p>
        </w:tc>
        <w:tc>
          <w:tcPr>
            <w:tcW w:w="555" w:type="dxa"/>
          </w:tcPr>
          <w:p w14:paraId="7DE5D562"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119,5</w:t>
            </w:r>
          </w:p>
        </w:tc>
        <w:tc>
          <w:tcPr>
            <w:tcW w:w="629" w:type="dxa"/>
          </w:tcPr>
          <w:p w14:paraId="753803D7"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215,2</w:t>
            </w:r>
          </w:p>
        </w:tc>
        <w:tc>
          <w:tcPr>
            <w:tcW w:w="605" w:type="dxa"/>
          </w:tcPr>
          <w:p w14:paraId="00F83709"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105,7</w:t>
            </w:r>
          </w:p>
        </w:tc>
        <w:tc>
          <w:tcPr>
            <w:tcW w:w="608" w:type="dxa"/>
          </w:tcPr>
          <w:p w14:paraId="4D640559"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111,7</w:t>
            </w:r>
          </w:p>
        </w:tc>
        <w:tc>
          <w:tcPr>
            <w:tcW w:w="568" w:type="dxa"/>
          </w:tcPr>
          <w:p w14:paraId="112E0034"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217,1</w:t>
            </w:r>
          </w:p>
        </w:tc>
        <w:tc>
          <w:tcPr>
            <w:tcW w:w="605" w:type="dxa"/>
          </w:tcPr>
          <w:p w14:paraId="2CCA73CE"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33,6</w:t>
            </w:r>
          </w:p>
        </w:tc>
        <w:tc>
          <w:tcPr>
            <w:tcW w:w="528" w:type="dxa"/>
          </w:tcPr>
          <w:p w14:paraId="6DC9600E"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109,9</w:t>
            </w:r>
          </w:p>
        </w:tc>
        <w:tc>
          <w:tcPr>
            <w:tcW w:w="565" w:type="dxa"/>
          </w:tcPr>
          <w:p w14:paraId="6176D818"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201,4</w:t>
            </w:r>
          </w:p>
        </w:tc>
        <w:tc>
          <w:tcPr>
            <w:tcW w:w="566" w:type="dxa"/>
          </w:tcPr>
          <w:p w14:paraId="274CF6D9"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32,1</w:t>
            </w:r>
          </w:p>
        </w:tc>
      </w:tr>
      <w:tr w:rsidR="000B25D5" w:rsidRPr="00AC54FE" w14:paraId="701A662A" w14:textId="77777777" w:rsidTr="00A02C49">
        <w:trPr>
          <w:jc w:val="center"/>
        </w:trPr>
        <w:tc>
          <w:tcPr>
            <w:tcW w:w="907" w:type="dxa"/>
          </w:tcPr>
          <w:p w14:paraId="6B312038"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Mode</w:t>
            </w:r>
          </w:p>
        </w:tc>
        <w:tc>
          <w:tcPr>
            <w:tcW w:w="506" w:type="dxa"/>
          </w:tcPr>
          <w:p w14:paraId="56ADE9A5"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3,2</w:t>
            </w:r>
          </w:p>
        </w:tc>
        <w:tc>
          <w:tcPr>
            <w:tcW w:w="683" w:type="dxa"/>
          </w:tcPr>
          <w:p w14:paraId="68E94EF5"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21,4</w:t>
            </w:r>
          </w:p>
        </w:tc>
        <w:tc>
          <w:tcPr>
            <w:tcW w:w="605" w:type="dxa"/>
          </w:tcPr>
          <w:p w14:paraId="5986FC0C"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1,7</w:t>
            </w:r>
          </w:p>
        </w:tc>
        <w:tc>
          <w:tcPr>
            <w:tcW w:w="555" w:type="dxa"/>
          </w:tcPr>
          <w:p w14:paraId="2A80398B"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14,4</w:t>
            </w:r>
          </w:p>
        </w:tc>
        <w:tc>
          <w:tcPr>
            <w:tcW w:w="629" w:type="dxa"/>
          </w:tcPr>
          <w:p w14:paraId="142C5387"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16,2</w:t>
            </w:r>
          </w:p>
        </w:tc>
        <w:tc>
          <w:tcPr>
            <w:tcW w:w="605" w:type="dxa"/>
          </w:tcPr>
          <w:p w14:paraId="038D2735"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&lt; 0,1</w:t>
            </w:r>
          </w:p>
        </w:tc>
        <w:tc>
          <w:tcPr>
            <w:tcW w:w="608" w:type="dxa"/>
          </w:tcPr>
          <w:p w14:paraId="5925C277"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4,0</w:t>
            </w:r>
          </w:p>
        </w:tc>
        <w:tc>
          <w:tcPr>
            <w:tcW w:w="568" w:type="dxa"/>
          </w:tcPr>
          <w:p w14:paraId="18A24180"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35,8</w:t>
            </w:r>
          </w:p>
        </w:tc>
        <w:tc>
          <w:tcPr>
            <w:tcW w:w="605" w:type="dxa"/>
          </w:tcPr>
          <w:p w14:paraId="23B77F0D"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0,9</w:t>
            </w:r>
          </w:p>
        </w:tc>
        <w:tc>
          <w:tcPr>
            <w:tcW w:w="528" w:type="dxa"/>
          </w:tcPr>
          <w:p w14:paraId="5191EE5D"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5,9</w:t>
            </w:r>
          </w:p>
        </w:tc>
        <w:tc>
          <w:tcPr>
            <w:tcW w:w="565" w:type="dxa"/>
          </w:tcPr>
          <w:p w14:paraId="66723B0D"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12,5</w:t>
            </w:r>
          </w:p>
        </w:tc>
        <w:tc>
          <w:tcPr>
            <w:tcW w:w="566" w:type="dxa"/>
          </w:tcPr>
          <w:p w14:paraId="475056B0"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3,6</w:t>
            </w:r>
          </w:p>
        </w:tc>
      </w:tr>
      <w:tr w:rsidR="000B25D5" w:rsidRPr="00AC54FE" w14:paraId="5FA5B87F" w14:textId="77777777" w:rsidTr="00A02C49">
        <w:trPr>
          <w:jc w:val="center"/>
        </w:trPr>
        <w:tc>
          <w:tcPr>
            <w:tcW w:w="907" w:type="dxa"/>
            <w:tcBorders>
              <w:bottom w:val="single" w:sz="4" w:space="0" w:color="auto"/>
            </w:tcBorders>
          </w:tcPr>
          <w:p w14:paraId="3FCE5D5B"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rPr>
              <w:t>SD</w:t>
            </w:r>
          </w:p>
        </w:tc>
        <w:tc>
          <w:tcPr>
            <w:tcW w:w="506" w:type="dxa"/>
            <w:tcBorders>
              <w:bottom w:val="single" w:sz="4" w:space="0" w:color="auto"/>
            </w:tcBorders>
          </w:tcPr>
          <w:p w14:paraId="6AE04EE3"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27,1</w:t>
            </w:r>
          </w:p>
        </w:tc>
        <w:tc>
          <w:tcPr>
            <w:tcW w:w="683" w:type="dxa"/>
            <w:tcBorders>
              <w:bottom w:val="single" w:sz="4" w:space="0" w:color="auto"/>
            </w:tcBorders>
          </w:tcPr>
          <w:p w14:paraId="3A3F4AB5"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41,8</w:t>
            </w:r>
          </w:p>
        </w:tc>
        <w:tc>
          <w:tcPr>
            <w:tcW w:w="605" w:type="dxa"/>
            <w:tcBorders>
              <w:bottom w:val="single" w:sz="4" w:space="0" w:color="auto"/>
            </w:tcBorders>
          </w:tcPr>
          <w:p w14:paraId="2921DF7E"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8,7</w:t>
            </w:r>
          </w:p>
        </w:tc>
        <w:tc>
          <w:tcPr>
            <w:tcW w:w="555" w:type="dxa"/>
            <w:tcBorders>
              <w:bottom w:val="single" w:sz="4" w:space="0" w:color="auto"/>
            </w:tcBorders>
          </w:tcPr>
          <w:p w14:paraId="1387A12B"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23,2</w:t>
            </w:r>
          </w:p>
        </w:tc>
        <w:tc>
          <w:tcPr>
            <w:tcW w:w="629" w:type="dxa"/>
            <w:tcBorders>
              <w:bottom w:val="single" w:sz="4" w:space="0" w:color="auto"/>
            </w:tcBorders>
          </w:tcPr>
          <w:p w14:paraId="553EB188"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29,5</w:t>
            </w:r>
          </w:p>
        </w:tc>
        <w:tc>
          <w:tcPr>
            <w:tcW w:w="605" w:type="dxa"/>
            <w:tcBorders>
              <w:bottom w:val="single" w:sz="4" w:space="0" w:color="auto"/>
            </w:tcBorders>
          </w:tcPr>
          <w:p w14:paraId="612D901C"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14,3</w:t>
            </w:r>
          </w:p>
        </w:tc>
        <w:tc>
          <w:tcPr>
            <w:tcW w:w="608" w:type="dxa"/>
            <w:tcBorders>
              <w:bottom w:val="single" w:sz="4" w:space="0" w:color="auto"/>
            </w:tcBorders>
          </w:tcPr>
          <w:p w14:paraId="2BFE7CFB"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23,4</w:t>
            </w:r>
          </w:p>
        </w:tc>
        <w:tc>
          <w:tcPr>
            <w:tcW w:w="568" w:type="dxa"/>
            <w:tcBorders>
              <w:bottom w:val="single" w:sz="4" w:space="0" w:color="auto"/>
            </w:tcBorders>
          </w:tcPr>
          <w:p w14:paraId="5D0D77DB"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40,0</w:t>
            </w:r>
          </w:p>
        </w:tc>
        <w:tc>
          <w:tcPr>
            <w:tcW w:w="605" w:type="dxa"/>
            <w:tcBorders>
              <w:bottom w:val="single" w:sz="4" w:space="0" w:color="auto"/>
            </w:tcBorders>
          </w:tcPr>
          <w:p w14:paraId="68BC021E"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4,3</w:t>
            </w:r>
          </w:p>
        </w:tc>
        <w:tc>
          <w:tcPr>
            <w:tcW w:w="528" w:type="dxa"/>
            <w:tcBorders>
              <w:bottom w:val="single" w:sz="4" w:space="0" w:color="auto"/>
            </w:tcBorders>
          </w:tcPr>
          <w:p w14:paraId="0FAA38E1"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18,7</w:t>
            </w:r>
          </w:p>
        </w:tc>
        <w:tc>
          <w:tcPr>
            <w:tcW w:w="565" w:type="dxa"/>
            <w:tcBorders>
              <w:bottom w:val="single" w:sz="4" w:space="0" w:color="auto"/>
            </w:tcBorders>
          </w:tcPr>
          <w:p w14:paraId="1054CC82"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38,2</w:t>
            </w:r>
          </w:p>
        </w:tc>
        <w:tc>
          <w:tcPr>
            <w:tcW w:w="566" w:type="dxa"/>
            <w:tcBorders>
              <w:bottom w:val="single" w:sz="4" w:space="0" w:color="auto"/>
            </w:tcBorders>
          </w:tcPr>
          <w:p w14:paraId="2036569E" w14:textId="77777777" w:rsidR="000B25D5" w:rsidRPr="00AC54FE" w:rsidRDefault="000B25D5" w:rsidP="00A02C49">
            <w:pPr>
              <w:spacing w:line="26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4,5</w:t>
            </w:r>
          </w:p>
        </w:tc>
      </w:tr>
    </w:tbl>
    <w:p w14:paraId="73A3DCD1" w14:textId="77777777" w:rsidR="000B25D5" w:rsidRPr="008F0C09" w:rsidRDefault="000B25D5" w:rsidP="000B25D5">
      <w:pPr>
        <w:pStyle w:val="ListParagraph"/>
        <w:spacing w:after="0" w:line="240" w:lineRule="atLeast"/>
        <w:ind w:left="709" w:firstLine="11"/>
        <w:rPr>
          <w:rFonts w:ascii="Palatino Linotype" w:hAnsi="Palatino Linotype"/>
          <w:sz w:val="16"/>
          <w:szCs w:val="16"/>
          <w:lang w:val="id-ID"/>
        </w:rPr>
      </w:pPr>
      <w:proofErr w:type="spellStart"/>
      <w:r w:rsidRPr="008F0C09">
        <w:rPr>
          <w:rFonts w:ascii="Palatino Linotype" w:hAnsi="Palatino Linotype"/>
          <w:sz w:val="16"/>
          <w:szCs w:val="16"/>
          <w:lang w:val="id-ID"/>
        </w:rPr>
        <w:t>Note</w:t>
      </w:r>
      <w:proofErr w:type="spellEnd"/>
      <w:r w:rsidRPr="008F0C09">
        <w:rPr>
          <w:rFonts w:ascii="Palatino Linotype" w:hAnsi="Palatino Linotype"/>
          <w:sz w:val="16"/>
          <w:szCs w:val="16"/>
          <w:lang w:val="id-ID"/>
        </w:rPr>
        <w:t xml:space="preserve">: PM10 </w:t>
      </w:r>
      <w:proofErr w:type="spellStart"/>
      <w:r w:rsidRPr="008F0C09">
        <w:rPr>
          <w:rFonts w:ascii="Palatino Linotype" w:hAnsi="Palatino Linotype"/>
          <w:sz w:val="16"/>
          <w:szCs w:val="16"/>
          <w:lang w:val="id-ID"/>
        </w:rPr>
        <w:t>and</w:t>
      </w:r>
      <w:proofErr w:type="spellEnd"/>
      <w:r w:rsidRPr="008F0C09">
        <w:rPr>
          <w:rFonts w:ascii="Palatino Linotype" w:hAnsi="Palatino Linotype"/>
          <w:sz w:val="16"/>
          <w:szCs w:val="16"/>
          <w:lang w:val="id-ID"/>
        </w:rPr>
        <w:t xml:space="preserve"> </w:t>
      </w:r>
      <w:proofErr w:type="spellStart"/>
      <w:r w:rsidRPr="008F0C09">
        <w:rPr>
          <w:rFonts w:ascii="Palatino Linotype" w:hAnsi="Palatino Linotype"/>
          <w:sz w:val="16"/>
          <w:szCs w:val="16"/>
          <w:lang w:val="id-ID"/>
        </w:rPr>
        <w:t>NOx</w:t>
      </w:r>
      <w:proofErr w:type="spellEnd"/>
      <w:r w:rsidRPr="008F0C09">
        <w:rPr>
          <w:rFonts w:ascii="Palatino Linotype" w:hAnsi="Palatino Linotype"/>
          <w:sz w:val="16"/>
          <w:szCs w:val="16"/>
          <w:lang w:val="id-ID"/>
        </w:rPr>
        <w:t xml:space="preserve"> = The </w:t>
      </w:r>
      <w:proofErr w:type="spellStart"/>
      <w:r w:rsidRPr="008F0C09">
        <w:rPr>
          <w:rFonts w:ascii="Palatino Linotype" w:hAnsi="Palatino Linotype"/>
          <w:sz w:val="16"/>
          <w:szCs w:val="16"/>
          <w:lang w:val="id-ID"/>
        </w:rPr>
        <w:t>average</w:t>
      </w:r>
      <w:proofErr w:type="spellEnd"/>
      <w:r w:rsidRPr="008F0C09">
        <w:rPr>
          <w:rFonts w:ascii="Palatino Linotype" w:hAnsi="Palatino Linotype"/>
          <w:sz w:val="16"/>
          <w:szCs w:val="16"/>
          <w:lang w:val="id-ID"/>
        </w:rPr>
        <w:t xml:space="preserve"> level </w:t>
      </w:r>
      <w:proofErr w:type="spellStart"/>
      <w:r w:rsidRPr="008F0C09">
        <w:rPr>
          <w:rFonts w:ascii="Palatino Linotype" w:hAnsi="Palatino Linotype"/>
          <w:sz w:val="16"/>
          <w:szCs w:val="16"/>
          <w:lang w:val="id-ID"/>
        </w:rPr>
        <w:t>of</w:t>
      </w:r>
      <w:proofErr w:type="spellEnd"/>
      <w:r w:rsidRPr="008F0C09">
        <w:rPr>
          <w:rFonts w:ascii="Palatino Linotype" w:hAnsi="Palatino Linotype"/>
          <w:sz w:val="16"/>
          <w:szCs w:val="16"/>
          <w:lang w:val="id-ID"/>
        </w:rPr>
        <w:t xml:space="preserve"> </w:t>
      </w:r>
      <w:proofErr w:type="spellStart"/>
      <w:r w:rsidRPr="008F0C09">
        <w:rPr>
          <w:rFonts w:ascii="Palatino Linotype" w:hAnsi="Palatino Linotype"/>
          <w:sz w:val="16"/>
          <w:szCs w:val="16"/>
          <w:lang w:val="id-ID"/>
        </w:rPr>
        <w:t>measurement</w:t>
      </w:r>
      <w:proofErr w:type="spellEnd"/>
      <w:r w:rsidRPr="008F0C09">
        <w:rPr>
          <w:rFonts w:ascii="Palatino Linotype" w:hAnsi="Palatino Linotype"/>
          <w:sz w:val="16"/>
          <w:szCs w:val="16"/>
          <w:lang w:val="id-ID"/>
        </w:rPr>
        <w:t xml:space="preserve"> 24 </w:t>
      </w:r>
      <w:proofErr w:type="spellStart"/>
      <w:r w:rsidRPr="008F0C09">
        <w:rPr>
          <w:rFonts w:ascii="Palatino Linotype" w:hAnsi="Palatino Linotype"/>
          <w:sz w:val="16"/>
          <w:szCs w:val="16"/>
          <w:lang w:val="id-ID"/>
        </w:rPr>
        <w:t>hours</w:t>
      </w:r>
      <w:proofErr w:type="spellEnd"/>
      <w:r w:rsidRPr="008F0C09">
        <w:rPr>
          <w:rFonts w:ascii="Palatino Linotype" w:hAnsi="Palatino Linotype"/>
          <w:sz w:val="16"/>
          <w:szCs w:val="16"/>
          <w:lang w:val="id-ID"/>
        </w:rPr>
        <w:t xml:space="preserve">, </w:t>
      </w:r>
      <w:proofErr w:type="spellStart"/>
      <w:r w:rsidRPr="008F0C09">
        <w:rPr>
          <w:rFonts w:ascii="Palatino Linotype" w:hAnsi="Palatino Linotype"/>
          <w:sz w:val="16"/>
          <w:szCs w:val="16"/>
          <w:lang w:val="id-ID"/>
        </w:rPr>
        <w:t>Ozone</w:t>
      </w:r>
      <w:proofErr w:type="spellEnd"/>
      <w:r w:rsidRPr="008F0C09">
        <w:rPr>
          <w:rFonts w:ascii="Palatino Linotype" w:hAnsi="Palatino Linotype"/>
          <w:sz w:val="16"/>
          <w:szCs w:val="16"/>
          <w:lang w:val="id-ID"/>
        </w:rPr>
        <w:t xml:space="preserve"> (O</w:t>
      </w:r>
      <w:r w:rsidRPr="008F0C09">
        <w:rPr>
          <w:rFonts w:ascii="Palatino Linotype" w:hAnsi="Palatino Linotype"/>
          <w:sz w:val="16"/>
          <w:szCs w:val="16"/>
          <w:vertAlign w:val="subscript"/>
          <w:lang w:val="id-ID"/>
        </w:rPr>
        <w:t>3</w:t>
      </w:r>
      <w:r w:rsidRPr="008F0C09">
        <w:rPr>
          <w:rFonts w:ascii="Palatino Linotype" w:hAnsi="Palatino Linotype"/>
          <w:sz w:val="16"/>
          <w:szCs w:val="16"/>
          <w:lang w:val="id-ID"/>
        </w:rPr>
        <w:t xml:space="preserve">) = </w:t>
      </w:r>
      <w:proofErr w:type="spellStart"/>
      <w:r w:rsidRPr="008F0C09">
        <w:rPr>
          <w:rFonts w:ascii="Palatino Linotype" w:hAnsi="Palatino Linotype"/>
          <w:sz w:val="16"/>
          <w:szCs w:val="16"/>
          <w:lang w:val="id-ID"/>
        </w:rPr>
        <w:t>Maximum</w:t>
      </w:r>
      <w:proofErr w:type="spellEnd"/>
      <w:r w:rsidRPr="008F0C09">
        <w:rPr>
          <w:rFonts w:ascii="Palatino Linotype" w:hAnsi="Palatino Linotype"/>
          <w:sz w:val="16"/>
          <w:szCs w:val="16"/>
          <w:lang w:val="id-ID"/>
        </w:rPr>
        <w:t xml:space="preserve"> </w:t>
      </w:r>
      <w:proofErr w:type="spellStart"/>
      <w:r w:rsidRPr="008F0C09">
        <w:rPr>
          <w:rFonts w:ascii="Palatino Linotype" w:hAnsi="Palatino Linotype"/>
          <w:sz w:val="16"/>
          <w:szCs w:val="16"/>
          <w:lang w:val="id-ID"/>
        </w:rPr>
        <w:t>levels</w:t>
      </w:r>
      <w:proofErr w:type="spellEnd"/>
      <w:r w:rsidRPr="008F0C09">
        <w:rPr>
          <w:rFonts w:ascii="Palatino Linotype" w:hAnsi="Palatino Linotype"/>
          <w:sz w:val="16"/>
          <w:szCs w:val="16"/>
          <w:lang w:val="id-ID"/>
        </w:rPr>
        <w:t xml:space="preserve"> in 8 </w:t>
      </w:r>
      <w:proofErr w:type="spellStart"/>
      <w:r w:rsidRPr="008F0C09">
        <w:rPr>
          <w:rFonts w:ascii="Palatino Linotype" w:hAnsi="Palatino Linotype"/>
          <w:sz w:val="16"/>
          <w:szCs w:val="16"/>
          <w:lang w:val="id-ID"/>
        </w:rPr>
        <w:t>hours</w:t>
      </w:r>
      <w:proofErr w:type="spellEnd"/>
      <w:r w:rsidRPr="008F0C09">
        <w:rPr>
          <w:rFonts w:ascii="Palatino Linotype" w:hAnsi="Palatino Linotype"/>
          <w:sz w:val="16"/>
          <w:szCs w:val="16"/>
          <w:lang w:val="id-ID"/>
        </w:rPr>
        <w:t xml:space="preserve">, min = Minimum </w:t>
      </w:r>
      <w:proofErr w:type="spellStart"/>
      <w:r w:rsidRPr="008F0C09">
        <w:rPr>
          <w:rFonts w:ascii="Palatino Linotype" w:hAnsi="Palatino Linotype"/>
          <w:sz w:val="16"/>
          <w:szCs w:val="16"/>
          <w:lang w:val="id-ID"/>
        </w:rPr>
        <w:t>value</w:t>
      </w:r>
      <w:proofErr w:type="spellEnd"/>
      <w:r w:rsidRPr="008F0C09">
        <w:rPr>
          <w:rFonts w:ascii="Palatino Linotype" w:hAnsi="Palatino Linotype"/>
          <w:sz w:val="16"/>
          <w:szCs w:val="16"/>
          <w:lang w:val="id-ID"/>
        </w:rPr>
        <w:t xml:space="preserve">, </w:t>
      </w:r>
      <w:proofErr w:type="spellStart"/>
      <w:r w:rsidRPr="008F0C09">
        <w:rPr>
          <w:rFonts w:ascii="Palatino Linotype" w:hAnsi="Palatino Linotype"/>
          <w:sz w:val="16"/>
          <w:szCs w:val="16"/>
          <w:lang w:val="id-ID"/>
        </w:rPr>
        <w:t>max</w:t>
      </w:r>
      <w:proofErr w:type="spellEnd"/>
      <w:r w:rsidRPr="008F0C09">
        <w:rPr>
          <w:rFonts w:ascii="Palatino Linotype" w:hAnsi="Palatino Linotype"/>
          <w:sz w:val="16"/>
          <w:szCs w:val="16"/>
          <w:lang w:val="id-ID"/>
        </w:rPr>
        <w:t xml:space="preserve"> = </w:t>
      </w:r>
      <w:proofErr w:type="spellStart"/>
      <w:r w:rsidRPr="008F0C09">
        <w:rPr>
          <w:rFonts w:ascii="Palatino Linotype" w:hAnsi="Palatino Linotype"/>
          <w:sz w:val="16"/>
          <w:szCs w:val="16"/>
          <w:lang w:val="id-ID"/>
        </w:rPr>
        <w:t>maximum</w:t>
      </w:r>
      <w:proofErr w:type="spellEnd"/>
      <w:r w:rsidRPr="008F0C09">
        <w:rPr>
          <w:rFonts w:ascii="Palatino Linotype" w:hAnsi="Palatino Linotype"/>
          <w:sz w:val="16"/>
          <w:szCs w:val="16"/>
          <w:lang w:val="id-ID"/>
        </w:rPr>
        <w:t xml:space="preserve"> </w:t>
      </w:r>
      <w:proofErr w:type="spellStart"/>
      <w:r w:rsidRPr="008F0C09">
        <w:rPr>
          <w:rFonts w:ascii="Palatino Linotype" w:hAnsi="Palatino Linotype"/>
          <w:sz w:val="16"/>
          <w:szCs w:val="16"/>
          <w:lang w:val="id-ID"/>
        </w:rPr>
        <w:t>value</w:t>
      </w:r>
      <w:proofErr w:type="spellEnd"/>
      <w:r w:rsidRPr="008F0C09">
        <w:rPr>
          <w:rFonts w:ascii="Palatino Linotype" w:hAnsi="Palatino Linotype"/>
          <w:sz w:val="16"/>
          <w:szCs w:val="16"/>
          <w:lang w:val="id-ID"/>
        </w:rPr>
        <w:t xml:space="preserve">, SD = Standard </w:t>
      </w:r>
      <w:proofErr w:type="spellStart"/>
      <w:r w:rsidRPr="008F0C09">
        <w:rPr>
          <w:rFonts w:ascii="Palatino Linotype" w:hAnsi="Palatino Linotype"/>
          <w:sz w:val="16"/>
          <w:szCs w:val="16"/>
          <w:lang w:val="id-ID"/>
        </w:rPr>
        <w:t>deviation</w:t>
      </w:r>
      <w:proofErr w:type="spellEnd"/>
      <w:r w:rsidRPr="008F0C09">
        <w:rPr>
          <w:rFonts w:ascii="Palatino Linotype" w:hAnsi="Palatino Linotype"/>
          <w:sz w:val="16"/>
          <w:szCs w:val="16"/>
          <w:lang w:val="id-ID"/>
        </w:rPr>
        <w:t xml:space="preserve">, </w:t>
      </w:r>
      <w:proofErr w:type="spellStart"/>
      <w:r w:rsidRPr="008F0C09">
        <w:rPr>
          <w:rFonts w:ascii="Palatino Linotype" w:hAnsi="Palatino Linotype"/>
          <w:sz w:val="16"/>
          <w:szCs w:val="16"/>
          <w:lang w:val="id-ID"/>
        </w:rPr>
        <w:t>and</w:t>
      </w:r>
      <w:proofErr w:type="spellEnd"/>
      <w:r w:rsidRPr="008F0C09">
        <w:rPr>
          <w:rFonts w:ascii="Palatino Linotype" w:hAnsi="Palatino Linotype"/>
          <w:sz w:val="16"/>
          <w:szCs w:val="16"/>
          <w:lang w:val="id-ID"/>
        </w:rPr>
        <w:t xml:space="preserve"> IQR = </w:t>
      </w:r>
      <w:proofErr w:type="spellStart"/>
      <w:r w:rsidRPr="008F0C09">
        <w:rPr>
          <w:rFonts w:ascii="Palatino Linotype" w:hAnsi="Palatino Linotype"/>
          <w:sz w:val="16"/>
          <w:szCs w:val="16"/>
          <w:lang w:val="id-ID"/>
        </w:rPr>
        <w:t>Inter</w:t>
      </w:r>
      <w:proofErr w:type="spellEnd"/>
      <w:r w:rsidRPr="008F0C09">
        <w:rPr>
          <w:rFonts w:ascii="Palatino Linotype" w:hAnsi="Palatino Linotype"/>
          <w:sz w:val="16"/>
          <w:szCs w:val="16"/>
          <w:lang w:val="id-ID"/>
        </w:rPr>
        <w:t xml:space="preserve"> </w:t>
      </w:r>
      <w:proofErr w:type="spellStart"/>
      <w:r w:rsidRPr="008F0C09">
        <w:rPr>
          <w:rFonts w:ascii="Palatino Linotype" w:hAnsi="Palatino Linotype"/>
          <w:sz w:val="16"/>
          <w:szCs w:val="16"/>
          <w:lang w:val="id-ID"/>
        </w:rPr>
        <w:t>Quartile</w:t>
      </w:r>
      <w:proofErr w:type="spellEnd"/>
      <w:r w:rsidRPr="008F0C09">
        <w:rPr>
          <w:rFonts w:ascii="Palatino Linotype" w:hAnsi="Palatino Linotype"/>
          <w:sz w:val="16"/>
          <w:szCs w:val="16"/>
          <w:lang w:val="id-ID"/>
        </w:rPr>
        <w:t xml:space="preserve"> </w:t>
      </w:r>
      <w:proofErr w:type="spellStart"/>
      <w:r w:rsidRPr="008F0C09">
        <w:rPr>
          <w:rFonts w:ascii="Palatino Linotype" w:hAnsi="Palatino Linotype"/>
          <w:sz w:val="16"/>
          <w:szCs w:val="16"/>
          <w:lang w:val="id-ID"/>
        </w:rPr>
        <w:t>Range</w:t>
      </w:r>
      <w:proofErr w:type="spellEnd"/>
      <w:r>
        <w:rPr>
          <w:rFonts w:ascii="Palatino Linotype" w:hAnsi="Palatino Linotype"/>
          <w:sz w:val="16"/>
          <w:szCs w:val="16"/>
          <w:lang w:val="id-ID"/>
        </w:rPr>
        <w:t>.</w:t>
      </w:r>
    </w:p>
    <w:p w14:paraId="47D17339" w14:textId="77777777" w:rsidR="000B25D5" w:rsidRPr="008F0C09" w:rsidRDefault="000B25D5" w:rsidP="008F0C09">
      <w:pPr>
        <w:pStyle w:val="ListParagraph"/>
        <w:spacing w:after="0" w:line="240" w:lineRule="atLeast"/>
        <w:ind w:left="709" w:firstLine="11"/>
        <w:rPr>
          <w:rFonts w:ascii="Palatino Linotype" w:hAnsi="Palatino Linotype"/>
          <w:sz w:val="16"/>
          <w:szCs w:val="16"/>
          <w:lang w:val="id-ID"/>
        </w:rPr>
      </w:pPr>
    </w:p>
    <w:p w14:paraId="0606BAD0" w14:textId="4B395F5B" w:rsidR="002E7697" w:rsidRDefault="002E7697" w:rsidP="002E7697">
      <w:pPr>
        <w:pStyle w:val="ListParagraph"/>
        <w:rPr>
          <w:lang w:val="id-ID"/>
        </w:rPr>
      </w:pPr>
    </w:p>
    <w:p w14:paraId="09C7B669" w14:textId="1D5F6578" w:rsidR="002E7697" w:rsidRPr="008F0C09" w:rsidRDefault="002E7697" w:rsidP="008F0C09">
      <w:pPr>
        <w:pStyle w:val="ListParagraph"/>
        <w:spacing w:after="0" w:line="260" w:lineRule="atLeast"/>
        <w:ind w:left="0"/>
        <w:rPr>
          <w:rFonts w:ascii="Palatino Linotype" w:hAnsi="Palatino Linotype"/>
          <w:i/>
          <w:sz w:val="20"/>
          <w:szCs w:val="20"/>
          <w:lang w:val="id-ID"/>
        </w:rPr>
      </w:pPr>
      <w:r w:rsidRPr="008F0C09">
        <w:rPr>
          <w:rFonts w:ascii="Palatino Linotype" w:hAnsi="Palatino Linotype"/>
          <w:i/>
          <w:sz w:val="20"/>
          <w:szCs w:val="20"/>
          <w:lang w:val="id-ID"/>
        </w:rPr>
        <w:t xml:space="preserve">3.3 </w:t>
      </w:r>
      <w:r w:rsidR="008F0C09" w:rsidRPr="008F0C09">
        <w:rPr>
          <w:rFonts w:ascii="Palatino Linotype" w:hAnsi="Palatino Linotype"/>
          <w:i/>
          <w:sz w:val="20"/>
          <w:szCs w:val="20"/>
          <w:lang w:val="id-ID"/>
        </w:rPr>
        <w:t xml:space="preserve">Pollutants </w:t>
      </w:r>
      <w:r w:rsidRPr="008F0C09">
        <w:rPr>
          <w:rFonts w:ascii="Palatino Linotype" w:hAnsi="Palatino Linotype"/>
          <w:i/>
          <w:sz w:val="20"/>
          <w:szCs w:val="20"/>
          <w:lang w:val="id-ID"/>
        </w:rPr>
        <w:t>Exposure and Asthma Patient Visits</w:t>
      </w:r>
    </w:p>
    <w:p w14:paraId="4DAD9663" w14:textId="08B4E740" w:rsidR="002E7697" w:rsidRPr="008F0C09" w:rsidRDefault="008F0C09" w:rsidP="008F0C09">
      <w:pPr>
        <w:pStyle w:val="ListParagraph"/>
        <w:spacing w:after="0" w:line="260" w:lineRule="atLeast"/>
        <w:ind w:left="0"/>
        <w:rPr>
          <w:rFonts w:ascii="Palatino Linotype" w:hAnsi="Palatino Linotype"/>
          <w:sz w:val="20"/>
          <w:szCs w:val="20"/>
          <w:lang w:val="id-ID"/>
        </w:rPr>
      </w:pPr>
      <w:r w:rsidRPr="008F0C09">
        <w:rPr>
          <w:rFonts w:ascii="Palatino Linotype" w:hAnsi="Palatino Linotype"/>
          <w:sz w:val="20"/>
          <w:szCs w:val="20"/>
          <w:lang w:val="id-ID"/>
        </w:rPr>
        <w:t xml:space="preserve">3.3.1 </w:t>
      </w:r>
      <w:r w:rsidR="002E7697" w:rsidRPr="008F0C09">
        <w:rPr>
          <w:rFonts w:ascii="Palatino Linotype" w:hAnsi="Palatino Linotype"/>
          <w:sz w:val="20"/>
          <w:szCs w:val="20"/>
          <w:lang w:val="id-ID"/>
        </w:rPr>
        <w:t>Correlation of Pollutants and Weather</w:t>
      </w:r>
    </w:p>
    <w:p w14:paraId="2122DF6E" w14:textId="7BB9168A" w:rsidR="002E7697" w:rsidRDefault="002E7697" w:rsidP="008F0C09">
      <w:pPr>
        <w:pStyle w:val="ListParagraph"/>
        <w:spacing w:after="0" w:line="260" w:lineRule="atLeast"/>
        <w:ind w:left="0" w:firstLine="425"/>
        <w:jc w:val="both"/>
        <w:rPr>
          <w:rFonts w:ascii="Palatino Linotype" w:hAnsi="Palatino Linotype"/>
          <w:sz w:val="20"/>
          <w:szCs w:val="20"/>
          <w:lang w:val="id-ID"/>
        </w:rPr>
      </w:pPr>
      <w:r w:rsidRPr="008F0C09">
        <w:rPr>
          <w:rFonts w:ascii="Palatino Linotype" w:hAnsi="Palatino Linotype"/>
          <w:sz w:val="20"/>
          <w:szCs w:val="20"/>
          <w:lang w:val="id-ID"/>
        </w:rPr>
        <w:t xml:space="preserve">The first bivariate analysis in this study was conducted to see the </w:t>
      </w:r>
      <w:r w:rsidR="006F5479" w:rsidRPr="008F0C09">
        <w:rPr>
          <w:rFonts w:ascii="Palatino Linotype" w:hAnsi="Palatino Linotype"/>
          <w:sz w:val="20"/>
          <w:szCs w:val="20"/>
          <w:lang w:val="id-ID"/>
        </w:rPr>
        <w:t>relationship</w:t>
      </w:r>
      <w:r w:rsidRPr="008F0C09">
        <w:rPr>
          <w:rFonts w:ascii="Palatino Linotype" w:hAnsi="Palatino Linotype"/>
          <w:sz w:val="20"/>
          <w:szCs w:val="20"/>
          <w:lang w:val="id-ID"/>
        </w:rPr>
        <w:t xml:space="preserve"> between pollutant and weather variables.</w:t>
      </w:r>
    </w:p>
    <w:p w14:paraId="06A2A5AC" w14:textId="28BA5C93" w:rsidR="008F0C09" w:rsidRDefault="008F0C09" w:rsidP="008F0C09">
      <w:pPr>
        <w:pStyle w:val="ListParagraph"/>
        <w:spacing w:after="0" w:line="260" w:lineRule="atLeast"/>
        <w:ind w:left="0" w:firstLine="425"/>
        <w:jc w:val="both"/>
        <w:rPr>
          <w:rFonts w:ascii="Palatino Linotype" w:hAnsi="Palatino Linotype"/>
          <w:sz w:val="20"/>
          <w:szCs w:val="20"/>
          <w:lang w:val="id-ID"/>
        </w:rPr>
      </w:pPr>
    </w:p>
    <w:p w14:paraId="107E49DF" w14:textId="77777777" w:rsidR="008F0C09" w:rsidRPr="008F0C09" w:rsidRDefault="008F0C09" w:rsidP="008F0C09">
      <w:pPr>
        <w:pStyle w:val="ListParagraph"/>
        <w:spacing w:after="0" w:line="260" w:lineRule="atLeast"/>
        <w:ind w:left="0" w:firstLine="425"/>
        <w:jc w:val="both"/>
        <w:rPr>
          <w:rFonts w:ascii="Palatino Linotype" w:hAnsi="Palatino Linotype"/>
          <w:sz w:val="20"/>
          <w:szCs w:val="20"/>
          <w:lang w:val="id-ID"/>
        </w:rPr>
      </w:pPr>
    </w:p>
    <w:p w14:paraId="72D76941" w14:textId="405CAAFD" w:rsidR="002E7697" w:rsidRDefault="00701C08" w:rsidP="00AC54FE">
      <w:pPr>
        <w:pStyle w:val="ListParagraph"/>
        <w:spacing w:after="0" w:line="240" w:lineRule="atLeast"/>
        <w:ind w:left="0"/>
        <w:jc w:val="center"/>
        <w:rPr>
          <w:rFonts w:ascii="Palatino Linotype" w:hAnsi="Palatino Linotype"/>
          <w:sz w:val="18"/>
          <w:szCs w:val="18"/>
          <w:lang w:val="id-ID"/>
        </w:rPr>
      </w:pPr>
      <w:r w:rsidRPr="00AC54FE">
        <w:rPr>
          <w:rFonts w:ascii="Palatino Linotype" w:hAnsi="Palatino Linotype"/>
          <w:sz w:val="18"/>
          <w:szCs w:val="18"/>
          <w:lang w:val="id-ID"/>
        </w:rPr>
        <w:t xml:space="preserve">Table </w:t>
      </w:r>
      <w:r w:rsidR="00AC54FE" w:rsidRPr="00AC54FE">
        <w:rPr>
          <w:rFonts w:ascii="Palatino Linotype" w:hAnsi="Palatino Linotype"/>
          <w:sz w:val="18"/>
          <w:szCs w:val="18"/>
          <w:lang w:val="id-ID"/>
        </w:rPr>
        <w:t>4</w:t>
      </w:r>
      <w:r w:rsidRPr="00AC54FE">
        <w:rPr>
          <w:rFonts w:ascii="Palatino Linotype" w:hAnsi="Palatino Linotype"/>
          <w:sz w:val="18"/>
          <w:szCs w:val="18"/>
          <w:lang w:val="id-ID"/>
        </w:rPr>
        <w:t>. Correlations between Pollutants and the Weather of Jakarta</w:t>
      </w:r>
    </w:p>
    <w:p w14:paraId="261126E0" w14:textId="77777777" w:rsidR="00AC54FE" w:rsidRDefault="00AC54FE" w:rsidP="00AC54FE">
      <w:pPr>
        <w:pStyle w:val="ListParagraph"/>
        <w:spacing w:after="0" w:line="240" w:lineRule="atLeast"/>
        <w:ind w:left="0"/>
        <w:jc w:val="center"/>
        <w:rPr>
          <w:lang w:val="id-ID"/>
        </w:rPr>
      </w:pPr>
    </w:p>
    <w:tbl>
      <w:tblPr>
        <w:tblStyle w:val="TableGrid"/>
        <w:tblW w:w="7805"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9"/>
        <w:gridCol w:w="816"/>
        <w:gridCol w:w="806"/>
        <w:gridCol w:w="805"/>
        <w:gridCol w:w="799"/>
        <w:gridCol w:w="1137"/>
        <w:gridCol w:w="1190"/>
        <w:gridCol w:w="943"/>
      </w:tblGrid>
      <w:tr w:rsidR="00AC54FE" w:rsidRPr="00AC54FE" w14:paraId="17B91AB7" w14:textId="77777777" w:rsidTr="00701C08">
        <w:trPr>
          <w:jc w:val="center"/>
        </w:trPr>
        <w:tc>
          <w:tcPr>
            <w:tcW w:w="1375" w:type="dxa"/>
            <w:tcBorders>
              <w:top w:val="single" w:sz="4" w:space="0" w:color="auto"/>
              <w:left w:val="nil"/>
              <w:bottom w:val="single" w:sz="4" w:space="0" w:color="auto"/>
              <w:right w:val="nil"/>
            </w:tcBorders>
            <w:vAlign w:val="center"/>
            <w:hideMark/>
          </w:tcPr>
          <w:p w14:paraId="33F2CBE5" w14:textId="77777777" w:rsidR="00701C08" w:rsidRPr="00AC54FE" w:rsidRDefault="00701C08" w:rsidP="00AC54FE">
            <w:pPr>
              <w:spacing w:line="240" w:lineRule="atLeast"/>
              <w:jc w:val="center"/>
              <w:rPr>
                <w:rFonts w:ascii="Palatino Linotype" w:hAnsi="Palatino Linotype" w:cs="Times New Roman"/>
                <w:sz w:val="16"/>
                <w:szCs w:val="16"/>
              </w:rPr>
            </w:pPr>
            <w:proofErr w:type="spellStart"/>
            <w:r w:rsidRPr="00AC54FE">
              <w:rPr>
                <w:rFonts w:ascii="Palatino Linotype" w:hAnsi="Palatino Linotype" w:cs="Times New Roman"/>
                <w:sz w:val="16"/>
                <w:szCs w:val="16"/>
              </w:rPr>
              <w:t>Variabel</w:t>
            </w:r>
            <w:proofErr w:type="spellEnd"/>
          </w:p>
        </w:tc>
        <w:tc>
          <w:tcPr>
            <w:tcW w:w="840" w:type="dxa"/>
            <w:tcBorders>
              <w:top w:val="single" w:sz="4" w:space="0" w:color="auto"/>
              <w:left w:val="nil"/>
              <w:bottom w:val="single" w:sz="4" w:space="0" w:color="auto"/>
              <w:right w:val="nil"/>
            </w:tcBorders>
            <w:vAlign w:val="center"/>
            <w:hideMark/>
          </w:tcPr>
          <w:p w14:paraId="0484EAEF" w14:textId="3D87BB75" w:rsidR="00701C08" w:rsidRPr="00AC54FE" w:rsidRDefault="00AC54FE"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Value</w:t>
            </w:r>
          </w:p>
        </w:tc>
        <w:tc>
          <w:tcPr>
            <w:tcW w:w="831" w:type="dxa"/>
            <w:tcBorders>
              <w:top w:val="single" w:sz="4" w:space="0" w:color="auto"/>
              <w:left w:val="nil"/>
              <w:bottom w:val="single" w:sz="4" w:space="0" w:color="auto"/>
              <w:right w:val="nil"/>
            </w:tcBorders>
            <w:vAlign w:val="center"/>
            <w:hideMark/>
          </w:tcPr>
          <w:p w14:paraId="7A358506" w14:textId="77777777" w:rsidR="00701C08" w:rsidRPr="00AC54FE" w:rsidRDefault="00701C08"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rPr>
              <w:t>PM10</w:t>
            </w:r>
          </w:p>
        </w:tc>
        <w:tc>
          <w:tcPr>
            <w:tcW w:w="836" w:type="dxa"/>
            <w:tcBorders>
              <w:top w:val="single" w:sz="4" w:space="0" w:color="auto"/>
              <w:left w:val="nil"/>
              <w:bottom w:val="single" w:sz="4" w:space="0" w:color="auto"/>
              <w:right w:val="nil"/>
            </w:tcBorders>
            <w:vAlign w:val="center"/>
            <w:hideMark/>
          </w:tcPr>
          <w:p w14:paraId="723D2BD7" w14:textId="77777777" w:rsidR="00701C08" w:rsidRPr="00AC54FE" w:rsidRDefault="00701C08"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rPr>
              <w:t>NOx</w:t>
            </w:r>
          </w:p>
        </w:tc>
        <w:tc>
          <w:tcPr>
            <w:tcW w:w="829" w:type="dxa"/>
            <w:tcBorders>
              <w:top w:val="single" w:sz="4" w:space="0" w:color="auto"/>
              <w:left w:val="nil"/>
              <w:bottom w:val="single" w:sz="4" w:space="0" w:color="auto"/>
              <w:right w:val="nil"/>
            </w:tcBorders>
            <w:vAlign w:val="center"/>
            <w:hideMark/>
          </w:tcPr>
          <w:p w14:paraId="2FC7D044" w14:textId="77777777" w:rsidR="00701C08" w:rsidRPr="00AC54FE" w:rsidRDefault="00701C08"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rPr>
              <w:t>O</w:t>
            </w:r>
            <w:r w:rsidRPr="00AC54FE">
              <w:rPr>
                <w:rFonts w:ascii="Palatino Linotype" w:hAnsi="Palatino Linotype" w:cs="Times New Roman"/>
                <w:sz w:val="16"/>
                <w:szCs w:val="16"/>
                <w:vertAlign w:val="subscript"/>
              </w:rPr>
              <w:t>3</w:t>
            </w:r>
          </w:p>
        </w:tc>
        <w:tc>
          <w:tcPr>
            <w:tcW w:w="900" w:type="dxa"/>
            <w:tcBorders>
              <w:top w:val="single" w:sz="4" w:space="0" w:color="auto"/>
              <w:left w:val="nil"/>
              <w:bottom w:val="single" w:sz="4" w:space="0" w:color="auto"/>
              <w:right w:val="nil"/>
            </w:tcBorders>
            <w:vAlign w:val="center"/>
            <w:hideMark/>
          </w:tcPr>
          <w:p w14:paraId="1F8D8F9B" w14:textId="6F01AC97" w:rsidR="00701C08" w:rsidRPr="00AC54FE" w:rsidRDefault="00AC54FE"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Temperature</w:t>
            </w:r>
          </w:p>
        </w:tc>
        <w:tc>
          <w:tcPr>
            <w:tcW w:w="1227" w:type="dxa"/>
            <w:tcBorders>
              <w:top w:val="single" w:sz="4" w:space="0" w:color="auto"/>
              <w:left w:val="nil"/>
              <w:bottom w:val="single" w:sz="4" w:space="0" w:color="auto"/>
              <w:right w:val="nil"/>
            </w:tcBorders>
            <w:vAlign w:val="center"/>
            <w:hideMark/>
          </w:tcPr>
          <w:p w14:paraId="14CAEB0D" w14:textId="6C36563F" w:rsidR="00701C08" w:rsidRPr="00AC54FE" w:rsidRDefault="00AC54FE"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Humidity</w:t>
            </w:r>
          </w:p>
        </w:tc>
        <w:tc>
          <w:tcPr>
            <w:tcW w:w="967" w:type="dxa"/>
            <w:tcBorders>
              <w:top w:val="single" w:sz="4" w:space="0" w:color="auto"/>
              <w:left w:val="nil"/>
              <w:bottom w:val="single" w:sz="4" w:space="0" w:color="auto"/>
              <w:right w:val="nil"/>
            </w:tcBorders>
            <w:vAlign w:val="center"/>
            <w:hideMark/>
          </w:tcPr>
          <w:p w14:paraId="47A81EF9" w14:textId="077449EF" w:rsidR="00701C08" w:rsidRPr="00AC54FE" w:rsidRDefault="00AC54FE"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Rainfall</w:t>
            </w:r>
          </w:p>
        </w:tc>
      </w:tr>
      <w:tr w:rsidR="00AC54FE" w:rsidRPr="00AC54FE" w14:paraId="75C47004" w14:textId="77777777" w:rsidTr="00701C08">
        <w:trPr>
          <w:jc w:val="center"/>
        </w:trPr>
        <w:tc>
          <w:tcPr>
            <w:tcW w:w="1375" w:type="dxa"/>
            <w:tcBorders>
              <w:top w:val="single" w:sz="4" w:space="0" w:color="auto"/>
              <w:left w:val="nil"/>
              <w:bottom w:val="nil"/>
              <w:right w:val="nil"/>
            </w:tcBorders>
            <w:vAlign w:val="center"/>
            <w:hideMark/>
          </w:tcPr>
          <w:p w14:paraId="3342934E" w14:textId="77777777" w:rsidR="00701C08" w:rsidRPr="00AC54FE" w:rsidRDefault="00701C08"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rPr>
              <w:t>PM10</w:t>
            </w:r>
          </w:p>
        </w:tc>
        <w:tc>
          <w:tcPr>
            <w:tcW w:w="840" w:type="dxa"/>
            <w:tcBorders>
              <w:top w:val="single" w:sz="4" w:space="0" w:color="auto"/>
              <w:left w:val="nil"/>
              <w:bottom w:val="nil"/>
              <w:right w:val="nil"/>
            </w:tcBorders>
            <w:vAlign w:val="center"/>
            <w:hideMark/>
          </w:tcPr>
          <w:p w14:paraId="1C19F35A" w14:textId="77777777" w:rsidR="00701C08" w:rsidRPr="00AC54FE" w:rsidRDefault="00701C08"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rPr>
              <w:t>r</w:t>
            </w:r>
          </w:p>
        </w:tc>
        <w:tc>
          <w:tcPr>
            <w:tcW w:w="831" w:type="dxa"/>
            <w:tcBorders>
              <w:top w:val="single" w:sz="4" w:space="0" w:color="auto"/>
              <w:left w:val="nil"/>
              <w:bottom w:val="nil"/>
              <w:right w:val="nil"/>
            </w:tcBorders>
            <w:vAlign w:val="center"/>
            <w:hideMark/>
          </w:tcPr>
          <w:p w14:paraId="2A997945" w14:textId="77777777" w:rsidR="00701C08" w:rsidRPr="00AC54FE" w:rsidRDefault="00701C08"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rPr>
              <w:t>1,000</w:t>
            </w:r>
          </w:p>
        </w:tc>
        <w:tc>
          <w:tcPr>
            <w:tcW w:w="836" w:type="dxa"/>
            <w:tcBorders>
              <w:top w:val="single" w:sz="4" w:space="0" w:color="auto"/>
              <w:left w:val="nil"/>
              <w:bottom w:val="nil"/>
              <w:right w:val="nil"/>
            </w:tcBorders>
            <w:vAlign w:val="center"/>
            <w:hideMark/>
          </w:tcPr>
          <w:p w14:paraId="5CCE2109" w14:textId="77777777" w:rsidR="00701C08" w:rsidRPr="00AC54FE" w:rsidRDefault="00701C08"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-0,024</w:t>
            </w:r>
          </w:p>
        </w:tc>
        <w:tc>
          <w:tcPr>
            <w:tcW w:w="829" w:type="dxa"/>
            <w:tcBorders>
              <w:top w:val="single" w:sz="4" w:space="0" w:color="auto"/>
              <w:left w:val="nil"/>
              <w:bottom w:val="nil"/>
              <w:right w:val="nil"/>
            </w:tcBorders>
            <w:vAlign w:val="center"/>
            <w:hideMark/>
          </w:tcPr>
          <w:p w14:paraId="6AD62F5B" w14:textId="77777777" w:rsidR="00701C08" w:rsidRPr="00AC54FE" w:rsidRDefault="00701C08"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0,566</w:t>
            </w:r>
          </w:p>
        </w:tc>
        <w:tc>
          <w:tcPr>
            <w:tcW w:w="900" w:type="dxa"/>
            <w:tcBorders>
              <w:top w:val="single" w:sz="4" w:space="0" w:color="auto"/>
              <w:left w:val="nil"/>
              <w:bottom w:val="nil"/>
              <w:right w:val="nil"/>
            </w:tcBorders>
            <w:vAlign w:val="center"/>
            <w:hideMark/>
          </w:tcPr>
          <w:p w14:paraId="35E3B523" w14:textId="77777777" w:rsidR="00701C08" w:rsidRPr="00AC54FE" w:rsidRDefault="00701C08"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0,405</w:t>
            </w:r>
          </w:p>
        </w:tc>
        <w:tc>
          <w:tcPr>
            <w:tcW w:w="1227" w:type="dxa"/>
            <w:tcBorders>
              <w:top w:val="single" w:sz="4" w:space="0" w:color="auto"/>
              <w:left w:val="nil"/>
              <w:bottom w:val="nil"/>
              <w:right w:val="nil"/>
            </w:tcBorders>
            <w:vAlign w:val="center"/>
            <w:hideMark/>
          </w:tcPr>
          <w:p w14:paraId="7BA8DBF3" w14:textId="77777777" w:rsidR="00701C08" w:rsidRPr="00AC54FE" w:rsidRDefault="00701C08"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-0,176</w:t>
            </w:r>
          </w:p>
        </w:tc>
        <w:tc>
          <w:tcPr>
            <w:tcW w:w="967" w:type="dxa"/>
            <w:tcBorders>
              <w:top w:val="single" w:sz="4" w:space="0" w:color="auto"/>
              <w:left w:val="nil"/>
              <w:bottom w:val="nil"/>
              <w:right w:val="nil"/>
            </w:tcBorders>
            <w:vAlign w:val="center"/>
            <w:hideMark/>
          </w:tcPr>
          <w:p w14:paraId="180AEA1F" w14:textId="77777777" w:rsidR="00701C08" w:rsidRPr="00AC54FE" w:rsidRDefault="00701C08"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-0,021</w:t>
            </w:r>
          </w:p>
        </w:tc>
      </w:tr>
      <w:tr w:rsidR="00AC54FE" w:rsidRPr="00AC54FE" w14:paraId="4319320B" w14:textId="77777777" w:rsidTr="00701C08">
        <w:trPr>
          <w:jc w:val="center"/>
        </w:trPr>
        <w:tc>
          <w:tcPr>
            <w:tcW w:w="1375" w:type="dxa"/>
            <w:vAlign w:val="center"/>
          </w:tcPr>
          <w:p w14:paraId="0C0A319B" w14:textId="77777777" w:rsidR="00701C08" w:rsidRPr="00AC54FE" w:rsidRDefault="00701C08" w:rsidP="00AC54FE">
            <w:pPr>
              <w:spacing w:line="240" w:lineRule="atLeast"/>
              <w:jc w:val="center"/>
              <w:rPr>
                <w:rFonts w:ascii="Palatino Linotype" w:hAnsi="Palatino Linotype" w:cs="Times New Roman"/>
                <w:sz w:val="16"/>
                <w:szCs w:val="16"/>
              </w:rPr>
            </w:pPr>
          </w:p>
        </w:tc>
        <w:tc>
          <w:tcPr>
            <w:tcW w:w="840" w:type="dxa"/>
            <w:vAlign w:val="center"/>
            <w:hideMark/>
          </w:tcPr>
          <w:p w14:paraId="7E1DCD5D" w14:textId="77777777" w:rsidR="00701C08" w:rsidRPr="00AC54FE" w:rsidRDefault="00701C08" w:rsidP="00AC54FE">
            <w:pPr>
              <w:spacing w:line="240" w:lineRule="atLeast"/>
              <w:jc w:val="center"/>
              <w:rPr>
                <w:rFonts w:ascii="Palatino Linotype" w:hAnsi="Palatino Linotype" w:cs="Times New Roman"/>
                <w:i/>
                <w:sz w:val="16"/>
                <w:szCs w:val="16"/>
              </w:rPr>
            </w:pPr>
            <w:r w:rsidRPr="00AC54FE">
              <w:rPr>
                <w:rFonts w:ascii="Palatino Linotype" w:hAnsi="Palatino Linotype" w:cs="Times New Roman"/>
                <w:i/>
                <w:sz w:val="16"/>
                <w:szCs w:val="16"/>
              </w:rPr>
              <w:t>p value</w:t>
            </w:r>
          </w:p>
        </w:tc>
        <w:tc>
          <w:tcPr>
            <w:tcW w:w="831" w:type="dxa"/>
            <w:vAlign w:val="center"/>
            <w:hideMark/>
          </w:tcPr>
          <w:p w14:paraId="585C629E" w14:textId="77777777" w:rsidR="00701C08" w:rsidRPr="00AC54FE" w:rsidRDefault="00701C08"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rPr>
              <w:t>-</w:t>
            </w:r>
          </w:p>
        </w:tc>
        <w:tc>
          <w:tcPr>
            <w:tcW w:w="836" w:type="dxa"/>
            <w:vAlign w:val="center"/>
            <w:hideMark/>
          </w:tcPr>
          <w:p w14:paraId="6B402EB9" w14:textId="77777777" w:rsidR="00701C08" w:rsidRPr="00AC54FE" w:rsidRDefault="00701C08"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0,296</w:t>
            </w:r>
          </w:p>
        </w:tc>
        <w:tc>
          <w:tcPr>
            <w:tcW w:w="829" w:type="dxa"/>
            <w:vAlign w:val="center"/>
            <w:hideMark/>
          </w:tcPr>
          <w:p w14:paraId="184D5B8E" w14:textId="77777777" w:rsidR="00701C08" w:rsidRPr="00AC54FE" w:rsidRDefault="00701C08"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&lt; 0,05</w:t>
            </w:r>
          </w:p>
        </w:tc>
        <w:tc>
          <w:tcPr>
            <w:tcW w:w="900" w:type="dxa"/>
            <w:vAlign w:val="center"/>
            <w:hideMark/>
          </w:tcPr>
          <w:p w14:paraId="6ABE233C" w14:textId="77777777" w:rsidR="00701C08" w:rsidRPr="00AC54FE" w:rsidRDefault="00701C08"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&lt; 0,05</w:t>
            </w:r>
          </w:p>
        </w:tc>
        <w:tc>
          <w:tcPr>
            <w:tcW w:w="1227" w:type="dxa"/>
            <w:vAlign w:val="center"/>
            <w:hideMark/>
          </w:tcPr>
          <w:p w14:paraId="1B5AAE09" w14:textId="77777777" w:rsidR="00701C08" w:rsidRPr="00AC54FE" w:rsidRDefault="00701C08"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&lt; 0,05</w:t>
            </w:r>
          </w:p>
        </w:tc>
        <w:tc>
          <w:tcPr>
            <w:tcW w:w="967" w:type="dxa"/>
            <w:vAlign w:val="center"/>
            <w:hideMark/>
          </w:tcPr>
          <w:p w14:paraId="00D33EB4" w14:textId="77777777" w:rsidR="00701C08" w:rsidRPr="00AC54FE" w:rsidRDefault="00701C08"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0,363</w:t>
            </w:r>
          </w:p>
        </w:tc>
      </w:tr>
      <w:tr w:rsidR="00AC54FE" w:rsidRPr="00AC54FE" w14:paraId="7D968B13" w14:textId="77777777" w:rsidTr="00701C08">
        <w:trPr>
          <w:jc w:val="center"/>
        </w:trPr>
        <w:tc>
          <w:tcPr>
            <w:tcW w:w="1375" w:type="dxa"/>
            <w:vAlign w:val="center"/>
            <w:hideMark/>
          </w:tcPr>
          <w:p w14:paraId="38A1A1BF" w14:textId="77777777" w:rsidR="00701C08" w:rsidRPr="00AC54FE" w:rsidRDefault="00701C08"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rPr>
              <w:t>NOx</w:t>
            </w:r>
          </w:p>
        </w:tc>
        <w:tc>
          <w:tcPr>
            <w:tcW w:w="840" w:type="dxa"/>
            <w:vAlign w:val="center"/>
            <w:hideMark/>
          </w:tcPr>
          <w:p w14:paraId="2BC6E1D9" w14:textId="77777777" w:rsidR="00701C08" w:rsidRPr="00AC54FE" w:rsidRDefault="00701C08"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rPr>
              <w:t>r</w:t>
            </w:r>
          </w:p>
        </w:tc>
        <w:tc>
          <w:tcPr>
            <w:tcW w:w="831" w:type="dxa"/>
            <w:vAlign w:val="center"/>
            <w:hideMark/>
          </w:tcPr>
          <w:p w14:paraId="07D303EC" w14:textId="77777777" w:rsidR="00701C08" w:rsidRPr="00AC54FE" w:rsidRDefault="00701C08"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rPr>
              <w:t>-</w:t>
            </w:r>
          </w:p>
        </w:tc>
        <w:tc>
          <w:tcPr>
            <w:tcW w:w="836" w:type="dxa"/>
            <w:vAlign w:val="center"/>
            <w:hideMark/>
          </w:tcPr>
          <w:p w14:paraId="454A3027" w14:textId="77777777" w:rsidR="00701C08" w:rsidRPr="00AC54FE" w:rsidRDefault="00701C08"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rPr>
              <w:t>1,000</w:t>
            </w:r>
          </w:p>
        </w:tc>
        <w:tc>
          <w:tcPr>
            <w:tcW w:w="829" w:type="dxa"/>
            <w:vAlign w:val="center"/>
            <w:hideMark/>
          </w:tcPr>
          <w:p w14:paraId="4A262395" w14:textId="77777777" w:rsidR="00701C08" w:rsidRPr="00AC54FE" w:rsidRDefault="00701C08"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-0,144</w:t>
            </w:r>
          </w:p>
        </w:tc>
        <w:tc>
          <w:tcPr>
            <w:tcW w:w="900" w:type="dxa"/>
            <w:vAlign w:val="center"/>
            <w:hideMark/>
          </w:tcPr>
          <w:p w14:paraId="342FD5AF" w14:textId="77777777" w:rsidR="00701C08" w:rsidRPr="00AC54FE" w:rsidRDefault="00701C08"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-0,026</w:t>
            </w:r>
          </w:p>
        </w:tc>
        <w:tc>
          <w:tcPr>
            <w:tcW w:w="1227" w:type="dxa"/>
            <w:vAlign w:val="center"/>
            <w:hideMark/>
          </w:tcPr>
          <w:p w14:paraId="2A256A26" w14:textId="77777777" w:rsidR="00701C08" w:rsidRPr="00AC54FE" w:rsidRDefault="00701C08"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0,138</w:t>
            </w:r>
          </w:p>
        </w:tc>
        <w:tc>
          <w:tcPr>
            <w:tcW w:w="967" w:type="dxa"/>
            <w:vAlign w:val="center"/>
            <w:hideMark/>
          </w:tcPr>
          <w:p w14:paraId="786609E5" w14:textId="77777777" w:rsidR="00701C08" w:rsidRPr="00AC54FE" w:rsidRDefault="00701C08"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-0,062</w:t>
            </w:r>
          </w:p>
        </w:tc>
      </w:tr>
      <w:tr w:rsidR="00AC54FE" w:rsidRPr="00AC54FE" w14:paraId="4D72CD21" w14:textId="77777777" w:rsidTr="00701C08">
        <w:trPr>
          <w:jc w:val="center"/>
        </w:trPr>
        <w:tc>
          <w:tcPr>
            <w:tcW w:w="1375" w:type="dxa"/>
            <w:vAlign w:val="center"/>
          </w:tcPr>
          <w:p w14:paraId="136265E5" w14:textId="77777777" w:rsidR="00701C08" w:rsidRPr="00AC54FE" w:rsidRDefault="00701C08" w:rsidP="00AC54FE">
            <w:pPr>
              <w:spacing w:line="240" w:lineRule="atLeast"/>
              <w:jc w:val="center"/>
              <w:rPr>
                <w:rFonts w:ascii="Palatino Linotype" w:hAnsi="Palatino Linotype" w:cs="Times New Roman"/>
                <w:sz w:val="16"/>
                <w:szCs w:val="16"/>
              </w:rPr>
            </w:pPr>
          </w:p>
        </w:tc>
        <w:tc>
          <w:tcPr>
            <w:tcW w:w="840" w:type="dxa"/>
            <w:vAlign w:val="center"/>
            <w:hideMark/>
          </w:tcPr>
          <w:p w14:paraId="40EBBDC2" w14:textId="77777777" w:rsidR="00701C08" w:rsidRPr="00AC54FE" w:rsidRDefault="00701C08" w:rsidP="00AC54FE">
            <w:pPr>
              <w:spacing w:line="240" w:lineRule="atLeast"/>
              <w:jc w:val="center"/>
              <w:rPr>
                <w:rFonts w:ascii="Palatino Linotype" w:hAnsi="Palatino Linotype" w:cs="Times New Roman"/>
                <w:i/>
                <w:sz w:val="16"/>
                <w:szCs w:val="16"/>
              </w:rPr>
            </w:pPr>
            <w:r w:rsidRPr="00AC54FE">
              <w:rPr>
                <w:rFonts w:ascii="Palatino Linotype" w:hAnsi="Palatino Linotype" w:cs="Times New Roman"/>
                <w:i/>
                <w:sz w:val="16"/>
                <w:szCs w:val="16"/>
              </w:rPr>
              <w:t>p value</w:t>
            </w:r>
          </w:p>
        </w:tc>
        <w:tc>
          <w:tcPr>
            <w:tcW w:w="831" w:type="dxa"/>
            <w:vAlign w:val="center"/>
            <w:hideMark/>
          </w:tcPr>
          <w:p w14:paraId="2EDBA4D4" w14:textId="77777777" w:rsidR="00701C08" w:rsidRPr="00AC54FE" w:rsidRDefault="00701C08" w:rsidP="00AC54FE">
            <w:pPr>
              <w:spacing w:line="240" w:lineRule="atLeast"/>
              <w:jc w:val="center"/>
              <w:rPr>
                <w:rFonts w:ascii="Palatino Linotype" w:hAnsi="Palatino Linotype" w:cs="Times New Roman"/>
                <w:color w:val="FFFFFF" w:themeColor="background1"/>
                <w:sz w:val="16"/>
                <w:szCs w:val="16"/>
              </w:rPr>
            </w:pPr>
            <w:r w:rsidRPr="00AC54FE">
              <w:rPr>
                <w:rFonts w:ascii="Palatino Linotype" w:hAnsi="Palatino Linotype" w:cs="Times New Roman"/>
                <w:color w:val="FFFFFF" w:themeColor="background1"/>
                <w:sz w:val="16"/>
                <w:szCs w:val="16"/>
              </w:rPr>
              <w:t>0,0</w:t>
            </w:r>
            <w:r w:rsidRPr="00AC54FE">
              <w:rPr>
                <w:rFonts w:ascii="Palatino Linotype" w:hAnsi="Palatino Linotype" w:cs="Times New Roman"/>
                <w:sz w:val="16"/>
                <w:szCs w:val="16"/>
              </w:rPr>
              <w:t>-</w:t>
            </w:r>
            <w:r w:rsidRPr="00AC54FE">
              <w:rPr>
                <w:rFonts w:ascii="Palatino Linotype" w:hAnsi="Palatino Linotype" w:cs="Times New Roman"/>
                <w:color w:val="FFFFFF" w:themeColor="background1"/>
                <w:sz w:val="16"/>
                <w:szCs w:val="16"/>
              </w:rPr>
              <w:t>55</w:t>
            </w:r>
          </w:p>
        </w:tc>
        <w:tc>
          <w:tcPr>
            <w:tcW w:w="836" w:type="dxa"/>
            <w:vAlign w:val="center"/>
            <w:hideMark/>
          </w:tcPr>
          <w:p w14:paraId="3B4F1B54" w14:textId="77777777" w:rsidR="00701C08" w:rsidRPr="00AC54FE" w:rsidRDefault="00701C08"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rPr>
              <w:t>-</w:t>
            </w:r>
          </w:p>
        </w:tc>
        <w:tc>
          <w:tcPr>
            <w:tcW w:w="829" w:type="dxa"/>
            <w:vAlign w:val="center"/>
            <w:hideMark/>
          </w:tcPr>
          <w:p w14:paraId="64D835D6" w14:textId="77777777" w:rsidR="00701C08" w:rsidRPr="00AC54FE" w:rsidRDefault="00701C08"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lang w:val="id-ID"/>
              </w:rPr>
              <w:t>&lt; 0,05</w:t>
            </w:r>
          </w:p>
        </w:tc>
        <w:tc>
          <w:tcPr>
            <w:tcW w:w="900" w:type="dxa"/>
            <w:vAlign w:val="center"/>
            <w:hideMark/>
          </w:tcPr>
          <w:p w14:paraId="55964827" w14:textId="77777777" w:rsidR="00701C08" w:rsidRPr="00AC54FE" w:rsidRDefault="00701C08"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0,275</w:t>
            </w:r>
          </w:p>
        </w:tc>
        <w:tc>
          <w:tcPr>
            <w:tcW w:w="1227" w:type="dxa"/>
            <w:vAlign w:val="center"/>
            <w:hideMark/>
          </w:tcPr>
          <w:p w14:paraId="015AF237" w14:textId="77777777" w:rsidR="00701C08" w:rsidRPr="00AC54FE" w:rsidRDefault="00701C08"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&lt; 0,05</w:t>
            </w:r>
          </w:p>
        </w:tc>
        <w:tc>
          <w:tcPr>
            <w:tcW w:w="967" w:type="dxa"/>
            <w:vAlign w:val="center"/>
            <w:hideMark/>
          </w:tcPr>
          <w:p w14:paraId="190AC6A1" w14:textId="77777777" w:rsidR="00701C08" w:rsidRPr="00AC54FE" w:rsidRDefault="00701C08"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&lt; 0,05</w:t>
            </w:r>
          </w:p>
        </w:tc>
      </w:tr>
      <w:tr w:rsidR="00AC54FE" w:rsidRPr="00AC54FE" w14:paraId="5058558C" w14:textId="77777777" w:rsidTr="00701C08">
        <w:trPr>
          <w:jc w:val="center"/>
        </w:trPr>
        <w:tc>
          <w:tcPr>
            <w:tcW w:w="1375" w:type="dxa"/>
            <w:vAlign w:val="center"/>
            <w:hideMark/>
          </w:tcPr>
          <w:p w14:paraId="48344AA2" w14:textId="77777777" w:rsidR="00701C08" w:rsidRPr="00AC54FE" w:rsidRDefault="00701C08"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rPr>
              <w:t>O3</w:t>
            </w:r>
          </w:p>
        </w:tc>
        <w:tc>
          <w:tcPr>
            <w:tcW w:w="840" w:type="dxa"/>
            <w:vAlign w:val="center"/>
            <w:hideMark/>
          </w:tcPr>
          <w:p w14:paraId="192010B4" w14:textId="77777777" w:rsidR="00701C08" w:rsidRPr="00AC54FE" w:rsidRDefault="00701C08"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rPr>
              <w:t>r</w:t>
            </w:r>
          </w:p>
        </w:tc>
        <w:tc>
          <w:tcPr>
            <w:tcW w:w="831" w:type="dxa"/>
            <w:vAlign w:val="center"/>
            <w:hideMark/>
          </w:tcPr>
          <w:p w14:paraId="7E2D99C9" w14:textId="77777777" w:rsidR="00701C08" w:rsidRPr="00AC54FE" w:rsidRDefault="00701C08"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rPr>
              <w:t>-</w:t>
            </w:r>
          </w:p>
        </w:tc>
        <w:tc>
          <w:tcPr>
            <w:tcW w:w="836" w:type="dxa"/>
            <w:vAlign w:val="center"/>
            <w:hideMark/>
          </w:tcPr>
          <w:p w14:paraId="3671B067" w14:textId="77777777" w:rsidR="00701C08" w:rsidRPr="00AC54FE" w:rsidRDefault="00701C08" w:rsidP="00AC54FE">
            <w:pPr>
              <w:spacing w:line="240" w:lineRule="atLeast"/>
              <w:jc w:val="center"/>
              <w:rPr>
                <w:rFonts w:ascii="Palatino Linotype" w:hAnsi="Palatino Linotype" w:cs="Times New Roman"/>
                <w:color w:val="FFFFFF" w:themeColor="background1"/>
                <w:sz w:val="16"/>
                <w:szCs w:val="16"/>
              </w:rPr>
            </w:pPr>
            <w:r w:rsidRPr="00AC54FE">
              <w:rPr>
                <w:rFonts w:ascii="Palatino Linotype" w:hAnsi="Palatino Linotype" w:cs="Times New Roman"/>
                <w:color w:val="FFFFFF" w:themeColor="background1"/>
                <w:sz w:val="16"/>
                <w:szCs w:val="16"/>
              </w:rPr>
              <w:t>0,0</w:t>
            </w:r>
            <w:r w:rsidRPr="00AC54FE">
              <w:rPr>
                <w:rFonts w:ascii="Palatino Linotype" w:hAnsi="Palatino Linotype" w:cs="Times New Roman"/>
                <w:sz w:val="16"/>
                <w:szCs w:val="16"/>
              </w:rPr>
              <w:t>-</w:t>
            </w:r>
            <w:r w:rsidRPr="00AC54FE">
              <w:rPr>
                <w:rFonts w:ascii="Palatino Linotype" w:hAnsi="Palatino Linotype" w:cs="Times New Roman"/>
                <w:color w:val="FFFFFF" w:themeColor="background1"/>
                <w:sz w:val="16"/>
                <w:szCs w:val="16"/>
              </w:rPr>
              <w:t>55</w:t>
            </w:r>
          </w:p>
        </w:tc>
        <w:tc>
          <w:tcPr>
            <w:tcW w:w="829" w:type="dxa"/>
            <w:vAlign w:val="center"/>
            <w:hideMark/>
          </w:tcPr>
          <w:p w14:paraId="428926FA" w14:textId="77777777" w:rsidR="00701C08" w:rsidRPr="00AC54FE" w:rsidRDefault="00701C08"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rPr>
              <w:t>1,000</w:t>
            </w:r>
          </w:p>
        </w:tc>
        <w:tc>
          <w:tcPr>
            <w:tcW w:w="900" w:type="dxa"/>
            <w:vAlign w:val="center"/>
            <w:hideMark/>
          </w:tcPr>
          <w:p w14:paraId="22A90A35" w14:textId="77777777" w:rsidR="00701C08" w:rsidRPr="00AC54FE" w:rsidRDefault="00701C08"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0,282</w:t>
            </w:r>
          </w:p>
        </w:tc>
        <w:tc>
          <w:tcPr>
            <w:tcW w:w="1227" w:type="dxa"/>
            <w:vAlign w:val="center"/>
            <w:hideMark/>
          </w:tcPr>
          <w:p w14:paraId="49F94E5F" w14:textId="77777777" w:rsidR="00701C08" w:rsidRPr="00AC54FE" w:rsidRDefault="00701C08"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-0,319</w:t>
            </w:r>
          </w:p>
        </w:tc>
        <w:tc>
          <w:tcPr>
            <w:tcW w:w="967" w:type="dxa"/>
            <w:vAlign w:val="center"/>
            <w:hideMark/>
          </w:tcPr>
          <w:p w14:paraId="7C407869" w14:textId="77777777" w:rsidR="00701C08" w:rsidRPr="00AC54FE" w:rsidRDefault="00701C08"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0,012</w:t>
            </w:r>
          </w:p>
        </w:tc>
      </w:tr>
      <w:tr w:rsidR="00AC54FE" w:rsidRPr="00AC54FE" w14:paraId="65011500" w14:textId="77777777" w:rsidTr="00701C08">
        <w:trPr>
          <w:jc w:val="center"/>
        </w:trPr>
        <w:tc>
          <w:tcPr>
            <w:tcW w:w="1375" w:type="dxa"/>
            <w:tcBorders>
              <w:top w:val="nil"/>
              <w:left w:val="nil"/>
              <w:bottom w:val="single" w:sz="4" w:space="0" w:color="auto"/>
              <w:right w:val="nil"/>
            </w:tcBorders>
            <w:vAlign w:val="center"/>
          </w:tcPr>
          <w:p w14:paraId="67D6AA02" w14:textId="77777777" w:rsidR="00701C08" w:rsidRPr="00AC54FE" w:rsidRDefault="00701C08" w:rsidP="00AC54FE">
            <w:pPr>
              <w:spacing w:line="240" w:lineRule="atLeast"/>
              <w:jc w:val="center"/>
              <w:rPr>
                <w:rFonts w:ascii="Palatino Linotype" w:hAnsi="Palatino Linotype" w:cs="Times New Roman"/>
                <w:sz w:val="16"/>
                <w:szCs w:val="16"/>
              </w:rPr>
            </w:pPr>
          </w:p>
        </w:tc>
        <w:tc>
          <w:tcPr>
            <w:tcW w:w="840" w:type="dxa"/>
            <w:tcBorders>
              <w:top w:val="nil"/>
              <w:left w:val="nil"/>
              <w:bottom w:val="single" w:sz="4" w:space="0" w:color="auto"/>
              <w:right w:val="nil"/>
            </w:tcBorders>
            <w:vAlign w:val="center"/>
            <w:hideMark/>
          </w:tcPr>
          <w:p w14:paraId="3144F9E0" w14:textId="77777777" w:rsidR="00701C08" w:rsidRPr="00AC54FE" w:rsidRDefault="00701C08" w:rsidP="00AC54FE">
            <w:pPr>
              <w:spacing w:line="240" w:lineRule="atLeast"/>
              <w:jc w:val="center"/>
              <w:rPr>
                <w:rFonts w:ascii="Palatino Linotype" w:hAnsi="Palatino Linotype" w:cs="Times New Roman"/>
                <w:i/>
                <w:sz w:val="16"/>
                <w:szCs w:val="16"/>
              </w:rPr>
            </w:pPr>
            <w:r w:rsidRPr="00AC54FE">
              <w:rPr>
                <w:rFonts w:ascii="Palatino Linotype" w:hAnsi="Palatino Linotype" w:cs="Times New Roman"/>
                <w:i/>
                <w:sz w:val="16"/>
                <w:szCs w:val="16"/>
              </w:rPr>
              <w:t>p value</w:t>
            </w:r>
          </w:p>
        </w:tc>
        <w:tc>
          <w:tcPr>
            <w:tcW w:w="831" w:type="dxa"/>
            <w:tcBorders>
              <w:top w:val="nil"/>
              <w:left w:val="nil"/>
              <w:bottom w:val="single" w:sz="4" w:space="0" w:color="auto"/>
              <w:right w:val="nil"/>
            </w:tcBorders>
            <w:vAlign w:val="center"/>
            <w:hideMark/>
          </w:tcPr>
          <w:p w14:paraId="3E32D679" w14:textId="77777777" w:rsidR="00701C08" w:rsidRPr="00AC54FE" w:rsidRDefault="00701C08" w:rsidP="00AC54FE">
            <w:pPr>
              <w:spacing w:line="240" w:lineRule="atLeast"/>
              <w:jc w:val="center"/>
              <w:rPr>
                <w:rFonts w:ascii="Palatino Linotype" w:hAnsi="Palatino Linotype" w:cs="Times New Roman"/>
                <w:color w:val="FFFFFF" w:themeColor="background1"/>
                <w:sz w:val="16"/>
                <w:szCs w:val="16"/>
              </w:rPr>
            </w:pPr>
            <w:r w:rsidRPr="00AC54FE">
              <w:rPr>
                <w:rFonts w:ascii="Palatino Linotype" w:hAnsi="Palatino Linotype" w:cs="Times New Roman"/>
                <w:color w:val="FFFFFF" w:themeColor="background1"/>
                <w:sz w:val="16"/>
                <w:szCs w:val="16"/>
              </w:rPr>
              <w:t>0,0</w:t>
            </w:r>
            <w:r w:rsidRPr="00AC54FE">
              <w:rPr>
                <w:rFonts w:ascii="Palatino Linotype" w:hAnsi="Palatino Linotype" w:cs="Times New Roman"/>
                <w:sz w:val="16"/>
                <w:szCs w:val="16"/>
              </w:rPr>
              <w:t>-</w:t>
            </w:r>
            <w:r w:rsidRPr="00AC54FE">
              <w:rPr>
                <w:rFonts w:ascii="Palatino Linotype" w:hAnsi="Palatino Linotype" w:cs="Times New Roman"/>
                <w:color w:val="FFFFFF" w:themeColor="background1"/>
                <w:sz w:val="16"/>
                <w:szCs w:val="16"/>
              </w:rPr>
              <w:t>55</w:t>
            </w:r>
          </w:p>
        </w:tc>
        <w:tc>
          <w:tcPr>
            <w:tcW w:w="836" w:type="dxa"/>
            <w:tcBorders>
              <w:top w:val="nil"/>
              <w:left w:val="nil"/>
              <w:bottom w:val="single" w:sz="4" w:space="0" w:color="auto"/>
              <w:right w:val="nil"/>
            </w:tcBorders>
            <w:vAlign w:val="center"/>
            <w:hideMark/>
          </w:tcPr>
          <w:p w14:paraId="3F5AC077" w14:textId="77777777" w:rsidR="00701C08" w:rsidRPr="00AC54FE" w:rsidRDefault="00701C08"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rPr>
              <w:t>-</w:t>
            </w:r>
          </w:p>
        </w:tc>
        <w:tc>
          <w:tcPr>
            <w:tcW w:w="829" w:type="dxa"/>
            <w:tcBorders>
              <w:top w:val="nil"/>
              <w:left w:val="nil"/>
              <w:bottom w:val="single" w:sz="4" w:space="0" w:color="auto"/>
              <w:right w:val="nil"/>
            </w:tcBorders>
            <w:vAlign w:val="center"/>
            <w:hideMark/>
          </w:tcPr>
          <w:p w14:paraId="17966D46" w14:textId="77777777" w:rsidR="00701C08" w:rsidRPr="00AC54FE" w:rsidRDefault="00701C08"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rPr>
              <w:t>-</w:t>
            </w:r>
          </w:p>
        </w:tc>
        <w:tc>
          <w:tcPr>
            <w:tcW w:w="900" w:type="dxa"/>
            <w:tcBorders>
              <w:top w:val="nil"/>
              <w:left w:val="nil"/>
              <w:bottom w:val="single" w:sz="4" w:space="0" w:color="auto"/>
              <w:right w:val="nil"/>
            </w:tcBorders>
            <w:vAlign w:val="center"/>
            <w:hideMark/>
          </w:tcPr>
          <w:p w14:paraId="00EADA52" w14:textId="77777777" w:rsidR="00701C08" w:rsidRPr="00AC54FE" w:rsidRDefault="00701C08"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&lt; 0,05</w:t>
            </w:r>
          </w:p>
        </w:tc>
        <w:tc>
          <w:tcPr>
            <w:tcW w:w="1227" w:type="dxa"/>
            <w:tcBorders>
              <w:top w:val="nil"/>
              <w:left w:val="nil"/>
              <w:bottom w:val="single" w:sz="4" w:space="0" w:color="auto"/>
              <w:right w:val="nil"/>
            </w:tcBorders>
            <w:vAlign w:val="center"/>
            <w:hideMark/>
          </w:tcPr>
          <w:p w14:paraId="4CC61EA1" w14:textId="77777777" w:rsidR="00701C08" w:rsidRPr="00AC54FE" w:rsidRDefault="00701C08"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&lt; 0,05</w:t>
            </w:r>
          </w:p>
        </w:tc>
        <w:tc>
          <w:tcPr>
            <w:tcW w:w="967" w:type="dxa"/>
            <w:tcBorders>
              <w:top w:val="nil"/>
              <w:left w:val="nil"/>
              <w:bottom w:val="single" w:sz="4" w:space="0" w:color="auto"/>
              <w:right w:val="nil"/>
            </w:tcBorders>
            <w:vAlign w:val="center"/>
            <w:hideMark/>
          </w:tcPr>
          <w:p w14:paraId="6791F216" w14:textId="77777777" w:rsidR="00701C08" w:rsidRPr="00AC54FE" w:rsidRDefault="00701C08"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0,600</w:t>
            </w:r>
          </w:p>
        </w:tc>
      </w:tr>
    </w:tbl>
    <w:p w14:paraId="1E3FC692" w14:textId="2E5C1E3A" w:rsidR="00701C08" w:rsidRPr="00AC54FE" w:rsidRDefault="00701C08" w:rsidP="00AC54FE">
      <w:pPr>
        <w:pStyle w:val="ListParagraph"/>
        <w:spacing w:after="0" w:line="240" w:lineRule="atLeast"/>
        <w:rPr>
          <w:rFonts w:ascii="Palatino Linotype" w:hAnsi="Palatino Linotype"/>
          <w:sz w:val="16"/>
          <w:szCs w:val="16"/>
          <w:lang w:val="id-ID"/>
        </w:rPr>
      </w:pPr>
      <w:r w:rsidRPr="00AC54FE">
        <w:rPr>
          <w:rFonts w:ascii="Palatino Linotype" w:hAnsi="Palatino Linotype"/>
          <w:sz w:val="16"/>
          <w:szCs w:val="16"/>
          <w:lang w:val="id-ID"/>
        </w:rPr>
        <w:t>r = correlation coefficient</w:t>
      </w:r>
      <w:r w:rsidR="00AC54FE">
        <w:rPr>
          <w:rFonts w:ascii="Palatino Linotype" w:hAnsi="Palatino Linotype"/>
          <w:sz w:val="16"/>
          <w:szCs w:val="16"/>
          <w:lang w:val="id-ID"/>
        </w:rPr>
        <w:t xml:space="preserve">, </w:t>
      </w:r>
      <w:r w:rsidRPr="00AC54FE">
        <w:rPr>
          <w:rFonts w:ascii="Palatino Linotype" w:hAnsi="Palatino Linotype"/>
          <w:sz w:val="16"/>
          <w:szCs w:val="16"/>
          <w:lang w:val="id-ID"/>
        </w:rPr>
        <w:t>p value = significance value (meaningfulness)</w:t>
      </w:r>
    </w:p>
    <w:p w14:paraId="46F4E73F" w14:textId="62A523C8" w:rsidR="00701C08" w:rsidRDefault="00701C08" w:rsidP="00AC54FE">
      <w:pPr>
        <w:pStyle w:val="ListParagraph"/>
        <w:spacing w:after="0" w:line="240" w:lineRule="atLeast"/>
        <w:rPr>
          <w:rFonts w:ascii="Palatino Linotype" w:hAnsi="Palatino Linotype"/>
          <w:sz w:val="16"/>
          <w:szCs w:val="16"/>
          <w:lang w:val="id-ID"/>
        </w:rPr>
      </w:pPr>
    </w:p>
    <w:p w14:paraId="745A8E23" w14:textId="77777777" w:rsidR="00AC54FE" w:rsidRPr="00AC54FE" w:rsidRDefault="00AC54FE" w:rsidP="00AC54FE">
      <w:pPr>
        <w:pStyle w:val="ListParagraph"/>
        <w:spacing w:after="0" w:line="240" w:lineRule="atLeast"/>
        <w:rPr>
          <w:rFonts w:ascii="Palatino Linotype" w:hAnsi="Palatino Linotype"/>
          <w:sz w:val="16"/>
          <w:szCs w:val="16"/>
          <w:lang w:val="id-ID"/>
        </w:rPr>
      </w:pPr>
    </w:p>
    <w:p w14:paraId="4F68B269" w14:textId="410D875A" w:rsidR="00701C08" w:rsidRPr="00AC54FE" w:rsidRDefault="00AC54FE" w:rsidP="00AC54FE">
      <w:pPr>
        <w:pStyle w:val="ListParagraph"/>
        <w:ind w:left="0" w:firstLine="426"/>
        <w:jc w:val="both"/>
        <w:rPr>
          <w:rFonts w:ascii="Palatino Linotype" w:hAnsi="Palatino Linotype"/>
          <w:sz w:val="20"/>
          <w:szCs w:val="20"/>
          <w:lang w:val="id-ID"/>
        </w:rPr>
      </w:pPr>
      <w:r w:rsidRPr="00AC54FE">
        <w:rPr>
          <w:rFonts w:ascii="Palatino Linotype" w:hAnsi="Palatino Linotype"/>
          <w:sz w:val="20"/>
          <w:szCs w:val="20"/>
          <w:lang w:val="id-ID"/>
        </w:rPr>
        <w:t>T</w:t>
      </w:r>
      <w:r w:rsidR="00701C08" w:rsidRPr="00AC54FE">
        <w:rPr>
          <w:rFonts w:ascii="Palatino Linotype" w:hAnsi="Palatino Linotype"/>
          <w:sz w:val="20"/>
          <w:szCs w:val="20"/>
          <w:lang w:val="id-ID"/>
        </w:rPr>
        <w:t>able</w:t>
      </w:r>
      <w:r w:rsidRPr="00AC54FE">
        <w:rPr>
          <w:rFonts w:ascii="Palatino Linotype" w:hAnsi="Palatino Linotype"/>
          <w:sz w:val="20"/>
          <w:szCs w:val="20"/>
          <w:lang w:val="id-ID"/>
        </w:rPr>
        <w:t xml:space="preserve"> 4.</w:t>
      </w:r>
      <w:r w:rsidR="00701C08" w:rsidRPr="00AC54FE">
        <w:rPr>
          <w:rFonts w:ascii="Palatino Linotype" w:hAnsi="Palatino Linotype"/>
          <w:sz w:val="20"/>
          <w:szCs w:val="20"/>
          <w:lang w:val="id-ID"/>
        </w:rPr>
        <w:t xml:space="preserve"> shows the correlation between PM10 and ozone. The correlation value is p &lt;0.05 with r of 0.566, meaning that PM10 is correlate</w:t>
      </w:r>
      <w:r w:rsidR="006F5479" w:rsidRPr="00AC54FE">
        <w:rPr>
          <w:rFonts w:ascii="Palatino Linotype" w:hAnsi="Palatino Linotype"/>
          <w:sz w:val="20"/>
          <w:szCs w:val="20"/>
          <w:lang w:val="id-ID"/>
        </w:rPr>
        <w:t>d</w:t>
      </w:r>
      <w:r w:rsidR="00701C08" w:rsidRPr="00AC54FE">
        <w:rPr>
          <w:rFonts w:ascii="Palatino Linotype" w:hAnsi="Palatino Linotype"/>
          <w:sz w:val="20"/>
          <w:szCs w:val="20"/>
          <w:lang w:val="id-ID"/>
        </w:rPr>
        <w:t xml:space="preserve"> </w:t>
      </w:r>
      <w:r w:rsidR="006F5479" w:rsidRPr="00AC54FE">
        <w:rPr>
          <w:rFonts w:ascii="Palatino Linotype" w:hAnsi="Palatino Linotype"/>
          <w:sz w:val="20"/>
          <w:szCs w:val="20"/>
          <w:lang w:val="id-ID"/>
        </w:rPr>
        <w:t xml:space="preserve">moderately </w:t>
      </w:r>
      <w:r w:rsidR="00701C08" w:rsidRPr="00AC54FE">
        <w:rPr>
          <w:rFonts w:ascii="Palatino Linotype" w:hAnsi="Palatino Linotype"/>
          <w:sz w:val="20"/>
          <w:szCs w:val="20"/>
          <w:lang w:val="id-ID"/>
        </w:rPr>
        <w:t>with ozone. These results are the same as those of Jalalu</w:t>
      </w:r>
      <w:r w:rsidR="00EA41A0" w:rsidRPr="00AC54FE">
        <w:rPr>
          <w:rFonts w:ascii="Palatino Linotype" w:hAnsi="Palatino Linotype"/>
          <w:sz w:val="20"/>
          <w:szCs w:val="20"/>
          <w:lang w:val="id-ID"/>
        </w:rPr>
        <w:t>d</w:t>
      </w:r>
      <w:r w:rsidR="00701C08" w:rsidRPr="00AC54FE">
        <w:rPr>
          <w:rFonts w:ascii="Palatino Linotype" w:hAnsi="Palatino Linotype"/>
          <w:sz w:val="20"/>
          <w:szCs w:val="20"/>
          <w:lang w:val="id-ID"/>
        </w:rPr>
        <w:t>din et al.</w:t>
      </w:r>
      <w:r>
        <w:rPr>
          <w:rFonts w:ascii="Palatino Linotype" w:hAnsi="Palatino Linotype"/>
          <w:sz w:val="20"/>
          <w:szCs w:val="20"/>
          <w:lang w:val="id-ID"/>
        </w:rPr>
        <w:t xml:space="preserve"> research</w:t>
      </w:r>
      <w:r w:rsidR="00701C08" w:rsidRPr="00AC54FE">
        <w:rPr>
          <w:rFonts w:ascii="Palatino Linotype" w:hAnsi="Palatino Linotype"/>
          <w:sz w:val="20"/>
          <w:szCs w:val="20"/>
          <w:lang w:val="id-ID"/>
        </w:rPr>
        <w:t xml:space="preserve"> in Sydney</w:t>
      </w:r>
      <w:r w:rsidR="006F5479" w:rsidRPr="00AC54FE">
        <w:rPr>
          <w:rFonts w:ascii="Palatino Linotype" w:hAnsi="Palatino Linotype"/>
          <w:sz w:val="20"/>
          <w:szCs w:val="20"/>
          <w:lang w:val="id-ID"/>
        </w:rPr>
        <w:t>,</w:t>
      </w:r>
      <w:r w:rsidR="00701C08" w:rsidRPr="00AC54FE">
        <w:rPr>
          <w:rFonts w:ascii="Palatino Linotype" w:hAnsi="Palatino Linotype"/>
          <w:sz w:val="20"/>
          <w:szCs w:val="20"/>
          <w:lang w:val="id-ID"/>
        </w:rPr>
        <w:t xml:space="preserve"> which stated that there was a moderate correlation (r = 0.31 - 0.53) between ozone and particulates in the air. </w:t>
      </w:r>
      <w:r>
        <w:rPr>
          <w:rFonts w:ascii="Palatino Linotype" w:hAnsi="Palatino Linotype"/>
          <w:sz w:val="20"/>
          <w:szCs w:val="20"/>
          <w:lang w:val="id-ID"/>
        </w:rPr>
        <w:t>[</w:t>
      </w:r>
      <w:r w:rsidR="00F4661B">
        <w:rPr>
          <w:rFonts w:ascii="Palatino Linotype" w:hAnsi="Palatino Linotype"/>
          <w:sz w:val="20"/>
          <w:szCs w:val="20"/>
          <w:lang w:val="id-ID"/>
        </w:rPr>
        <w:t>38</w:t>
      </w:r>
      <w:r>
        <w:rPr>
          <w:rFonts w:ascii="Palatino Linotype" w:hAnsi="Palatino Linotype"/>
          <w:sz w:val="20"/>
          <w:szCs w:val="20"/>
          <w:lang w:val="id-ID"/>
        </w:rPr>
        <w:t>]</w:t>
      </w:r>
      <w:r w:rsidR="00701C08" w:rsidRPr="00AC54FE">
        <w:rPr>
          <w:rFonts w:ascii="Palatino Linotype" w:hAnsi="Palatino Linotype"/>
          <w:sz w:val="20"/>
          <w:szCs w:val="20"/>
          <w:lang w:val="id-ID"/>
        </w:rPr>
        <w:t xml:space="preserve"> Ozone and NOx </w:t>
      </w:r>
      <w:r w:rsidR="006F5479" w:rsidRPr="00AC54FE">
        <w:rPr>
          <w:rFonts w:ascii="Palatino Linotype" w:hAnsi="Palatino Linotype"/>
          <w:sz w:val="20"/>
          <w:szCs w:val="20"/>
          <w:lang w:val="id-ID"/>
        </w:rPr>
        <w:t>correlate</w:t>
      </w:r>
      <w:r w:rsidR="00701C08" w:rsidRPr="00AC54FE">
        <w:rPr>
          <w:rFonts w:ascii="Palatino Linotype" w:hAnsi="Palatino Linotype"/>
          <w:sz w:val="20"/>
          <w:szCs w:val="20"/>
          <w:lang w:val="id-ID"/>
        </w:rPr>
        <w:t xml:space="preserve"> with p values ​​&lt;0.05 and r = -0.144 means that the correlation is negative. The negative correlation because NOx is a precursor in the formation of ozone in the air. </w:t>
      </w:r>
      <w:r>
        <w:rPr>
          <w:rFonts w:ascii="Palatino Linotype" w:hAnsi="Palatino Linotype"/>
          <w:sz w:val="20"/>
          <w:szCs w:val="20"/>
          <w:lang w:val="id-ID"/>
        </w:rPr>
        <w:t>[</w:t>
      </w:r>
      <w:r w:rsidR="00F4661B">
        <w:rPr>
          <w:rFonts w:ascii="Palatino Linotype" w:hAnsi="Palatino Linotype"/>
          <w:sz w:val="20"/>
          <w:szCs w:val="20"/>
          <w:lang w:val="id-ID"/>
        </w:rPr>
        <w:t>39</w:t>
      </w:r>
      <w:r w:rsidR="00701C08" w:rsidRPr="00AC54FE">
        <w:rPr>
          <w:rFonts w:ascii="Palatino Linotype" w:hAnsi="Palatino Linotype"/>
          <w:sz w:val="20"/>
          <w:szCs w:val="20"/>
          <w:lang w:val="id-ID"/>
        </w:rPr>
        <w:t>.</w:t>
      </w:r>
      <w:r w:rsidR="00F4661B">
        <w:rPr>
          <w:rFonts w:ascii="Palatino Linotype" w:hAnsi="Palatino Linotype"/>
          <w:sz w:val="20"/>
          <w:szCs w:val="20"/>
          <w:lang w:val="id-ID"/>
        </w:rPr>
        <w:t>40</w:t>
      </w:r>
      <w:r>
        <w:rPr>
          <w:rFonts w:ascii="Palatino Linotype" w:hAnsi="Palatino Linotype"/>
          <w:sz w:val="20"/>
          <w:szCs w:val="20"/>
          <w:lang w:val="id-ID"/>
        </w:rPr>
        <w:t>]</w:t>
      </w:r>
    </w:p>
    <w:p w14:paraId="7E9154CF" w14:textId="497853DC" w:rsidR="00701C08" w:rsidRPr="00AC54FE" w:rsidRDefault="00701C08" w:rsidP="00AC54FE">
      <w:pPr>
        <w:pStyle w:val="ListParagraph"/>
        <w:ind w:left="0" w:firstLine="426"/>
        <w:jc w:val="both"/>
        <w:rPr>
          <w:rFonts w:ascii="Palatino Linotype" w:hAnsi="Palatino Linotype"/>
          <w:sz w:val="20"/>
          <w:szCs w:val="20"/>
          <w:lang w:val="id-ID"/>
        </w:rPr>
      </w:pPr>
      <w:r w:rsidRPr="00AC54FE">
        <w:rPr>
          <w:rFonts w:ascii="Palatino Linotype" w:hAnsi="Palatino Linotype"/>
          <w:sz w:val="20"/>
          <w:szCs w:val="20"/>
          <w:lang w:val="id-ID"/>
        </w:rPr>
        <w:t xml:space="preserve">Ozone and PM10 </w:t>
      </w:r>
      <w:r w:rsidR="006F5479" w:rsidRPr="00AC54FE">
        <w:rPr>
          <w:rFonts w:ascii="Palatino Linotype" w:hAnsi="Palatino Linotype"/>
          <w:sz w:val="20"/>
          <w:szCs w:val="20"/>
          <w:lang w:val="id-ID"/>
        </w:rPr>
        <w:t>correlate</w:t>
      </w:r>
      <w:r w:rsidRPr="00AC54FE">
        <w:rPr>
          <w:rFonts w:ascii="Palatino Linotype" w:hAnsi="Palatino Linotype"/>
          <w:sz w:val="20"/>
          <w:szCs w:val="20"/>
          <w:lang w:val="id-ID"/>
        </w:rPr>
        <w:t xml:space="preserve"> with temperature and humidity. </w:t>
      </w:r>
      <w:r w:rsidR="006F5479" w:rsidRPr="00AC54FE">
        <w:rPr>
          <w:rFonts w:ascii="Palatino Linotype" w:hAnsi="Palatino Linotype"/>
          <w:sz w:val="20"/>
          <w:szCs w:val="20"/>
          <w:lang w:val="id-ID"/>
        </w:rPr>
        <w:t>Heat</w:t>
      </w:r>
      <w:r w:rsidRPr="00AC54FE">
        <w:rPr>
          <w:rFonts w:ascii="Palatino Linotype" w:hAnsi="Palatino Linotype"/>
          <w:sz w:val="20"/>
          <w:szCs w:val="20"/>
          <w:lang w:val="id-ID"/>
        </w:rPr>
        <w:t xml:space="preserve"> and ozone are positively correlated</w:t>
      </w:r>
      <w:r w:rsidR="006F5479" w:rsidRPr="00AC54FE">
        <w:rPr>
          <w:rFonts w:ascii="Palatino Linotype" w:hAnsi="Palatino Linotype"/>
          <w:sz w:val="20"/>
          <w:szCs w:val="20"/>
          <w:lang w:val="id-ID"/>
        </w:rPr>
        <w:t>,</w:t>
      </w:r>
      <w:r w:rsidRPr="00AC54FE">
        <w:rPr>
          <w:rFonts w:ascii="Palatino Linotype" w:hAnsi="Palatino Linotype"/>
          <w:sz w:val="20"/>
          <w:szCs w:val="20"/>
          <w:lang w:val="id-ID"/>
        </w:rPr>
        <w:t xml:space="preserve"> while ozone and </w:t>
      </w:r>
      <w:r w:rsidR="006F5479" w:rsidRPr="00AC54FE">
        <w:rPr>
          <w:rFonts w:ascii="Palatino Linotype" w:hAnsi="Palatino Linotype"/>
          <w:sz w:val="20"/>
          <w:szCs w:val="20"/>
          <w:lang w:val="id-ID"/>
        </w:rPr>
        <w:t>moisture</w:t>
      </w:r>
      <w:r w:rsidRPr="00AC54FE">
        <w:rPr>
          <w:rFonts w:ascii="Palatino Linotype" w:hAnsi="Palatino Linotype"/>
          <w:sz w:val="20"/>
          <w:szCs w:val="20"/>
          <w:lang w:val="id-ID"/>
        </w:rPr>
        <w:t xml:space="preserve"> are negatively correlated. </w:t>
      </w:r>
      <w:r w:rsidR="006F5479" w:rsidRPr="00AC54FE">
        <w:rPr>
          <w:rFonts w:ascii="Palatino Linotype" w:hAnsi="Palatino Linotype"/>
          <w:sz w:val="20"/>
          <w:szCs w:val="20"/>
          <w:lang w:val="id-ID"/>
        </w:rPr>
        <w:t>Thickness</w:t>
      </w:r>
      <w:r w:rsidRPr="00AC54FE">
        <w:rPr>
          <w:rFonts w:ascii="Palatino Linotype" w:hAnsi="Palatino Linotype"/>
          <w:sz w:val="20"/>
          <w:szCs w:val="20"/>
          <w:lang w:val="id-ID"/>
        </w:rPr>
        <w:t xml:space="preserve"> and PM10 are negatively correlated, temperature</w:t>
      </w:r>
      <w:r w:rsidR="006F5479" w:rsidRPr="00AC54FE">
        <w:rPr>
          <w:rFonts w:ascii="Palatino Linotype" w:hAnsi="Palatino Linotype"/>
          <w:sz w:val="20"/>
          <w:szCs w:val="20"/>
          <w:lang w:val="id-ID"/>
        </w:rPr>
        <w:t>,</w:t>
      </w:r>
      <w:r w:rsidRPr="00AC54FE">
        <w:rPr>
          <w:rFonts w:ascii="Palatino Linotype" w:hAnsi="Palatino Linotype"/>
          <w:sz w:val="20"/>
          <w:szCs w:val="20"/>
          <w:lang w:val="id-ID"/>
        </w:rPr>
        <w:t xml:space="preserve"> and PM10 are positively correlated. Nitrous oxide (NOx) </w:t>
      </w:r>
      <w:r w:rsidR="006F5479" w:rsidRPr="00AC54FE">
        <w:rPr>
          <w:rFonts w:ascii="Palatino Linotype" w:hAnsi="Palatino Linotype"/>
          <w:sz w:val="20"/>
          <w:szCs w:val="20"/>
          <w:lang w:val="id-ID"/>
        </w:rPr>
        <w:t>correlates</w:t>
      </w:r>
      <w:r w:rsidRPr="00AC54FE">
        <w:rPr>
          <w:rFonts w:ascii="Palatino Linotype" w:hAnsi="Palatino Linotype"/>
          <w:sz w:val="20"/>
          <w:szCs w:val="20"/>
          <w:lang w:val="id-ID"/>
        </w:rPr>
        <w:t xml:space="preserve"> with humidity and rainfall. The correlation between NOx and humidity is </w:t>
      </w:r>
      <w:r w:rsidR="006F5479" w:rsidRPr="00AC54FE">
        <w:rPr>
          <w:rFonts w:ascii="Palatino Linotype" w:hAnsi="Palatino Linotype"/>
          <w:sz w:val="20"/>
          <w:szCs w:val="20"/>
          <w:lang w:val="id-ID"/>
        </w:rPr>
        <w:t xml:space="preserve">directed </w:t>
      </w:r>
      <w:r w:rsidRPr="00AC54FE">
        <w:rPr>
          <w:rFonts w:ascii="Palatino Linotype" w:hAnsi="Palatino Linotype"/>
          <w:sz w:val="20"/>
          <w:szCs w:val="20"/>
          <w:lang w:val="id-ID"/>
        </w:rPr>
        <w:t>positively</w:t>
      </w:r>
      <w:r w:rsidR="006F5479" w:rsidRPr="00AC54FE">
        <w:rPr>
          <w:rFonts w:ascii="Palatino Linotype" w:hAnsi="Palatino Linotype"/>
          <w:sz w:val="20"/>
          <w:szCs w:val="20"/>
          <w:lang w:val="id-ID"/>
        </w:rPr>
        <w:t>,</w:t>
      </w:r>
      <w:r w:rsidRPr="00AC54FE">
        <w:rPr>
          <w:rFonts w:ascii="Palatino Linotype" w:hAnsi="Palatino Linotype"/>
          <w:sz w:val="20"/>
          <w:szCs w:val="20"/>
          <w:lang w:val="id-ID"/>
        </w:rPr>
        <w:t xml:space="preserve"> while the rain is negatively correlated.</w:t>
      </w:r>
    </w:p>
    <w:p w14:paraId="1C884F79" w14:textId="1CF2F35F" w:rsidR="00701C08" w:rsidRPr="00AC54FE" w:rsidRDefault="00701C08" w:rsidP="00AC54FE">
      <w:pPr>
        <w:pStyle w:val="ListParagraph"/>
        <w:ind w:left="0" w:firstLine="426"/>
        <w:jc w:val="both"/>
        <w:rPr>
          <w:rFonts w:ascii="Palatino Linotype" w:hAnsi="Palatino Linotype"/>
          <w:sz w:val="20"/>
          <w:szCs w:val="20"/>
          <w:lang w:val="id-ID"/>
        </w:rPr>
      </w:pPr>
      <w:r w:rsidRPr="00AC54FE">
        <w:rPr>
          <w:rFonts w:ascii="Palatino Linotype" w:hAnsi="Palatino Linotype"/>
          <w:sz w:val="20"/>
          <w:szCs w:val="20"/>
          <w:lang w:val="id-ID"/>
        </w:rPr>
        <w:t xml:space="preserve">Tresnasari et al. </w:t>
      </w:r>
      <w:r w:rsidR="00AC54FE" w:rsidRPr="00AC54FE">
        <w:rPr>
          <w:rFonts w:ascii="Palatino Linotype" w:hAnsi="Palatino Linotype"/>
          <w:sz w:val="20"/>
          <w:szCs w:val="20"/>
          <w:lang w:val="id-ID"/>
        </w:rPr>
        <w:t xml:space="preserve">Research </w:t>
      </w:r>
      <w:r w:rsidRPr="00AC54FE">
        <w:rPr>
          <w:rFonts w:ascii="Palatino Linotype" w:hAnsi="Palatino Linotype"/>
          <w:sz w:val="20"/>
          <w:szCs w:val="20"/>
          <w:lang w:val="id-ID"/>
        </w:rPr>
        <w:t>(2018) state that there is an explanation for the correlation between pollutants and weather. Increased temperature, decreased humidity</w:t>
      </w:r>
      <w:r w:rsidR="006F5479" w:rsidRPr="00AC54FE">
        <w:rPr>
          <w:rFonts w:ascii="Palatino Linotype" w:hAnsi="Palatino Linotype"/>
          <w:sz w:val="20"/>
          <w:szCs w:val="20"/>
          <w:lang w:val="id-ID"/>
        </w:rPr>
        <w:t>,</w:t>
      </w:r>
      <w:r w:rsidRPr="00AC54FE">
        <w:rPr>
          <w:rFonts w:ascii="Palatino Linotype" w:hAnsi="Palatino Linotype"/>
          <w:sz w:val="20"/>
          <w:szCs w:val="20"/>
          <w:lang w:val="id-ID"/>
        </w:rPr>
        <w:t xml:space="preserve"> and rainfall cause</w:t>
      </w:r>
      <w:r w:rsidR="006F5479" w:rsidRPr="00AC54FE">
        <w:rPr>
          <w:rFonts w:ascii="Palatino Linotype" w:hAnsi="Palatino Linotype"/>
          <w:sz w:val="20"/>
          <w:szCs w:val="20"/>
          <w:lang w:val="id-ID"/>
        </w:rPr>
        <w:t>s</w:t>
      </w:r>
      <w:r w:rsidRPr="00AC54FE">
        <w:rPr>
          <w:rFonts w:ascii="Palatino Linotype" w:hAnsi="Palatino Linotype"/>
          <w:sz w:val="20"/>
          <w:szCs w:val="20"/>
          <w:lang w:val="id-ID"/>
        </w:rPr>
        <w:t xml:space="preserve"> the air to become dry. PM10 is easily lifted and floats in free air</w:t>
      </w:r>
      <w:r w:rsidR="006F5479" w:rsidRPr="00AC54FE">
        <w:rPr>
          <w:rFonts w:ascii="Palatino Linotype" w:hAnsi="Palatino Linotype"/>
          <w:sz w:val="20"/>
          <w:szCs w:val="20"/>
          <w:lang w:val="id-ID"/>
        </w:rPr>
        <w:t>,</w:t>
      </w:r>
      <w:r w:rsidRPr="00AC54FE">
        <w:rPr>
          <w:rFonts w:ascii="Palatino Linotype" w:hAnsi="Palatino Linotype"/>
          <w:sz w:val="20"/>
          <w:szCs w:val="20"/>
          <w:lang w:val="id-ID"/>
        </w:rPr>
        <w:t xml:space="preserve"> so it is easily exposed and will increase PM10 levels in the air. Increased air temperature or decreased humidity and rainfall cause relatively stable atmospheric conditions. The stability of the atmosphere causes the inversion layer can not rise</w:t>
      </w:r>
      <w:r w:rsidR="006F5479" w:rsidRPr="00AC54FE">
        <w:rPr>
          <w:rFonts w:ascii="Palatino Linotype" w:hAnsi="Palatino Linotype"/>
          <w:sz w:val="20"/>
          <w:szCs w:val="20"/>
          <w:lang w:val="id-ID"/>
        </w:rPr>
        <w:t>,</w:t>
      </w:r>
      <w:r w:rsidRPr="00AC54FE">
        <w:rPr>
          <w:rFonts w:ascii="Palatino Linotype" w:hAnsi="Palatino Linotype"/>
          <w:sz w:val="20"/>
          <w:szCs w:val="20"/>
          <w:lang w:val="id-ID"/>
        </w:rPr>
        <w:t xml:space="preserve"> and the height of the mixing layer is low. Ozone will be trapped and experience air mass mixing with a smaller </w:t>
      </w:r>
      <w:r w:rsidRPr="00AC54FE">
        <w:rPr>
          <w:rFonts w:ascii="Palatino Linotype" w:hAnsi="Palatino Linotype"/>
          <w:sz w:val="20"/>
          <w:szCs w:val="20"/>
          <w:lang w:val="id-ID"/>
        </w:rPr>
        <w:lastRenderedPageBreak/>
        <w:t>volume. Low humidity and rainfall cause dry air conditions HNO</w:t>
      </w:r>
      <w:r w:rsidRPr="00AC54FE">
        <w:rPr>
          <w:rFonts w:ascii="Palatino Linotype" w:hAnsi="Palatino Linotype"/>
          <w:sz w:val="20"/>
          <w:szCs w:val="20"/>
          <w:vertAlign w:val="subscript"/>
          <w:lang w:val="id-ID"/>
        </w:rPr>
        <w:t>3</w:t>
      </w:r>
      <w:r w:rsidRPr="00AC54FE">
        <w:rPr>
          <w:rFonts w:ascii="Palatino Linotype" w:hAnsi="Palatino Linotype"/>
          <w:sz w:val="20"/>
          <w:szCs w:val="20"/>
          <w:lang w:val="id-ID"/>
        </w:rPr>
        <w:t xml:space="preserve"> not forme</w:t>
      </w:r>
      <w:r w:rsidR="00EA41A0" w:rsidRPr="00AC54FE">
        <w:rPr>
          <w:rFonts w:ascii="Palatino Linotype" w:hAnsi="Palatino Linotype"/>
          <w:sz w:val="20"/>
          <w:szCs w:val="20"/>
          <w:lang w:val="id-ID"/>
        </w:rPr>
        <w:t>,</w:t>
      </w:r>
      <w:r w:rsidRPr="00AC54FE">
        <w:rPr>
          <w:rFonts w:ascii="Palatino Linotype" w:hAnsi="Palatino Linotype"/>
          <w:sz w:val="20"/>
          <w:szCs w:val="20"/>
          <w:lang w:val="id-ID"/>
        </w:rPr>
        <w:t xml:space="preserve"> and NOx remains high. </w:t>
      </w:r>
      <w:r w:rsidR="00AC54FE">
        <w:rPr>
          <w:rFonts w:ascii="Palatino Linotype" w:hAnsi="Palatino Linotype"/>
          <w:sz w:val="20"/>
          <w:szCs w:val="20"/>
          <w:lang w:val="id-ID"/>
        </w:rPr>
        <w:t>[</w:t>
      </w:r>
      <w:r w:rsidR="00F4661B">
        <w:rPr>
          <w:rFonts w:ascii="Palatino Linotype" w:hAnsi="Palatino Linotype"/>
          <w:sz w:val="20"/>
          <w:szCs w:val="20"/>
          <w:lang w:val="id-ID"/>
        </w:rPr>
        <w:t>41</w:t>
      </w:r>
      <w:r w:rsidR="00AC54FE">
        <w:rPr>
          <w:rFonts w:ascii="Palatino Linotype" w:hAnsi="Palatino Linotype"/>
          <w:sz w:val="20"/>
          <w:szCs w:val="20"/>
          <w:lang w:val="id-ID"/>
        </w:rPr>
        <w:t>]</w:t>
      </w:r>
    </w:p>
    <w:p w14:paraId="6A9373E4" w14:textId="35D1D004" w:rsidR="00701C08" w:rsidRDefault="00701C08" w:rsidP="00701C08">
      <w:pPr>
        <w:pStyle w:val="ListParagraph"/>
        <w:rPr>
          <w:lang w:val="id-ID"/>
        </w:rPr>
      </w:pPr>
    </w:p>
    <w:p w14:paraId="43F4F269" w14:textId="30D82B3A" w:rsidR="00DD028C" w:rsidRPr="00AC54FE" w:rsidRDefault="00AC54FE" w:rsidP="00AC54FE">
      <w:pPr>
        <w:pStyle w:val="ListParagraph"/>
        <w:spacing w:after="0" w:line="240" w:lineRule="atLeast"/>
        <w:ind w:left="0"/>
        <w:rPr>
          <w:rFonts w:ascii="Palatino Linotype" w:hAnsi="Palatino Linotype"/>
          <w:sz w:val="20"/>
          <w:szCs w:val="20"/>
          <w:lang w:val="id-ID"/>
        </w:rPr>
      </w:pPr>
      <w:r w:rsidRPr="00AC54FE">
        <w:rPr>
          <w:rFonts w:ascii="Palatino Linotype" w:hAnsi="Palatino Linotype"/>
          <w:sz w:val="20"/>
          <w:szCs w:val="20"/>
          <w:lang w:val="id-ID"/>
        </w:rPr>
        <w:t>3.</w:t>
      </w:r>
      <w:r>
        <w:rPr>
          <w:rFonts w:ascii="Palatino Linotype" w:hAnsi="Palatino Linotype"/>
          <w:sz w:val="20"/>
          <w:szCs w:val="20"/>
          <w:lang w:val="id-ID"/>
        </w:rPr>
        <w:t>3</w:t>
      </w:r>
      <w:r w:rsidRPr="00AC54FE">
        <w:rPr>
          <w:rFonts w:ascii="Palatino Linotype" w:hAnsi="Palatino Linotype"/>
          <w:sz w:val="20"/>
          <w:szCs w:val="20"/>
          <w:lang w:val="id-ID"/>
        </w:rPr>
        <w:t>.</w:t>
      </w:r>
      <w:r w:rsidR="00DD028C" w:rsidRPr="00AC54FE">
        <w:rPr>
          <w:rFonts w:ascii="Palatino Linotype" w:hAnsi="Palatino Linotype"/>
          <w:sz w:val="20"/>
          <w:szCs w:val="20"/>
          <w:lang w:val="id-ID"/>
        </w:rPr>
        <w:t>2 Relationship of Pollutants With Patient Visits Due to Asthma</w:t>
      </w:r>
    </w:p>
    <w:p w14:paraId="21C7284E" w14:textId="17B890EE" w:rsidR="00DD028C" w:rsidRDefault="00DD028C" w:rsidP="00AC54FE">
      <w:pPr>
        <w:pStyle w:val="ListParagraph"/>
        <w:ind w:left="0" w:firstLine="426"/>
        <w:jc w:val="both"/>
        <w:rPr>
          <w:rFonts w:ascii="Palatino Linotype" w:hAnsi="Palatino Linotype"/>
          <w:sz w:val="20"/>
          <w:szCs w:val="20"/>
          <w:lang w:val="id-ID"/>
        </w:rPr>
      </w:pPr>
      <w:r w:rsidRPr="00AC54FE">
        <w:rPr>
          <w:rFonts w:ascii="Palatino Linotype" w:hAnsi="Palatino Linotype"/>
          <w:sz w:val="20"/>
          <w:szCs w:val="20"/>
          <w:lang w:val="id-ID"/>
        </w:rPr>
        <w:t>A second bivariate analysis was conducted looking at the correlation between the number of asthma</w:t>
      </w:r>
      <w:r w:rsidR="00AC54FE" w:rsidRPr="00AC54FE">
        <w:rPr>
          <w:rFonts w:ascii="Palatino Linotype" w:hAnsi="Palatino Linotype"/>
          <w:sz w:val="20"/>
          <w:szCs w:val="20"/>
          <w:lang w:val="id-ID"/>
        </w:rPr>
        <w:t xml:space="preserve"> patient visits</w:t>
      </w:r>
      <w:r w:rsidRPr="00AC54FE">
        <w:rPr>
          <w:rFonts w:ascii="Palatino Linotype" w:hAnsi="Palatino Linotype"/>
          <w:sz w:val="20"/>
          <w:szCs w:val="20"/>
          <w:lang w:val="id-ID"/>
        </w:rPr>
        <w:t>, pollutant</w:t>
      </w:r>
      <w:r w:rsidR="00EA41A0" w:rsidRPr="00AC54FE">
        <w:rPr>
          <w:rFonts w:ascii="Palatino Linotype" w:hAnsi="Palatino Linotype"/>
          <w:sz w:val="20"/>
          <w:szCs w:val="20"/>
          <w:lang w:val="id-ID"/>
        </w:rPr>
        <w:t>,</w:t>
      </w:r>
      <w:r w:rsidRPr="00AC54FE">
        <w:rPr>
          <w:rFonts w:ascii="Palatino Linotype" w:hAnsi="Palatino Linotype"/>
          <w:sz w:val="20"/>
          <w:szCs w:val="20"/>
          <w:lang w:val="id-ID"/>
        </w:rPr>
        <w:t xml:space="preserve"> and weather.</w:t>
      </w:r>
    </w:p>
    <w:p w14:paraId="5112DEDC" w14:textId="5BFC8CF7" w:rsidR="00AC54FE" w:rsidRDefault="00AC54FE" w:rsidP="00AC54FE">
      <w:pPr>
        <w:pStyle w:val="ListParagraph"/>
        <w:ind w:left="0" w:firstLine="426"/>
        <w:jc w:val="both"/>
        <w:rPr>
          <w:lang w:val="id-ID"/>
        </w:rPr>
      </w:pPr>
    </w:p>
    <w:p w14:paraId="02B8C0EB" w14:textId="77777777" w:rsidR="00AC54FE" w:rsidRDefault="00AC54FE" w:rsidP="00AC54FE">
      <w:pPr>
        <w:pStyle w:val="ListParagraph"/>
        <w:ind w:left="0" w:firstLine="426"/>
        <w:jc w:val="both"/>
        <w:rPr>
          <w:lang w:val="id-ID"/>
        </w:rPr>
      </w:pPr>
    </w:p>
    <w:p w14:paraId="5DBB808D" w14:textId="0177C0E4" w:rsidR="00DD028C" w:rsidRPr="00AC54FE" w:rsidRDefault="00DD028C" w:rsidP="00AC54FE">
      <w:pPr>
        <w:pStyle w:val="ListParagraph"/>
        <w:spacing w:after="0" w:line="240" w:lineRule="atLeast"/>
        <w:ind w:left="0"/>
        <w:jc w:val="center"/>
        <w:rPr>
          <w:rFonts w:ascii="Palatino Linotype" w:hAnsi="Palatino Linotype"/>
          <w:sz w:val="18"/>
          <w:szCs w:val="18"/>
          <w:lang w:val="id-ID"/>
        </w:rPr>
      </w:pPr>
      <w:r w:rsidRPr="00AC54FE">
        <w:rPr>
          <w:rFonts w:ascii="Palatino Linotype" w:hAnsi="Palatino Linotype"/>
          <w:sz w:val="18"/>
          <w:szCs w:val="18"/>
          <w:lang w:val="id-ID"/>
        </w:rPr>
        <w:t xml:space="preserve">Table </w:t>
      </w:r>
      <w:r w:rsidR="00AC54FE" w:rsidRPr="00AC54FE">
        <w:rPr>
          <w:rFonts w:ascii="Palatino Linotype" w:hAnsi="Palatino Linotype"/>
          <w:sz w:val="18"/>
          <w:szCs w:val="18"/>
          <w:lang w:val="id-ID"/>
        </w:rPr>
        <w:t>5</w:t>
      </w:r>
      <w:r w:rsidRPr="00AC54FE">
        <w:rPr>
          <w:rFonts w:ascii="Palatino Linotype" w:hAnsi="Palatino Linotype"/>
          <w:sz w:val="18"/>
          <w:szCs w:val="18"/>
          <w:lang w:val="id-ID"/>
        </w:rPr>
        <w:t>. Correlations Between Pollutants, Weather and Asthma Patients Visit of Jakarta</w:t>
      </w:r>
    </w:p>
    <w:p w14:paraId="25CA3D5F" w14:textId="77777777" w:rsidR="00AC54FE" w:rsidRPr="00AC54FE" w:rsidRDefault="00AC54FE" w:rsidP="00AC54FE">
      <w:pPr>
        <w:pStyle w:val="ListParagraph"/>
        <w:spacing w:after="0" w:line="240" w:lineRule="atLeast"/>
        <w:ind w:left="0"/>
        <w:jc w:val="center"/>
        <w:rPr>
          <w:rFonts w:ascii="Palatino Linotype" w:hAnsi="Palatino Linotype"/>
          <w:sz w:val="20"/>
          <w:szCs w:val="20"/>
          <w:lang w:val="id-ID"/>
        </w:rPr>
      </w:pPr>
    </w:p>
    <w:tbl>
      <w:tblPr>
        <w:tblStyle w:val="TableGrid"/>
        <w:tblW w:w="7805"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9"/>
        <w:gridCol w:w="816"/>
        <w:gridCol w:w="806"/>
        <w:gridCol w:w="805"/>
        <w:gridCol w:w="799"/>
        <w:gridCol w:w="1137"/>
        <w:gridCol w:w="1190"/>
        <w:gridCol w:w="943"/>
      </w:tblGrid>
      <w:tr w:rsidR="00AC54FE" w:rsidRPr="00AC54FE" w14:paraId="30DB5806" w14:textId="77777777" w:rsidTr="00DD028C">
        <w:trPr>
          <w:jc w:val="center"/>
        </w:trPr>
        <w:tc>
          <w:tcPr>
            <w:tcW w:w="1375" w:type="dxa"/>
            <w:tcBorders>
              <w:top w:val="single" w:sz="4" w:space="0" w:color="auto"/>
              <w:left w:val="nil"/>
              <w:bottom w:val="single" w:sz="4" w:space="0" w:color="auto"/>
              <w:right w:val="nil"/>
            </w:tcBorders>
            <w:vAlign w:val="center"/>
            <w:hideMark/>
          </w:tcPr>
          <w:p w14:paraId="6C00A2F5" w14:textId="7D844DF1" w:rsidR="00DD028C" w:rsidRPr="00AC54FE" w:rsidRDefault="00DD028C"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rPr>
              <w:t>Variab</w:t>
            </w:r>
            <w:r w:rsidR="00AC54FE" w:rsidRPr="00AC54FE">
              <w:rPr>
                <w:rFonts w:ascii="Palatino Linotype" w:hAnsi="Palatino Linotype" w:cs="Times New Roman"/>
                <w:sz w:val="16"/>
                <w:szCs w:val="16"/>
              </w:rPr>
              <w:t>le</w:t>
            </w:r>
          </w:p>
        </w:tc>
        <w:tc>
          <w:tcPr>
            <w:tcW w:w="840" w:type="dxa"/>
            <w:tcBorders>
              <w:top w:val="single" w:sz="4" w:space="0" w:color="auto"/>
              <w:left w:val="nil"/>
              <w:bottom w:val="single" w:sz="4" w:space="0" w:color="auto"/>
              <w:right w:val="nil"/>
            </w:tcBorders>
            <w:vAlign w:val="center"/>
            <w:hideMark/>
          </w:tcPr>
          <w:p w14:paraId="6F787D0C" w14:textId="52692AB7" w:rsidR="00DD028C" w:rsidRPr="00AC54FE" w:rsidRDefault="00AC54FE"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Value</w:t>
            </w:r>
          </w:p>
        </w:tc>
        <w:tc>
          <w:tcPr>
            <w:tcW w:w="831" w:type="dxa"/>
            <w:tcBorders>
              <w:top w:val="single" w:sz="4" w:space="0" w:color="auto"/>
              <w:left w:val="nil"/>
              <w:bottom w:val="single" w:sz="4" w:space="0" w:color="auto"/>
              <w:right w:val="nil"/>
            </w:tcBorders>
            <w:vAlign w:val="center"/>
            <w:hideMark/>
          </w:tcPr>
          <w:p w14:paraId="7C6232DC" w14:textId="77777777" w:rsidR="00DD028C" w:rsidRPr="00AC54FE" w:rsidRDefault="00DD028C"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rPr>
              <w:t>PM10</w:t>
            </w:r>
          </w:p>
        </w:tc>
        <w:tc>
          <w:tcPr>
            <w:tcW w:w="836" w:type="dxa"/>
            <w:tcBorders>
              <w:top w:val="single" w:sz="4" w:space="0" w:color="auto"/>
              <w:left w:val="nil"/>
              <w:bottom w:val="single" w:sz="4" w:space="0" w:color="auto"/>
              <w:right w:val="nil"/>
            </w:tcBorders>
            <w:vAlign w:val="center"/>
            <w:hideMark/>
          </w:tcPr>
          <w:p w14:paraId="5E462BB7" w14:textId="77777777" w:rsidR="00DD028C" w:rsidRPr="00AC54FE" w:rsidRDefault="00DD028C"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rPr>
              <w:t>NOx</w:t>
            </w:r>
          </w:p>
        </w:tc>
        <w:tc>
          <w:tcPr>
            <w:tcW w:w="829" w:type="dxa"/>
            <w:tcBorders>
              <w:top w:val="single" w:sz="4" w:space="0" w:color="auto"/>
              <w:left w:val="nil"/>
              <w:bottom w:val="single" w:sz="4" w:space="0" w:color="auto"/>
              <w:right w:val="nil"/>
            </w:tcBorders>
            <w:vAlign w:val="center"/>
            <w:hideMark/>
          </w:tcPr>
          <w:p w14:paraId="4507E6D1" w14:textId="77777777" w:rsidR="00DD028C" w:rsidRPr="00AC54FE" w:rsidRDefault="00DD028C"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rPr>
              <w:t>O</w:t>
            </w:r>
            <w:r w:rsidRPr="00AC54FE">
              <w:rPr>
                <w:rFonts w:ascii="Palatino Linotype" w:hAnsi="Palatino Linotype" w:cs="Times New Roman"/>
                <w:sz w:val="16"/>
                <w:szCs w:val="16"/>
                <w:vertAlign w:val="subscript"/>
              </w:rPr>
              <w:t>3</w:t>
            </w:r>
          </w:p>
        </w:tc>
        <w:tc>
          <w:tcPr>
            <w:tcW w:w="900" w:type="dxa"/>
            <w:tcBorders>
              <w:top w:val="single" w:sz="4" w:space="0" w:color="auto"/>
              <w:left w:val="nil"/>
              <w:bottom w:val="single" w:sz="4" w:space="0" w:color="auto"/>
              <w:right w:val="nil"/>
            </w:tcBorders>
            <w:vAlign w:val="center"/>
            <w:hideMark/>
          </w:tcPr>
          <w:p w14:paraId="5B2EC9E0" w14:textId="4F7AE7EF" w:rsidR="00DD028C" w:rsidRPr="00AC54FE" w:rsidRDefault="00AC54FE"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Temperature</w:t>
            </w:r>
          </w:p>
        </w:tc>
        <w:tc>
          <w:tcPr>
            <w:tcW w:w="1227" w:type="dxa"/>
            <w:tcBorders>
              <w:top w:val="single" w:sz="4" w:space="0" w:color="auto"/>
              <w:left w:val="nil"/>
              <w:bottom w:val="single" w:sz="4" w:space="0" w:color="auto"/>
              <w:right w:val="nil"/>
            </w:tcBorders>
            <w:vAlign w:val="center"/>
            <w:hideMark/>
          </w:tcPr>
          <w:p w14:paraId="2D036A12" w14:textId="3F7C6CC0" w:rsidR="00DD028C" w:rsidRPr="00AC54FE" w:rsidRDefault="00AC54FE"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Humidity</w:t>
            </w:r>
          </w:p>
        </w:tc>
        <w:tc>
          <w:tcPr>
            <w:tcW w:w="967" w:type="dxa"/>
            <w:tcBorders>
              <w:top w:val="single" w:sz="4" w:space="0" w:color="auto"/>
              <w:left w:val="nil"/>
              <w:bottom w:val="single" w:sz="4" w:space="0" w:color="auto"/>
              <w:right w:val="nil"/>
            </w:tcBorders>
            <w:vAlign w:val="center"/>
            <w:hideMark/>
          </w:tcPr>
          <w:p w14:paraId="77090A41" w14:textId="31B843D4" w:rsidR="00DD028C" w:rsidRPr="00AC54FE" w:rsidRDefault="00AC54FE"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Rainfall</w:t>
            </w:r>
          </w:p>
        </w:tc>
      </w:tr>
      <w:tr w:rsidR="00AC54FE" w:rsidRPr="00AC54FE" w14:paraId="1F0B195A" w14:textId="77777777" w:rsidTr="00DD028C">
        <w:trPr>
          <w:jc w:val="center"/>
        </w:trPr>
        <w:tc>
          <w:tcPr>
            <w:tcW w:w="1375" w:type="dxa"/>
            <w:vMerge w:val="restart"/>
            <w:tcBorders>
              <w:top w:val="nil"/>
              <w:left w:val="nil"/>
              <w:bottom w:val="single" w:sz="4" w:space="0" w:color="auto"/>
              <w:right w:val="nil"/>
            </w:tcBorders>
            <w:vAlign w:val="center"/>
            <w:hideMark/>
          </w:tcPr>
          <w:p w14:paraId="69CCB41F" w14:textId="72DA76B9" w:rsidR="00DD028C" w:rsidRPr="00AC54FE" w:rsidRDefault="00AC54FE"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sz w:val="16"/>
                <w:szCs w:val="16"/>
                <w:lang w:val="id-ID"/>
              </w:rPr>
              <w:t>Asthma Patients Visit</w:t>
            </w:r>
          </w:p>
        </w:tc>
        <w:tc>
          <w:tcPr>
            <w:tcW w:w="840" w:type="dxa"/>
            <w:vAlign w:val="center"/>
            <w:hideMark/>
          </w:tcPr>
          <w:p w14:paraId="6D26F036" w14:textId="77777777" w:rsidR="00DD028C" w:rsidRPr="00AC54FE" w:rsidRDefault="00DD028C"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rPr>
              <w:t>r</w:t>
            </w:r>
          </w:p>
        </w:tc>
        <w:tc>
          <w:tcPr>
            <w:tcW w:w="831" w:type="dxa"/>
            <w:vAlign w:val="center"/>
            <w:hideMark/>
          </w:tcPr>
          <w:p w14:paraId="09DA377D" w14:textId="77777777" w:rsidR="00DD028C" w:rsidRPr="00AC54FE" w:rsidRDefault="00DD028C"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-0,022</w:t>
            </w:r>
          </w:p>
        </w:tc>
        <w:tc>
          <w:tcPr>
            <w:tcW w:w="836" w:type="dxa"/>
            <w:vAlign w:val="center"/>
            <w:hideMark/>
          </w:tcPr>
          <w:p w14:paraId="138F713B" w14:textId="77777777" w:rsidR="00DD028C" w:rsidRPr="00AC54FE" w:rsidRDefault="00DD028C"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0,178</w:t>
            </w:r>
          </w:p>
        </w:tc>
        <w:tc>
          <w:tcPr>
            <w:tcW w:w="829" w:type="dxa"/>
            <w:vAlign w:val="center"/>
            <w:hideMark/>
          </w:tcPr>
          <w:p w14:paraId="00F7AE78" w14:textId="77777777" w:rsidR="00DD028C" w:rsidRPr="00AC54FE" w:rsidRDefault="00DD028C"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-0,025</w:t>
            </w:r>
          </w:p>
        </w:tc>
        <w:tc>
          <w:tcPr>
            <w:tcW w:w="900" w:type="dxa"/>
            <w:vAlign w:val="center"/>
            <w:hideMark/>
          </w:tcPr>
          <w:p w14:paraId="38ECD064" w14:textId="77777777" w:rsidR="00DD028C" w:rsidRPr="00AC54FE" w:rsidRDefault="00DD028C"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0,074</w:t>
            </w:r>
          </w:p>
        </w:tc>
        <w:tc>
          <w:tcPr>
            <w:tcW w:w="1227" w:type="dxa"/>
            <w:vAlign w:val="center"/>
            <w:hideMark/>
          </w:tcPr>
          <w:p w14:paraId="700358E7" w14:textId="77777777" w:rsidR="00DD028C" w:rsidRPr="00AC54FE" w:rsidRDefault="00DD028C"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0,029</w:t>
            </w:r>
          </w:p>
        </w:tc>
        <w:tc>
          <w:tcPr>
            <w:tcW w:w="967" w:type="dxa"/>
            <w:vAlign w:val="center"/>
            <w:hideMark/>
          </w:tcPr>
          <w:p w14:paraId="4B7693A6" w14:textId="77777777" w:rsidR="00DD028C" w:rsidRPr="00AC54FE" w:rsidRDefault="00DD028C"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-0,058</w:t>
            </w:r>
          </w:p>
        </w:tc>
      </w:tr>
      <w:tr w:rsidR="00AC54FE" w:rsidRPr="00AC54FE" w14:paraId="6CE5CA72" w14:textId="77777777" w:rsidTr="00DD028C">
        <w:trPr>
          <w:jc w:val="center"/>
        </w:trPr>
        <w:tc>
          <w:tcPr>
            <w:tcW w:w="0" w:type="auto"/>
            <w:vMerge/>
            <w:tcBorders>
              <w:top w:val="nil"/>
              <w:left w:val="nil"/>
              <w:bottom w:val="single" w:sz="4" w:space="0" w:color="auto"/>
              <w:right w:val="nil"/>
            </w:tcBorders>
            <w:vAlign w:val="center"/>
            <w:hideMark/>
          </w:tcPr>
          <w:p w14:paraId="07D86791" w14:textId="77777777" w:rsidR="00DD028C" w:rsidRPr="00AC54FE" w:rsidRDefault="00DD028C" w:rsidP="00AC54FE">
            <w:pPr>
              <w:spacing w:line="240" w:lineRule="atLeast"/>
              <w:rPr>
                <w:rFonts w:ascii="Palatino Linotype" w:hAnsi="Palatino Linotype" w:cs="Times New Roman"/>
                <w:sz w:val="16"/>
                <w:szCs w:val="16"/>
                <w:lang w:val="id-ID"/>
              </w:rPr>
            </w:pPr>
          </w:p>
        </w:tc>
        <w:tc>
          <w:tcPr>
            <w:tcW w:w="840" w:type="dxa"/>
            <w:tcBorders>
              <w:top w:val="nil"/>
              <w:left w:val="nil"/>
              <w:bottom w:val="single" w:sz="4" w:space="0" w:color="auto"/>
              <w:right w:val="nil"/>
            </w:tcBorders>
            <w:vAlign w:val="center"/>
            <w:hideMark/>
          </w:tcPr>
          <w:p w14:paraId="1409DF4C" w14:textId="77777777" w:rsidR="00DD028C" w:rsidRPr="00AC54FE" w:rsidRDefault="00DD028C" w:rsidP="00AC54FE">
            <w:pPr>
              <w:spacing w:line="240" w:lineRule="atLeast"/>
              <w:jc w:val="center"/>
              <w:rPr>
                <w:rFonts w:ascii="Palatino Linotype" w:hAnsi="Palatino Linotype" w:cs="Times New Roman"/>
                <w:i/>
                <w:sz w:val="16"/>
                <w:szCs w:val="16"/>
              </w:rPr>
            </w:pPr>
            <w:r w:rsidRPr="00AC54FE">
              <w:rPr>
                <w:rFonts w:ascii="Palatino Linotype" w:hAnsi="Palatino Linotype" w:cs="Times New Roman"/>
                <w:i/>
                <w:sz w:val="16"/>
                <w:szCs w:val="16"/>
              </w:rPr>
              <w:t>p value</w:t>
            </w:r>
          </w:p>
        </w:tc>
        <w:tc>
          <w:tcPr>
            <w:tcW w:w="831" w:type="dxa"/>
            <w:tcBorders>
              <w:top w:val="nil"/>
              <w:left w:val="nil"/>
              <w:bottom w:val="single" w:sz="4" w:space="0" w:color="auto"/>
              <w:right w:val="nil"/>
            </w:tcBorders>
            <w:vAlign w:val="center"/>
            <w:hideMark/>
          </w:tcPr>
          <w:p w14:paraId="59C8343C" w14:textId="77777777" w:rsidR="00DD028C" w:rsidRPr="00AC54FE" w:rsidRDefault="00DD028C"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0,380</w:t>
            </w:r>
          </w:p>
        </w:tc>
        <w:tc>
          <w:tcPr>
            <w:tcW w:w="836" w:type="dxa"/>
            <w:tcBorders>
              <w:top w:val="nil"/>
              <w:left w:val="nil"/>
              <w:bottom w:val="single" w:sz="4" w:space="0" w:color="auto"/>
              <w:right w:val="nil"/>
            </w:tcBorders>
            <w:vAlign w:val="center"/>
            <w:hideMark/>
          </w:tcPr>
          <w:p w14:paraId="7088C287" w14:textId="77777777" w:rsidR="00DD028C" w:rsidRPr="00AC54FE" w:rsidRDefault="00DD028C" w:rsidP="00AC54FE">
            <w:pPr>
              <w:spacing w:line="240" w:lineRule="atLeast"/>
              <w:jc w:val="center"/>
              <w:rPr>
                <w:rFonts w:ascii="Palatino Linotype" w:hAnsi="Palatino Linotype" w:cs="Times New Roman"/>
                <w:sz w:val="16"/>
                <w:szCs w:val="16"/>
              </w:rPr>
            </w:pPr>
            <w:r w:rsidRPr="00AC54FE">
              <w:rPr>
                <w:rFonts w:ascii="Palatino Linotype" w:hAnsi="Palatino Linotype" w:cs="Times New Roman"/>
                <w:sz w:val="16"/>
                <w:szCs w:val="16"/>
                <w:lang w:val="id-ID"/>
              </w:rPr>
              <w:t>&lt; 0,05</w:t>
            </w:r>
          </w:p>
        </w:tc>
        <w:tc>
          <w:tcPr>
            <w:tcW w:w="829" w:type="dxa"/>
            <w:tcBorders>
              <w:top w:val="nil"/>
              <w:left w:val="nil"/>
              <w:bottom w:val="single" w:sz="4" w:space="0" w:color="auto"/>
              <w:right w:val="nil"/>
            </w:tcBorders>
            <w:vAlign w:val="center"/>
            <w:hideMark/>
          </w:tcPr>
          <w:p w14:paraId="499BA1FD" w14:textId="77777777" w:rsidR="00DD028C" w:rsidRPr="00AC54FE" w:rsidRDefault="00DD028C"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0,288</w:t>
            </w:r>
          </w:p>
        </w:tc>
        <w:tc>
          <w:tcPr>
            <w:tcW w:w="900" w:type="dxa"/>
            <w:tcBorders>
              <w:top w:val="nil"/>
              <w:left w:val="nil"/>
              <w:bottom w:val="single" w:sz="4" w:space="0" w:color="auto"/>
              <w:right w:val="nil"/>
            </w:tcBorders>
            <w:vAlign w:val="center"/>
            <w:hideMark/>
          </w:tcPr>
          <w:p w14:paraId="72A244F1" w14:textId="77777777" w:rsidR="00DD028C" w:rsidRPr="00AC54FE" w:rsidRDefault="00DD028C"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&lt; 0,05</w:t>
            </w:r>
          </w:p>
        </w:tc>
        <w:tc>
          <w:tcPr>
            <w:tcW w:w="1227" w:type="dxa"/>
            <w:tcBorders>
              <w:top w:val="nil"/>
              <w:left w:val="nil"/>
              <w:bottom w:val="single" w:sz="4" w:space="0" w:color="auto"/>
              <w:right w:val="nil"/>
            </w:tcBorders>
            <w:vAlign w:val="center"/>
            <w:hideMark/>
          </w:tcPr>
          <w:p w14:paraId="563BD02E" w14:textId="77777777" w:rsidR="00DD028C" w:rsidRPr="00AC54FE" w:rsidRDefault="00DD028C"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0,238</w:t>
            </w:r>
          </w:p>
        </w:tc>
        <w:tc>
          <w:tcPr>
            <w:tcW w:w="967" w:type="dxa"/>
            <w:tcBorders>
              <w:top w:val="nil"/>
              <w:left w:val="nil"/>
              <w:bottom w:val="single" w:sz="4" w:space="0" w:color="auto"/>
              <w:right w:val="nil"/>
            </w:tcBorders>
            <w:vAlign w:val="center"/>
            <w:hideMark/>
          </w:tcPr>
          <w:p w14:paraId="4FAE4DA6" w14:textId="77777777" w:rsidR="00DD028C" w:rsidRPr="00AC54FE" w:rsidRDefault="00DD028C" w:rsidP="00AC54FE">
            <w:pPr>
              <w:spacing w:line="240" w:lineRule="atLeast"/>
              <w:jc w:val="center"/>
              <w:rPr>
                <w:rFonts w:ascii="Palatino Linotype" w:hAnsi="Palatino Linotype" w:cs="Times New Roman"/>
                <w:sz w:val="16"/>
                <w:szCs w:val="16"/>
                <w:lang w:val="id-ID"/>
              </w:rPr>
            </w:pPr>
            <w:r w:rsidRPr="00AC54FE">
              <w:rPr>
                <w:rFonts w:ascii="Palatino Linotype" w:hAnsi="Palatino Linotype" w:cs="Times New Roman"/>
                <w:sz w:val="16"/>
                <w:szCs w:val="16"/>
                <w:lang w:val="id-ID"/>
              </w:rPr>
              <w:t>0,014</w:t>
            </w:r>
          </w:p>
        </w:tc>
      </w:tr>
    </w:tbl>
    <w:p w14:paraId="316BC9A6" w14:textId="15FE0B16" w:rsidR="00B71772" w:rsidRPr="00AC54FE" w:rsidRDefault="00B71772" w:rsidP="00DD028C">
      <w:pPr>
        <w:pStyle w:val="ListParagraph"/>
        <w:rPr>
          <w:rFonts w:ascii="Palatino Linotype" w:hAnsi="Palatino Linotype"/>
          <w:sz w:val="16"/>
          <w:szCs w:val="16"/>
          <w:lang w:val="id-ID"/>
        </w:rPr>
      </w:pPr>
      <w:r w:rsidRPr="00AC54FE">
        <w:rPr>
          <w:rFonts w:ascii="Palatino Linotype" w:hAnsi="Palatino Linotype"/>
          <w:sz w:val="16"/>
          <w:szCs w:val="16"/>
          <w:lang w:val="id-ID"/>
        </w:rPr>
        <w:t>r = correlation coefficient, p value = significance value (meaningfulness)</w:t>
      </w:r>
    </w:p>
    <w:p w14:paraId="4DFC0A75" w14:textId="60EF28F2" w:rsidR="00B71772" w:rsidRDefault="00B71772" w:rsidP="00DD028C">
      <w:pPr>
        <w:pStyle w:val="ListParagraph"/>
        <w:rPr>
          <w:lang w:val="id-ID"/>
        </w:rPr>
      </w:pPr>
    </w:p>
    <w:p w14:paraId="5202AD8B" w14:textId="77777777" w:rsidR="00FF497F" w:rsidRDefault="00FF497F" w:rsidP="00DD028C">
      <w:pPr>
        <w:pStyle w:val="ListParagraph"/>
        <w:rPr>
          <w:lang w:val="id-ID"/>
        </w:rPr>
      </w:pPr>
    </w:p>
    <w:p w14:paraId="7698E269" w14:textId="1F59EE11" w:rsidR="00FF497F" w:rsidRPr="00AC54FE" w:rsidRDefault="00FF497F" w:rsidP="00FF29DA">
      <w:pPr>
        <w:pStyle w:val="ListParagraph"/>
        <w:spacing w:after="0" w:line="260" w:lineRule="atLeast"/>
        <w:ind w:left="0" w:firstLine="425"/>
        <w:jc w:val="both"/>
        <w:rPr>
          <w:rFonts w:ascii="Palatino Linotype" w:hAnsi="Palatino Linotype"/>
          <w:sz w:val="20"/>
          <w:szCs w:val="20"/>
          <w:lang w:val="id-ID"/>
        </w:rPr>
      </w:pPr>
      <w:r w:rsidRPr="00AC54FE">
        <w:rPr>
          <w:rFonts w:ascii="Palatino Linotype" w:hAnsi="Palatino Linotype"/>
          <w:sz w:val="20"/>
          <w:szCs w:val="20"/>
          <w:lang w:val="id-ID"/>
        </w:rPr>
        <w:t xml:space="preserve">There is a correlation between pollutants and asthma patient visits in Jakarta. Correlated pollutants are NOx with p values ​​&lt;0.05 and r = 0.178. A value of r close to 1 means that the correlation is positive. Increased levels of NOx can result in increased patient visits due to asthma attacks to the </w:t>
      </w:r>
      <w:r w:rsidR="006F5479" w:rsidRPr="00AC54FE">
        <w:rPr>
          <w:rFonts w:ascii="Palatino Linotype" w:hAnsi="Palatino Linotype"/>
          <w:sz w:val="20"/>
          <w:szCs w:val="20"/>
          <w:lang w:val="id-ID"/>
        </w:rPr>
        <w:t>district health center</w:t>
      </w:r>
      <w:r w:rsidRPr="00AC54FE">
        <w:rPr>
          <w:rFonts w:ascii="Palatino Linotype" w:hAnsi="Palatino Linotype"/>
          <w:sz w:val="20"/>
          <w:szCs w:val="20"/>
          <w:lang w:val="id-ID"/>
        </w:rPr>
        <w:t>. The results of a meta-analysis conducted by Khreis et al. (2017) found that if there was an increase in NO</w:t>
      </w:r>
      <w:r w:rsidRPr="00AC54FE">
        <w:rPr>
          <w:rFonts w:ascii="Palatino Linotype" w:hAnsi="Palatino Linotype"/>
          <w:sz w:val="20"/>
          <w:szCs w:val="20"/>
          <w:vertAlign w:val="subscript"/>
          <w:lang w:val="id-ID"/>
        </w:rPr>
        <w:t>2</w:t>
      </w:r>
      <w:r w:rsidRPr="00AC54FE">
        <w:rPr>
          <w:rFonts w:ascii="Palatino Linotype" w:hAnsi="Palatino Linotype"/>
          <w:sz w:val="20"/>
          <w:szCs w:val="20"/>
          <w:lang w:val="id-ID"/>
        </w:rPr>
        <w:t xml:space="preserve"> content of 4 μg/m</w:t>
      </w:r>
      <w:r w:rsidRPr="00AC54FE">
        <w:rPr>
          <w:rFonts w:ascii="Palatino Linotype" w:hAnsi="Palatino Linotype"/>
          <w:sz w:val="20"/>
          <w:szCs w:val="20"/>
          <w:vertAlign w:val="superscript"/>
          <w:lang w:val="id-ID"/>
        </w:rPr>
        <w:t>3</w:t>
      </w:r>
      <w:r w:rsidRPr="00AC54FE">
        <w:rPr>
          <w:rFonts w:ascii="Palatino Linotype" w:hAnsi="Palatino Linotype"/>
          <w:sz w:val="20"/>
          <w:szCs w:val="20"/>
          <w:lang w:val="id-ID"/>
        </w:rPr>
        <w:t xml:space="preserve"> or an increase in NOx 30 μg/m</w:t>
      </w:r>
      <w:r w:rsidRPr="00AC54FE">
        <w:rPr>
          <w:rFonts w:ascii="Palatino Linotype" w:hAnsi="Palatino Linotype"/>
          <w:sz w:val="20"/>
          <w:szCs w:val="20"/>
          <w:vertAlign w:val="superscript"/>
          <w:lang w:val="id-ID"/>
        </w:rPr>
        <w:t>3</w:t>
      </w:r>
      <w:r w:rsidRPr="00AC54FE">
        <w:rPr>
          <w:rFonts w:ascii="Palatino Linotype" w:hAnsi="Palatino Linotype"/>
          <w:sz w:val="20"/>
          <w:szCs w:val="20"/>
          <w:lang w:val="id-ID"/>
        </w:rPr>
        <w:t xml:space="preserve"> could be a risk of asthma. </w:t>
      </w:r>
      <w:r w:rsidR="00AC54FE">
        <w:rPr>
          <w:rFonts w:ascii="Palatino Linotype" w:hAnsi="Palatino Linotype"/>
          <w:sz w:val="20"/>
          <w:szCs w:val="20"/>
          <w:lang w:val="id-ID"/>
        </w:rPr>
        <w:t>[</w:t>
      </w:r>
      <w:r w:rsidRPr="00AC54FE">
        <w:rPr>
          <w:rFonts w:ascii="Palatino Linotype" w:hAnsi="Palatino Linotype"/>
          <w:sz w:val="20"/>
          <w:szCs w:val="20"/>
          <w:lang w:val="id-ID"/>
        </w:rPr>
        <w:t>4</w:t>
      </w:r>
      <w:r w:rsidR="00F4661B">
        <w:rPr>
          <w:rFonts w:ascii="Palatino Linotype" w:hAnsi="Palatino Linotype"/>
          <w:sz w:val="20"/>
          <w:szCs w:val="20"/>
          <w:lang w:val="id-ID"/>
        </w:rPr>
        <w:t>2</w:t>
      </w:r>
      <w:r w:rsidR="00AC54FE">
        <w:rPr>
          <w:rFonts w:ascii="Palatino Linotype" w:hAnsi="Palatino Linotype"/>
          <w:sz w:val="20"/>
          <w:szCs w:val="20"/>
          <w:lang w:val="id-ID"/>
        </w:rPr>
        <w:t>]</w:t>
      </w:r>
    </w:p>
    <w:p w14:paraId="6232DC0A" w14:textId="0B839BF9" w:rsidR="00FF497F" w:rsidRPr="00AC54FE" w:rsidRDefault="00FF497F" w:rsidP="00FF29DA">
      <w:pPr>
        <w:pStyle w:val="ListParagraph"/>
        <w:spacing w:after="0" w:line="260" w:lineRule="atLeast"/>
        <w:ind w:left="0" w:firstLine="425"/>
        <w:jc w:val="both"/>
        <w:rPr>
          <w:rFonts w:ascii="Palatino Linotype" w:hAnsi="Palatino Linotype"/>
          <w:sz w:val="20"/>
          <w:szCs w:val="20"/>
          <w:lang w:val="id-ID"/>
        </w:rPr>
      </w:pPr>
      <w:r w:rsidRPr="00AC54FE">
        <w:rPr>
          <w:rFonts w:ascii="Palatino Linotype" w:hAnsi="Palatino Linotype"/>
          <w:sz w:val="20"/>
          <w:szCs w:val="20"/>
          <w:lang w:val="id-ID"/>
        </w:rPr>
        <w:t xml:space="preserve">The temperature and visit of asthma patients </w:t>
      </w:r>
      <w:r w:rsidR="00AC54FE">
        <w:rPr>
          <w:rFonts w:ascii="Palatino Linotype" w:hAnsi="Palatino Linotype"/>
          <w:sz w:val="20"/>
          <w:szCs w:val="20"/>
          <w:lang w:val="id-ID"/>
        </w:rPr>
        <w:t>correlate</w:t>
      </w:r>
      <w:r w:rsidRPr="00AC54FE">
        <w:rPr>
          <w:rFonts w:ascii="Palatino Linotype" w:hAnsi="Palatino Linotype"/>
          <w:sz w:val="20"/>
          <w:szCs w:val="20"/>
          <w:lang w:val="id-ID"/>
        </w:rPr>
        <w:t xml:space="preserve"> with p &lt;0.05</w:t>
      </w:r>
      <w:r w:rsidR="00AC54FE">
        <w:rPr>
          <w:rFonts w:ascii="Palatino Linotype" w:hAnsi="Palatino Linotype"/>
          <w:sz w:val="20"/>
          <w:szCs w:val="20"/>
          <w:lang w:val="id-ID"/>
        </w:rPr>
        <w:t>,</w:t>
      </w:r>
      <w:r w:rsidRPr="00AC54FE">
        <w:rPr>
          <w:rFonts w:ascii="Palatino Linotype" w:hAnsi="Palatino Linotype"/>
          <w:sz w:val="20"/>
          <w:szCs w:val="20"/>
          <w:lang w:val="id-ID"/>
        </w:rPr>
        <w:t xml:space="preserve"> but the strength of the </w:t>
      </w:r>
      <w:r w:rsidR="00EA41A0" w:rsidRPr="00AC54FE">
        <w:rPr>
          <w:rFonts w:ascii="Palatino Linotype" w:hAnsi="Palatino Linotype"/>
          <w:sz w:val="20"/>
          <w:szCs w:val="20"/>
          <w:lang w:val="id-ID"/>
        </w:rPr>
        <w:t>associ</w:t>
      </w:r>
      <w:r w:rsidRPr="00AC54FE">
        <w:rPr>
          <w:rFonts w:ascii="Palatino Linotype" w:hAnsi="Palatino Linotype"/>
          <w:sz w:val="20"/>
          <w:szCs w:val="20"/>
          <w:lang w:val="id-ID"/>
        </w:rPr>
        <w:t xml:space="preserve">ation is </w:t>
      </w:r>
      <w:r w:rsidR="00A84EBD">
        <w:rPr>
          <w:rFonts w:ascii="Palatino Linotype" w:hAnsi="Palatino Linotype"/>
          <w:sz w:val="20"/>
          <w:szCs w:val="20"/>
          <w:lang w:val="id-ID"/>
        </w:rPr>
        <w:t xml:space="preserve">a </w:t>
      </w:r>
      <w:r w:rsidRPr="00AC54FE">
        <w:rPr>
          <w:rFonts w:ascii="Palatino Linotype" w:hAnsi="Palatino Linotype"/>
          <w:sz w:val="20"/>
          <w:szCs w:val="20"/>
          <w:lang w:val="id-ID"/>
        </w:rPr>
        <w:t xml:space="preserve">weak value of r = 0.074. Indonesia is a tropical country and has two seasons, the dry season and the rainy season. In the rainy season there can be a decrease in temperature. Cold temperatures can trigger asthma in children and can increase the severity of asthma in adulthood. </w:t>
      </w:r>
      <w:r w:rsidR="00AC54FE">
        <w:rPr>
          <w:rFonts w:ascii="Palatino Linotype" w:hAnsi="Palatino Linotype"/>
          <w:sz w:val="20"/>
          <w:szCs w:val="20"/>
          <w:lang w:val="id-ID"/>
        </w:rPr>
        <w:t>[</w:t>
      </w:r>
      <w:r w:rsidRPr="00AC54FE">
        <w:rPr>
          <w:rFonts w:ascii="Palatino Linotype" w:hAnsi="Palatino Linotype"/>
          <w:sz w:val="20"/>
          <w:szCs w:val="20"/>
          <w:lang w:val="id-ID"/>
        </w:rPr>
        <w:t>4</w:t>
      </w:r>
      <w:r w:rsidR="00F4661B">
        <w:rPr>
          <w:rFonts w:ascii="Palatino Linotype" w:hAnsi="Palatino Linotype"/>
          <w:sz w:val="20"/>
          <w:szCs w:val="20"/>
          <w:lang w:val="id-ID"/>
        </w:rPr>
        <w:t>3</w:t>
      </w:r>
      <w:r w:rsidR="00AC54FE">
        <w:rPr>
          <w:rFonts w:ascii="Palatino Linotype" w:hAnsi="Palatino Linotype"/>
          <w:sz w:val="20"/>
          <w:szCs w:val="20"/>
          <w:lang w:val="id-ID"/>
        </w:rPr>
        <w:t>]</w:t>
      </w:r>
      <w:r w:rsidRPr="00AC54FE">
        <w:rPr>
          <w:rFonts w:ascii="Palatino Linotype" w:hAnsi="Palatino Linotype"/>
          <w:sz w:val="20"/>
          <w:szCs w:val="20"/>
          <w:lang w:val="id-ID"/>
        </w:rPr>
        <w:t xml:space="preserve"> The value of r is close to zero</w:t>
      </w:r>
      <w:r w:rsidR="00AC54FE">
        <w:rPr>
          <w:rFonts w:ascii="Palatino Linotype" w:hAnsi="Palatino Linotype"/>
          <w:sz w:val="20"/>
          <w:szCs w:val="20"/>
          <w:lang w:val="id-ID"/>
        </w:rPr>
        <w:t>,</w:t>
      </w:r>
      <w:r w:rsidRPr="00AC54FE">
        <w:rPr>
          <w:rFonts w:ascii="Palatino Linotype" w:hAnsi="Palatino Linotype"/>
          <w:sz w:val="20"/>
          <w:szCs w:val="20"/>
          <w:lang w:val="id-ID"/>
        </w:rPr>
        <w:t xml:space="preserve"> meaning that the correlation is </w:t>
      </w:r>
      <w:r w:rsidR="00FF29DA">
        <w:rPr>
          <w:rFonts w:ascii="Palatino Linotype" w:hAnsi="Palatino Linotype"/>
          <w:sz w:val="20"/>
          <w:szCs w:val="20"/>
          <w:lang w:val="id-ID"/>
        </w:rPr>
        <w:t>tiny</w:t>
      </w:r>
      <w:r w:rsidR="00A84EBD">
        <w:rPr>
          <w:rFonts w:ascii="Palatino Linotype" w:hAnsi="Palatino Linotype"/>
          <w:sz w:val="20"/>
          <w:szCs w:val="20"/>
          <w:lang w:val="id-ID"/>
        </w:rPr>
        <w:t>;</w:t>
      </w:r>
      <w:r w:rsidRPr="00AC54FE">
        <w:rPr>
          <w:rFonts w:ascii="Palatino Linotype" w:hAnsi="Palatino Linotype"/>
          <w:sz w:val="20"/>
          <w:szCs w:val="20"/>
          <w:lang w:val="id-ID"/>
        </w:rPr>
        <w:t xml:space="preserve"> this can occur because cold temperatures are a nonspecific factor for an asthma attack. Cold temperatures can increase allergic responses, cause allergic rhinitis, and cause the formation of mucus in the airways that will develop into asthma. </w:t>
      </w:r>
      <w:r w:rsidR="00AC54FE">
        <w:rPr>
          <w:rFonts w:ascii="Palatino Linotype" w:hAnsi="Palatino Linotype"/>
          <w:sz w:val="20"/>
          <w:szCs w:val="20"/>
          <w:lang w:val="id-ID"/>
        </w:rPr>
        <w:t>[</w:t>
      </w:r>
      <w:r w:rsidRPr="00AC54FE">
        <w:rPr>
          <w:rFonts w:ascii="Palatino Linotype" w:hAnsi="Palatino Linotype"/>
          <w:sz w:val="20"/>
          <w:szCs w:val="20"/>
          <w:lang w:val="id-ID"/>
        </w:rPr>
        <w:t>4</w:t>
      </w:r>
      <w:r w:rsidR="00F4661B">
        <w:rPr>
          <w:rFonts w:ascii="Palatino Linotype" w:hAnsi="Palatino Linotype"/>
          <w:sz w:val="20"/>
          <w:szCs w:val="20"/>
          <w:lang w:val="id-ID"/>
        </w:rPr>
        <w:t>3</w:t>
      </w:r>
      <w:r w:rsidRPr="00AC54FE">
        <w:rPr>
          <w:rFonts w:ascii="Palatino Linotype" w:hAnsi="Palatino Linotype"/>
          <w:sz w:val="20"/>
          <w:szCs w:val="20"/>
          <w:lang w:val="id-ID"/>
        </w:rPr>
        <w:t>.4</w:t>
      </w:r>
      <w:r w:rsidR="00F4661B">
        <w:rPr>
          <w:rFonts w:ascii="Palatino Linotype" w:hAnsi="Palatino Linotype"/>
          <w:sz w:val="20"/>
          <w:szCs w:val="20"/>
          <w:lang w:val="id-ID"/>
        </w:rPr>
        <w:t>4</w:t>
      </w:r>
      <w:r w:rsidR="00AC54FE">
        <w:rPr>
          <w:rFonts w:ascii="Palatino Linotype" w:hAnsi="Palatino Linotype"/>
          <w:sz w:val="20"/>
          <w:szCs w:val="20"/>
          <w:lang w:val="id-ID"/>
        </w:rPr>
        <w:t>]</w:t>
      </w:r>
    </w:p>
    <w:p w14:paraId="17115611" w14:textId="10A8D6D2" w:rsidR="00FF29DA" w:rsidRDefault="00FF497F" w:rsidP="00FF29DA">
      <w:pPr>
        <w:pStyle w:val="ListParagraph"/>
        <w:spacing w:after="0" w:line="260" w:lineRule="atLeast"/>
        <w:ind w:left="0" w:firstLine="425"/>
        <w:jc w:val="both"/>
        <w:rPr>
          <w:rFonts w:ascii="Palatino Linotype" w:hAnsi="Palatino Linotype"/>
          <w:sz w:val="20"/>
          <w:szCs w:val="20"/>
          <w:lang w:val="id-ID"/>
        </w:rPr>
      </w:pPr>
      <w:r w:rsidRPr="00AC54FE">
        <w:rPr>
          <w:rFonts w:ascii="Palatino Linotype" w:hAnsi="Palatino Linotype"/>
          <w:sz w:val="20"/>
          <w:szCs w:val="20"/>
          <w:lang w:val="id-ID"/>
        </w:rPr>
        <w:t>Multivariate analysis was performed to see the relationship and the magnitude of the risk of pollutants on patient visits due to asthma. The relationship between pollutants and patient visits due to asthma see from the significance value (p &lt;0.05). The odds ratio (OR) calculation is done to determine the magnitude of the risk of pollutants as a trigger for an asthma attack</w:t>
      </w:r>
      <w:r w:rsidR="00FF29DA">
        <w:rPr>
          <w:rFonts w:ascii="Palatino Linotype" w:hAnsi="Palatino Linotype"/>
          <w:sz w:val="20"/>
          <w:szCs w:val="20"/>
          <w:lang w:val="id-ID"/>
        </w:rPr>
        <w:t>,</w:t>
      </w:r>
      <w:r w:rsidRPr="00AC54FE">
        <w:rPr>
          <w:rFonts w:ascii="Palatino Linotype" w:hAnsi="Palatino Linotype"/>
          <w:sz w:val="20"/>
          <w:szCs w:val="20"/>
          <w:lang w:val="id-ID"/>
        </w:rPr>
        <w:t xml:space="preserve"> OR calculation using Rstudio 1.2.1335 application with survival package (conditional logistic regression). </w:t>
      </w:r>
      <w:r w:rsidR="00FF29DA">
        <w:rPr>
          <w:rFonts w:ascii="Palatino Linotype" w:hAnsi="Palatino Linotype"/>
          <w:sz w:val="20"/>
          <w:szCs w:val="20"/>
          <w:lang w:val="id-ID"/>
        </w:rPr>
        <w:t>The c</w:t>
      </w:r>
      <w:r w:rsidRPr="00AC54FE">
        <w:rPr>
          <w:rFonts w:ascii="Palatino Linotype" w:hAnsi="Palatino Linotype"/>
          <w:sz w:val="20"/>
          <w:szCs w:val="20"/>
          <w:lang w:val="id-ID"/>
        </w:rPr>
        <w:t xml:space="preserve">ase is the day of the patient's visit to the health center with asthma complaints. Controls were patients with asthma cases on the 7th and 14th days before and after an asthma attack. Control day is the same day as the case. </w:t>
      </w:r>
      <w:r w:rsidR="00FF29DA">
        <w:rPr>
          <w:rFonts w:ascii="Palatino Linotype" w:hAnsi="Palatino Linotype"/>
          <w:sz w:val="20"/>
          <w:szCs w:val="20"/>
          <w:lang w:val="id-ID"/>
        </w:rPr>
        <w:t>The l</w:t>
      </w:r>
      <w:r w:rsidRPr="00AC54FE">
        <w:rPr>
          <w:rFonts w:ascii="Palatino Linotype" w:hAnsi="Palatino Linotype"/>
          <w:sz w:val="20"/>
          <w:szCs w:val="20"/>
          <w:lang w:val="id-ID"/>
        </w:rPr>
        <w:t xml:space="preserve">ag day is pollutant exposure </w:t>
      </w:r>
      <w:r w:rsidR="00A84EBD">
        <w:rPr>
          <w:rFonts w:ascii="Palatino Linotype" w:hAnsi="Palatino Linotype"/>
          <w:sz w:val="20"/>
          <w:szCs w:val="20"/>
          <w:lang w:val="id-ID"/>
        </w:rPr>
        <w:t xml:space="preserve">the </w:t>
      </w:r>
      <w:r w:rsidRPr="00AC54FE">
        <w:rPr>
          <w:rFonts w:ascii="Palatino Linotype" w:hAnsi="Palatino Linotype"/>
          <w:sz w:val="20"/>
          <w:szCs w:val="20"/>
          <w:lang w:val="id-ID"/>
        </w:rPr>
        <w:t>day before case day and control day.</w:t>
      </w:r>
    </w:p>
    <w:p w14:paraId="4591A7EF" w14:textId="7A09EDFA" w:rsidR="00FF29DA" w:rsidRDefault="00FF29DA" w:rsidP="00FF29DA">
      <w:pPr>
        <w:pStyle w:val="ListParagraph"/>
        <w:ind w:left="0" w:firstLine="426"/>
        <w:jc w:val="both"/>
        <w:rPr>
          <w:lang w:val="id-ID"/>
        </w:rPr>
      </w:pPr>
    </w:p>
    <w:p w14:paraId="69FB8874" w14:textId="77777777" w:rsidR="00FF29DA" w:rsidRDefault="00FF29DA" w:rsidP="00FF29DA">
      <w:pPr>
        <w:pStyle w:val="ListParagraph"/>
        <w:ind w:left="0" w:firstLine="426"/>
        <w:jc w:val="both"/>
        <w:rPr>
          <w:lang w:val="id-ID"/>
        </w:rPr>
      </w:pPr>
    </w:p>
    <w:p w14:paraId="335B51EF" w14:textId="6BEF142C" w:rsidR="002E7697" w:rsidRDefault="00E50233" w:rsidP="00FF29DA">
      <w:pPr>
        <w:pStyle w:val="ListParagraph"/>
        <w:spacing w:after="0" w:line="240" w:lineRule="atLeast"/>
        <w:ind w:left="0"/>
        <w:jc w:val="center"/>
        <w:rPr>
          <w:rFonts w:ascii="Palatino Linotype" w:hAnsi="Palatino Linotype"/>
          <w:sz w:val="18"/>
          <w:szCs w:val="18"/>
          <w:lang w:val="id-ID"/>
        </w:rPr>
      </w:pPr>
      <w:r w:rsidRPr="00FF29DA">
        <w:rPr>
          <w:rFonts w:ascii="Palatino Linotype" w:hAnsi="Palatino Linotype"/>
          <w:sz w:val="18"/>
          <w:szCs w:val="18"/>
          <w:lang w:val="id-ID"/>
        </w:rPr>
        <w:t xml:space="preserve">Table </w:t>
      </w:r>
      <w:r w:rsidR="00FF29DA" w:rsidRPr="00FF29DA">
        <w:rPr>
          <w:rFonts w:ascii="Palatino Linotype" w:hAnsi="Palatino Linotype"/>
          <w:sz w:val="18"/>
          <w:szCs w:val="18"/>
          <w:lang w:val="id-ID"/>
        </w:rPr>
        <w:t>6</w:t>
      </w:r>
      <w:r w:rsidRPr="00FF29DA">
        <w:rPr>
          <w:rFonts w:ascii="Palatino Linotype" w:hAnsi="Palatino Linotype"/>
          <w:sz w:val="18"/>
          <w:szCs w:val="18"/>
          <w:lang w:val="id-ID"/>
        </w:rPr>
        <w:t>. Relationship of Pollutants and Weather With Patient Visits Due to Asthma Attacks in Jakarta</w:t>
      </w:r>
    </w:p>
    <w:p w14:paraId="0A83D713" w14:textId="77777777" w:rsidR="00FF29DA" w:rsidRPr="00FF29DA" w:rsidRDefault="00FF29DA" w:rsidP="00FF29DA">
      <w:pPr>
        <w:pStyle w:val="ListParagraph"/>
        <w:spacing w:after="0" w:line="240" w:lineRule="atLeast"/>
        <w:ind w:left="0"/>
        <w:jc w:val="center"/>
        <w:rPr>
          <w:rFonts w:ascii="Palatino Linotype" w:hAnsi="Palatino Linotype"/>
          <w:sz w:val="18"/>
          <w:szCs w:val="18"/>
          <w:lang w:val="id-ID"/>
        </w:rPr>
      </w:pPr>
    </w:p>
    <w:tbl>
      <w:tblPr>
        <w:tblStyle w:val="TableGrid"/>
        <w:tblW w:w="6679"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358"/>
        <w:gridCol w:w="931"/>
        <w:gridCol w:w="1843"/>
        <w:gridCol w:w="1134"/>
      </w:tblGrid>
      <w:tr w:rsidR="00E50233" w:rsidRPr="00FF29DA" w14:paraId="229B57E8" w14:textId="77777777" w:rsidTr="00E50233">
        <w:trPr>
          <w:jc w:val="center"/>
        </w:trPr>
        <w:tc>
          <w:tcPr>
            <w:tcW w:w="0" w:type="auto"/>
            <w:tcBorders>
              <w:top w:val="single" w:sz="4" w:space="0" w:color="auto"/>
              <w:left w:val="nil"/>
              <w:bottom w:val="single" w:sz="4" w:space="0" w:color="auto"/>
              <w:right w:val="nil"/>
            </w:tcBorders>
            <w:vAlign w:val="center"/>
            <w:hideMark/>
          </w:tcPr>
          <w:p w14:paraId="7B553339" w14:textId="35B7A969" w:rsidR="00E50233" w:rsidRPr="00FF29DA" w:rsidRDefault="00E50233" w:rsidP="00FF29DA">
            <w:pPr>
              <w:spacing w:line="240" w:lineRule="atLeast"/>
              <w:jc w:val="center"/>
              <w:rPr>
                <w:rFonts w:ascii="Palatino Linotype" w:hAnsi="Palatino Linotype" w:cs="Times New Roman"/>
                <w:sz w:val="16"/>
                <w:szCs w:val="16"/>
              </w:rPr>
            </w:pPr>
            <w:r w:rsidRPr="00FF29DA">
              <w:rPr>
                <w:rFonts w:ascii="Palatino Linotype" w:hAnsi="Palatino Linotype" w:cs="Times New Roman"/>
                <w:sz w:val="16"/>
                <w:szCs w:val="16"/>
              </w:rPr>
              <w:t>Pol</w:t>
            </w:r>
            <w:r w:rsidR="00FF29DA" w:rsidRPr="00FF29DA">
              <w:rPr>
                <w:rFonts w:ascii="Palatino Linotype" w:hAnsi="Palatino Linotype" w:cs="Times New Roman"/>
                <w:sz w:val="16"/>
                <w:szCs w:val="16"/>
              </w:rPr>
              <w:t>lutant</w:t>
            </w:r>
          </w:p>
        </w:tc>
        <w:tc>
          <w:tcPr>
            <w:tcW w:w="0" w:type="auto"/>
            <w:tcBorders>
              <w:top w:val="single" w:sz="4" w:space="0" w:color="auto"/>
              <w:left w:val="nil"/>
              <w:bottom w:val="single" w:sz="4" w:space="0" w:color="auto"/>
              <w:right w:val="nil"/>
            </w:tcBorders>
            <w:vAlign w:val="center"/>
            <w:hideMark/>
          </w:tcPr>
          <w:p w14:paraId="0E9B1DE7" w14:textId="77777777" w:rsidR="00E50233" w:rsidRPr="00FF29DA" w:rsidRDefault="00E50233" w:rsidP="00FF29DA">
            <w:pPr>
              <w:spacing w:line="240" w:lineRule="atLeast"/>
              <w:jc w:val="center"/>
              <w:rPr>
                <w:rFonts w:ascii="Palatino Linotype" w:hAnsi="Palatino Linotype" w:cs="Times New Roman"/>
                <w:sz w:val="16"/>
                <w:szCs w:val="16"/>
              </w:rPr>
            </w:pPr>
            <w:r w:rsidRPr="00FF29DA">
              <w:rPr>
                <w:rFonts w:ascii="Palatino Linotype" w:hAnsi="Palatino Linotype" w:cs="Times New Roman"/>
                <w:sz w:val="16"/>
                <w:szCs w:val="16"/>
              </w:rPr>
              <w:t>Lag day</w:t>
            </w:r>
          </w:p>
        </w:tc>
        <w:tc>
          <w:tcPr>
            <w:tcW w:w="931" w:type="dxa"/>
            <w:tcBorders>
              <w:top w:val="single" w:sz="4" w:space="0" w:color="auto"/>
              <w:left w:val="nil"/>
              <w:bottom w:val="single" w:sz="4" w:space="0" w:color="auto"/>
              <w:right w:val="nil"/>
            </w:tcBorders>
            <w:vAlign w:val="center"/>
            <w:hideMark/>
          </w:tcPr>
          <w:p w14:paraId="6FD6D4B2" w14:textId="77777777" w:rsidR="00E50233" w:rsidRPr="00FF29DA" w:rsidRDefault="00E50233" w:rsidP="00FF29DA">
            <w:pPr>
              <w:spacing w:line="240" w:lineRule="atLeast"/>
              <w:jc w:val="center"/>
              <w:rPr>
                <w:rFonts w:ascii="Palatino Linotype" w:hAnsi="Palatino Linotype" w:cs="Times New Roman"/>
                <w:sz w:val="16"/>
                <w:szCs w:val="16"/>
              </w:rPr>
            </w:pPr>
            <w:r w:rsidRPr="00FF29DA">
              <w:rPr>
                <w:rFonts w:ascii="Palatino Linotype" w:hAnsi="Palatino Linotype" w:cs="Times New Roman"/>
                <w:sz w:val="16"/>
                <w:szCs w:val="16"/>
              </w:rPr>
              <w:t>OR</w:t>
            </w:r>
          </w:p>
        </w:tc>
        <w:tc>
          <w:tcPr>
            <w:tcW w:w="1843" w:type="dxa"/>
            <w:tcBorders>
              <w:top w:val="single" w:sz="4" w:space="0" w:color="auto"/>
              <w:left w:val="nil"/>
              <w:bottom w:val="single" w:sz="4" w:space="0" w:color="auto"/>
              <w:right w:val="nil"/>
            </w:tcBorders>
            <w:vAlign w:val="center"/>
            <w:hideMark/>
          </w:tcPr>
          <w:p w14:paraId="1FAAB032" w14:textId="77777777" w:rsidR="00E50233" w:rsidRPr="00FF29DA" w:rsidRDefault="00E50233" w:rsidP="00FF29DA">
            <w:pPr>
              <w:spacing w:line="240" w:lineRule="atLeast"/>
              <w:jc w:val="center"/>
              <w:rPr>
                <w:rFonts w:ascii="Palatino Linotype" w:hAnsi="Palatino Linotype" w:cs="Times New Roman"/>
                <w:sz w:val="16"/>
                <w:szCs w:val="16"/>
              </w:rPr>
            </w:pPr>
            <w:r w:rsidRPr="00FF29DA">
              <w:rPr>
                <w:rFonts w:ascii="Palatino Linotype" w:hAnsi="Palatino Linotype" w:cs="Times New Roman"/>
                <w:sz w:val="16"/>
                <w:szCs w:val="16"/>
              </w:rPr>
              <w:t>95 % CI</w:t>
            </w:r>
          </w:p>
        </w:tc>
        <w:tc>
          <w:tcPr>
            <w:tcW w:w="1134" w:type="dxa"/>
            <w:tcBorders>
              <w:top w:val="single" w:sz="4" w:space="0" w:color="auto"/>
              <w:left w:val="nil"/>
              <w:bottom w:val="single" w:sz="4" w:space="0" w:color="auto"/>
              <w:right w:val="nil"/>
            </w:tcBorders>
            <w:vAlign w:val="center"/>
            <w:hideMark/>
          </w:tcPr>
          <w:p w14:paraId="723627A2" w14:textId="77777777" w:rsidR="00E50233" w:rsidRPr="00FF29DA" w:rsidRDefault="00E50233" w:rsidP="00FF29DA">
            <w:pPr>
              <w:spacing w:line="240" w:lineRule="atLeast"/>
              <w:jc w:val="center"/>
              <w:rPr>
                <w:rFonts w:ascii="Palatino Linotype" w:hAnsi="Palatino Linotype" w:cs="Times New Roman"/>
                <w:sz w:val="16"/>
                <w:szCs w:val="16"/>
              </w:rPr>
            </w:pPr>
            <w:r w:rsidRPr="00FF29DA">
              <w:rPr>
                <w:rFonts w:ascii="Palatino Linotype" w:hAnsi="Palatino Linotype" w:cs="Times New Roman"/>
                <w:i/>
                <w:sz w:val="16"/>
                <w:szCs w:val="16"/>
              </w:rPr>
              <w:t>p</w:t>
            </w:r>
            <w:r w:rsidRPr="00FF29DA">
              <w:rPr>
                <w:rFonts w:ascii="Palatino Linotype" w:hAnsi="Palatino Linotype" w:cs="Times New Roman"/>
                <w:sz w:val="16"/>
                <w:szCs w:val="16"/>
              </w:rPr>
              <w:t>-value</w:t>
            </w:r>
          </w:p>
        </w:tc>
      </w:tr>
      <w:tr w:rsidR="00E50233" w:rsidRPr="00FF29DA" w14:paraId="3236F450" w14:textId="77777777" w:rsidTr="00E50233">
        <w:trPr>
          <w:jc w:val="center"/>
        </w:trPr>
        <w:tc>
          <w:tcPr>
            <w:tcW w:w="1413" w:type="dxa"/>
            <w:tcBorders>
              <w:top w:val="single" w:sz="4" w:space="0" w:color="auto"/>
              <w:left w:val="nil"/>
              <w:bottom w:val="nil"/>
              <w:right w:val="nil"/>
            </w:tcBorders>
            <w:hideMark/>
          </w:tcPr>
          <w:p w14:paraId="3C88220B" w14:textId="77777777" w:rsidR="00E50233" w:rsidRPr="00FF29DA" w:rsidRDefault="00E50233" w:rsidP="00FF29DA">
            <w:pPr>
              <w:spacing w:line="240" w:lineRule="atLeast"/>
              <w:jc w:val="center"/>
              <w:rPr>
                <w:rFonts w:ascii="Palatino Linotype" w:hAnsi="Palatino Linotype" w:cs="Times New Roman"/>
                <w:sz w:val="16"/>
                <w:szCs w:val="16"/>
              </w:rPr>
            </w:pPr>
            <w:r w:rsidRPr="00FF29DA">
              <w:rPr>
                <w:rFonts w:ascii="Palatino Linotype" w:hAnsi="Palatino Linotype" w:cs="Times New Roman"/>
                <w:sz w:val="16"/>
                <w:szCs w:val="16"/>
              </w:rPr>
              <w:t>PM10</w:t>
            </w:r>
          </w:p>
        </w:tc>
        <w:tc>
          <w:tcPr>
            <w:tcW w:w="1358" w:type="dxa"/>
            <w:tcBorders>
              <w:top w:val="single" w:sz="4" w:space="0" w:color="auto"/>
              <w:left w:val="nil"/>
              <w:bottom w:val="nil"/>
              <w:right w:val="nil"/>
            </w:tcBorders>
            <w:hideMark/>
          </w:tcPr>
          <w:p w14:paraId="4D8ED3C4" w14:textId="77777777" w:rsidR="00E50233" w:rsidRPr="00FF29DA" w:rsidRDefault="00E50233" w:rsidP="00FF29DA">
            <w:pPr>
              <w:spacing w:line="240" w:lineRule="atLeast"/>
              <w:jc w:val="center"/>
              <w:rPr>
                <w:rFonts w:ascii="Palatino Linotype" w:hAnsi="Palatino Linotype" w:cs="Times New Roman"/>
                <w:sz w:val="16"/>
                <w:szCs w:val="16"/>
              </w:rPr>
            </w:pPr>
            <w:r w:rsidRPr="00FF29DA">
              <w:rPr>
                <w:rFonts w:ascii="Palatino Linotype" w:hAnsi="Palatino Linotype" w:cs="Times New Roman"/>
                <w:sz w:val="16"/>
                <w:szCs w:val="16"/>
              </w:rPr>
              <w:t>1</w:t>
            </w:r>
          </w:p>
          <w:p w14:paraId="7B5EE2E3" w14:textId="77777777" w:rsidR="00E50233" w:rsidRPr="00FF29DA" w:rsidRDefault="00E50233" w:rsidP="00FF29DA">
            <w:pPr>
              <w:spacing w:line="240" w:lineRule="atLeast"/>
              <w:jc w:val="center"/>
              <w:rPr>
                <w:rFonts w:ascii="Palatino Linotype" w:hAnsi="Palatino Linotype" w:cs="Times New Roman"/>
                <w:sz w:val="16"/>
                <w:szCs w:val="16"/>
              </w:rPr>
            </w:pPr>
            <w:r w:rsidRPr="00FF29DA">
              <w:rPr>
                <w:rFonts w:ascii="Palatino Linotype" w:hAnsi="Palatino Linotype" w:cs="Times New Roman"/>
                <w:sz w:val="16"/>
                <w:szCs w:val="16"/>
              </w:rPr>
              <w:t>2</w:t>
            </w:r>
          </w:p>
          <w:p w14:paraId="023312C2" w14:textId="77777777" w:rsidR="00E50233" w:rsidRPr="00FF29DA" w:rsidRDefault="00E50233" w:rsidP="00FF29DA">
            <w:pPr>
              <w:spacing w:line="240" w:lineRule="atLeast"/>
              <w:jc w:val="center"/>
              <w:rPr>
                <w:rFonts w:ascii="Palatino Linotype" w:hAnsi="Palatino Linotype" w:cs="Times New Roman"/>
                <w:sz w:val="16"/>
                <w:szCs w:val="16"/>
              </w:rPr>
            </w:pPr>
            <w:r w:rsidRPr="00FF29DA">
              <w:rPr>
                <w:rFonts w:ascii="Palatino Linotype" w:hAnsi="Palatino Linotype" w:cs="Times New Roman"/>
                <w:sz w:val="16"/>
                <w:szCs w:val="16"/>
              </w:rPr>
              <w:t>3</w:t>
            </w:r>
          </w:p>
        </w:tc>
        <w:tc>
          <w:tcPr>
            <w:tcW w:w="931" w:type="dxa"/>
            <w:tcBorders>
              <w:top w:val="single" w:sz="4" w:space="0" w:color="auto"/>
              <w:left w:val="nil"/>
              <w:bottom w:val="nil"/>
              <w:right w:val="nil"/>
            </w:tcBorders>
            <w:hideMark/>
          </w:tcPr>
          <w:p w14:paraId="7C634C5A"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t>0,9996</w:t>
            </w:r>
          </w:p>
          <w:p w14:paraId="08751B87"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t>0,9976</w:t>
            </w:r>
          </w:p>
          <w:p w14:paraId="0FADB3C8"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t>0,9990</w:t>
            </w:r>
          </w:p>
        </w:tc>
        <w:tc>
          <w:tcPr>
            <w:tcW w:w="1843" w:type="dxa"/>
            <w:tcBorders>
              <w:top w:val="single" w:sz="4" w:space="0" w:color="auto"/>
              <w:left w:val="nil"/>
              <w:bottom w:val="nil"/>
              <w:right w:val="nil"/>
            </w:tcBorders>
            <w:hideMark/>
          </w:tcPr>
          <w:p w14:paraId="15D6B9CE"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t>0,9963 – 1,003</w:t>
            </w:r>
          </w:p>
          <w:p w14:paraId="69A2C583"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t>0,9940 – 1,001</w:t>
            </w:r>
          </w:p>
          <w:p w14:paraId="24801CD7"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t>0,9957 – 1,002</w:t>
            </w:r>
          </w:p>
        </w:tc>
        <w:tc>
          <w:tcPr>
            <w:tcW w:w="1134" w:type="dxa"/>
            <w:tcBorders>
              <w:top w:val="single" w:sz="4" w:space="0" w:color="auto"/>
              <w:left w:val="nil"/>
              <w:bottom w:val="nil"/>
              <w:right w:val="nil"/>
            </w:tcBorders>
            <w:hideMark/>
          </w:tcPr>
          <w:p w14:paraId="61DF2D4F"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t>0,81</w:t>
            </w:r>
          </w:p>
          <w:p w14:paraId="49DA1B4C"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t>0,17</w:t>
            </w:r>
          </w:p>
          <w:p w14:paraId="4F560627"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t>0,52</w:t>
            </w:r>
          </w:p>
        </w:tc>
      </w:tr>
      <w:tr w:rsidR="00E50233" w:rsidRPr="00FF29DA" w14:paraId="5F49B048" w14:textId="77777777" w:rsidTr="00E50233">
        <w:trPr>
          <w:jc w:val="center"/>
        </w:trPr>
        <w:tc>
          <w:tcPr>
            <w:tcW w:w="1413" w:type="dxa"/>
            <w:hideMark/>
          </w:tcPr>
          <w:p w14:paraId="01477B5B"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rPr>
              <w:t>O</w:t>
            </w:r>
            <w:r w:rsidRPr="00550CE9">
              <w:rPr>
                <w:rFonts w:ascii="Palatino Linotype" w:hAnsi="Palatino Linotype" w:cs="Times New Roman"/>
                <w:sz w:val="16"/>
                <w:szCs w:val="16"/>
                <w:vertAlign w:val="subscript"/>
                <w:lang w:val="id-ID"/>
              </w:rPr>
              <w:t>3</w:t>
            </w:r>
          </w:p>
        </w:tc>
        <w:tc>
          <w:tcPr>
            <w:tcW w:w="1358" w:type="dxa"/>
            <w:hideMark/>
          </w:tcPr>
          <w:p w14:paraId="2E5400D1" w14:textId="77777777" w:rsidR="00E50233" w:rsidRPr="00FF29DA" w:rsidRDefault="00E50233" w:rsidP="00FF29DA">
            <w:pPr>
              <w:spacing w:line="240" w:lineRule="atLeast"/>
              <w:jc w:val="center"/>
              <w:rPr>
                <w:rFonts w:ascii="Palatino Linotype" w:hAnsi="Palatino Linotype" w:cs="Times New Roman"/>
                <w:sz w:val="16"/>
                <w:szCs w:val="16"/>
              </w:rPr>
            </w:pPr>
            <w:r w:rsidRPr="00FF29DA">
              <w:rPr>
                <w:rFonts w:ascii="Palatino Linotype" w:hAnsi="Palatino Linotype" w:cs="Times New Roman"/>
                <w:sz w:val="16"/>
                <w:szCs w:val="16"/>
              </w:rPr>
              <w:t>1</w:t>
            </w:r>
          </w:p>
          <w:p w14:paraId="67B01297" w14:textId="77777777" w:rsidR="00E50233" w:rsidRPr="00FF29DA" w:rsidRDefault="00E50233" w:rsidP="00FF29DA">
            <w:pPr>
              <w:spacing w:line="240" w:lineRule="atLeast"/>
              <w:jc w:val="center"/>
              <w:rPr>
                <w:rFonts w:ascii="Palatino Linotype" w:hAnsi="Palatino Linotype" w:cs="Times New Roman"/>
                <w:sz w:val="16"/>
                <w:szCs w:val="16"/>
              </w:rPr>
            </w:pPr>
            <w:r w:rsidRPr="00FF29DA">
              <w:rPr>
                <w:rFonts w:ascii="Palatino Linotype" w:hAnsi="Palatino Linotype" w:cs="Times New Roman"/>
                <w:sz w:val="16"/>
                <w:szCs w:val="16"/>
              </w:rPr>
              <w:t>2</w:t>
            </w:r>
          </w:p>
          <w:p w14:paraId="68C606D4" w14:textId="77777777" w:rsidR="00E50233" w:rsidRPr="00FF29DA" w:rsidRDefault="00E50233" w:rsidP="00FF29DA">
            <w:pPr>
              <w:spacing w:line="240" w:lineRule="atLeast"/>
              <w:jc w:val="center"/>
              <w:rPr>
                <w:rFonts w:ascii="Palatino Linotype" w:hAnsi="Palatino Linotype" w:cs="Times New Roman"/>
                <w:sz w:val="16"/>
                <w:szCs w:val="16"/>
              </w:rPr>
            </w:pPr>
            <w:r w:rsidRPr="00FF29DA">
              <w:rPr>
                <w:rFonts w:ascii="Palatino Linotype" w:hAnsi="Palatino Linotype" w:cs="Times New Roman"/>
                <w:sz w:val="16"/>
                <w:szCs w:val="16"/>
              </w:rPr>
              <w:t>3</w:t>
            </w:r>
          </w:p>
        </w:tc>
        <w:tc>
          <w:tcPr>
            <w:tcW w:w="931" w:type="dxa"/>
            <w:hideMark/>
          </w:tcPr>
          <w:p w14:paraId="1000DE9E"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t>1,0013</w:t>
            </w:r>
          </w:p>
          <w:p w14:paraId="0C690095"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t>1,0003</w:t>
            </w:r>
          </w:p>
          <w:p w14:paraId="33481BE9"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t>1,0016</w:t>
            </w:r>
          </w:p>
        </w:tc>
        <w:tc>
          <w:tcPr>
            <w:tcW w:w="1843" w:type="dxa"/>
            <w:hideMark/>
          </w:tcPr>
          <w:p w14:paraId="706393EE"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t>0,9998 – 1,003</w:t>
            </w:r>
          </w:p>
          <w:p w14:paraId="372F0CF2"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t>0,9987 – 1,002</w:t>
            </w:r>
          </w:p>
          <w:p w14:paraId="23106094"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t>1,0001 – 1,003</w:t>
            </w:r>
          </w:p>
        </w:tc>
        <w:tc>
          <w:tcPr>
            <w:tcW w:w="1134" w:type="dxa"/>
            <w:hideMark/>
          </w:tcPr>
          <w:p w14:paraId="4655DE3D"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t>0,09</w:t>
            </w:r>
          </w:p>
          <w:p w14:paraId="673BA725"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t>0,72</w:t>
            </w:r>
          </w:p>
          <w:p w14:paraId="7688203D"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t>0,04*</w:t>
            </w:r>
          </w:p>
        </w:tc>
      </w:tr>
      <w:tr w:rsidR="00E50233" w:rsidRPr="00FF29DA" w14:paraId="02A0806E" w14:textId="77777777" w:rsidTr="00E50233">
        <w:trPr>
          <w:jc w:val="center"/>
        </w:trPr>
        <w:tc>
          <w:tcPr>
            <w:tcW w:w="1413" w:type="dxa"/>
            <w:tcBorders>
              <w:top w:val="nil"/>
              <w:left w:val="nil"/>
              <w:bottom w:val="single" w:sz="4" w:space="0" w:color="auto"/>
              <w:right w:val="nil"/>
            </w:tcBorders>
            <w:hideMark/>
          </w:tcPr>
          <w:p w14:paraId="28FC9831"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rPr>
              <w:t>NO</w:t>
            </w:r>
            <w:r w:rsidRPr="00FF29DA">
              <w:rPr>
                <w:rFonts w:ascii="Palatino Linotype" w:hAnsi="Palatino Linotype" w:cs="Times New Roman"/>
                <w:sz w:val="16"/>
                <w:szCs w:val="16"/>
                <w:lang w:val="id-ID"/>
              </w:rPr>
              <w:t xml:space="preserve">x </w:t>
            </w:r>
          </w:p>
        </w:tc>
        <w:tc>
          <w:tcPr>
            <w:tcW w:w="1358" w:type="dxa"/>
            <w:tcBorders>
              <w:top w:val="nil"/>
              <w:left w:val="nil"/>
              <w:bottom w:val="single" w:sz="4" w:space="0" w:color="auto"/>
              <w:right w:val="nil"/>
            </w:tcBorders>
            <w:hideMark/>
          </w:tcPr>
          <w:p w14:paraId="7D676810" w14:textId="77777777" w:rsidR="00E50233" w:rsidRPr="00FF29DA" w:rsidRDefault="00E50233" w:rsidP="00FF29DA">
            <w:pPr>
              <w:spacing w:line="240" w:lineRule="atLeast"/>
              <w:jc w:val="center"/>
              <w:rPr>
                <w:rFonts w:ascii="Palatino Linotype" w:hAnsi="Palatino Linotype" w:cs="Times New Roman"/>
                <w:sz w:val="16"/>
                <w:szCs w:val="16"/>
              </w:rPr>
            </w:pPr>
            <w:r w:rsidRPr="00FF29DA">
              <w:rPr>
                <w:rFonts w:ascii="Palatino Linotype" w:hAnsi="Palatino Linotype" w:cs="Times New Roman"/>
                <w:sz w:val="16"/>
                <w:szCs w:val="16"/>
              </w:rPr>
              <w:t>1</w:t>
            </w:r>
          </w:p>
          <w:p w14:paraId="03102CF8" w14:textId="77777777" w:rsidR="00E50233" w:rsidRPr="00FF29DA" w:rsidRDefault="00E50233" w:rsidP="00FF29DA">
            <w:pPr>
              <w:spacing w:line="240" w:lineRule="atLeast"/>
              <w:jc w:val="center"/>
              <w:rPr>
                <w:rFonts w:ascii="Palatino Linotype" w:hAnsi="Palatino Linotype" w:cs="Times New Roman"/>
                <w:sz w:val="16"/>
                <w:szCs w:val="16"/>
              </w:rPr>
            </w:pPr>
            <w:r w:rsidRPr="00FF29DA">
              <w:rPr>
                <w:rFonts w:ascii="Palatino Linotype" w:hAnsi="Palatino Linotype" w:cs="Times New Roman"/>
                <w:sz w:val="16"/>
                <w:szCs w:val="16"/>
              </w:rPr>
              <w:lastRenderedPageBreak/>
              <w:t>2</w:t>
            </w:r>
          </w:p>
          <w:p w14:paraId="1E99E303" w14:textId="77777777" w:rsidR="00E50233" w:rsidRPr="00FF29DA" w:rsidRDefault="00E50233" w:rsidP="00FF29DA">
            <w:pPr>
              <w:spacing w:line="240" w:lineRule="atLeast"/>
              <w:jc w:val="center"/>
              <w:rPr>
                <w:rFonts w:ascii="Palatino Linotype" w:hAnsi="Palatino Linotype" w:cs="Times New Roman"/>
                <w:sz w:val="16"/>
                <w:szCs w:val="16"/>
              </w:rPr>
            </w:pPr>
            <w:r w:rsidRPr="00FF29DA">
              <w:rPr>
                <w:rFonts w:ascii="Palatino Linotype" w:hAnsi="Palatino Linotype" w:cs="Times New Roman"/>
                <w:sz w:val="16"/>
                <w:szCs w:val="16"/>
              </w:rPr>
              <w:t>3</w:t>
            </w:r>
          </w:p>
        </w:tc>
        <w:tc>
          <w:tcPr>
            <w:tcW w:w="931" w:type="dxa"/>
            <w:tcBorders>
              <w:top w:val="nil"/>
              <w:left w:val="nil"/>
              <w:bottom w:val="single" w:sz="4" w:space="0" w:color="auto"/>
              <w:right w:val="nil"/>
            </w:tcBorders>
            <w:hideMark/>
          </w:tcPr>
          <w:p w14:paraId="10A6B76C"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lastRenderedPageBreak/>
              <w:t>1,0050</w:t>
            </w:r>
          </w:p>
          <w:p w14:paraId="66D75FBB"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lastRenderedPageBreak/>
              <w:t>0,9959</w:t>
            </w:r>
          </w:p>
          <w:p w14:paraId="6F807D4B"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t>1,0027</w:t>
            </w:r>
          </w:p>
        </w:tc>
        <w:tc>
          <w:tcPr>
            <w:tcW w:w="1843" w:type="dxa"/>
            <w:tcBorders>
              <w:top w:val="nil"/>
              <w:left w:val="nil"/>
              <w:bottom w:val="single" w:sz="4" w:space="0" w:color="auto"/>
              <w:right w:val="nil"/>
            </w:tcBorders>
            <w:hideMark/>
          </w:tcPr>
          <w:p w14:paraId="2F53A9D2"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lastRenderedPageBreak/>
              <w:t>1,0003 – 1,010</w:t>
            </w:r>
          </w:p>
          <w:p w14:paraId="37A6B5A1"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lastRenderedPageBreak/>
              <w:t>0,9907 – 1,001</w:t>
            </w:r>
          </w:p>
          <w:p w14:paraId="1192C140"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t>0,9979 – 1,007</w:t>
            </w:r>
          </w:p>
        </w:tc>
        <w:tc>
          <w:tcPr>
            <w:tcW w:w="1134" w:type="dxa"/>
            <w:tcBorders>
              <w:top w:val="nil"/>
              <w:left w:val="nil"/>
              <w:bottom w:val="single" w:sz="4" w:space="0" w:color="auto"/>
              <w:right w:val="nil"/>
            </w:tcBorders>
            <w:hideMark/>
          </w:tcPr>
          <w:p w14:paraId="460C6CF8"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lastRenderedPageBreak/>
              <w:t>0,04*</w:t>
            </w:r>
          </w:p>
          <w:p w14:paraId="65BD5330"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lastRenderedPageBreak/>
              <w:t>0,12</w:t>
            </w:r>
          </w:p>
          <w:p w14:paraId="2B2D4443" w14:textId="77777777" w:rsidR="00E50233" w:rsidRPr="00FF29DA" w:rsidRDefault="00E50233" w:rsidP="00FF29DA">
            <w:pPr>
              <w:spacing w:line="240" w:lineRule="atLeast"/>
              <w:jc w:val="center"/>
              <w:rPr>
                <w:rFonts w:ascii="Palatino Linotype" w:hAnsi="Palatino Linotype" w:cs="Times New Roman"/>
                <w:sz w:val="16"/>
                <w:szCs w:val="16"/>
                <w:lang w:val="id-ID"/>
              </w:rPr>
            </w:pPr>
            <w:r w:rsidRPr="00FF29DA">
              <w:rPr>
                <w:rFonts w:ascii="Palatino Linotype" w:hAnsi="Palatino Linotype" w:cs="Times New Roman"/>
                <w:sz w:val="16"/>
                <w:szCs w:val="16"/>
                <w:lang w:val="id-ID"/>
              </w:rPr>
              <w:t>0,27</w:t>
            </w:r>
          </w:p>
        </w:tc>
      </w:tr>
    </w:tbl>
    <w:p w14:paraId="5966DFA7" w14:textId="1DB2D695" w:rsidR="00E50233" w:rsidRPr="00FF29DA" w:rsidRDefault="00E50233" w:rsidP="00FF29DA">
      <w:pPr>
        <w:pStyle w:val="ListParagraph"/>
        <w:spacing w:after="0" w:line="240" w:lineRule="atLeast"/>
        <w:rPr>
          <w:rFonts w:ascii="Palatino Linotype" w:hAnsi="Palatino Linotype"/>
          <w:sz w:val="16"/>
          <w:szCs w:val="16"/>
          <w:lang w:val="id-ID"/>
        </w:rPr>
      </w:pPr>
      <w:r w:rsidRPr="00FF29DA">
        <w:rPr>
          <w:rFonts w:ascii="Palatino Linotype" w:hAnsi="Palatino Linotype"/>
          <w:sz w:val="16"/>
          <w:szCs w:val="16"/>
          <w:lang w:val="id-ID"/>
        </w:rPr>
        <w:lastRenderedPageBreak/>
        <w:t>* = significant value &lt;0.05. This model already controls the correlation between weather and pollutants.</w:t>
      </w:r>
    </w:p>
    <w:p w14:paraId="748681A1" w14:textId="77777777" w:rsidR="00E50233" w:rsidRDefault="00E50233" w:rsidP="00993C84">
      <w:pPr>
        <w:pStyle w:val="ListParagraph"/>
        <w:rPr>
          <w:lang w:val="id-ID"/>
        </w:rPr>
      </w:pPr>
    </w:p>
    <w:p w14:paraId="734A90CC" w14:textId="5C5A99BD" w:rsidR="007415CC" w:rsidRPr="00FF29DA" w:rsidRDefault="007415CC" w:rsidP="00FF29DA">
      <w:pPr>
        <w:pStyle w:val="ListParagraph"/>
        <w:numPr>
          <w:ilvl w:val="0"/>
          <w:numId w:val="1"/>
        </w:numPr>
        <w:ind w:left="284" w:hanging="284"/>
        <w:rPr>
          <w:rFonts w:ascii="Palatino Linotype" w:hAnsi="Palatino Linotype"/>
          <w:b/>
          <w:sz w:val="20"/>
          <w:szCs w:val="20"/>
          <w:lang w:val="id-ID"/>
        </w:rPr>
      </w:pPr>
      <w:r w:rsidRPr="00FF29DA">
        <w:rPr>
          <w:rFonts w:ascii="Palatino Linotype" w:hAnsi="Palatino Linotype"/>
          <w:b/>
          <w:sz w:val="20"/>
          <w:szCs w:val="20"/>
          <w:lang w:val="id-ID"/>
        </w:rPr>
        <w:t>Discussion</w:t>
      </w:r>
    </w:p>
    <w:p w14:paraId="02D8F4A1" w14:textId="61199FFD" w:rsidR="008B370B" w:rsidRPr="00FF29DA" w:rsidRDefault="008B370B" w:rsidP="00FF29DA">
      <w:pPr>
        <w:pStyle w:val="ListParagraph"/>
        <w:spacing w:after="0" w:line="260" w:lineRule="atLeast"/>
        <w:ind w:left="0" w:firstLine="426"/>
        <w:jc w:val="both"/>
        <w:rPr>
          <w:rFonts w:ascii="Palatino Linotype" w:hAnsi="Palatino Linotype"/>
          <w:sz w:val="20"/>
          <w:szCs w:val="20"/>
          <w:lang w:val="id-ID"/>
        </w:rPr>
      </w:pPr>
      <w:r w:rsidRPr="00FF29DA">
        <w:rPr>
          <w:rFonts w:ascii="Palatino Linotype" w:hAnsi="Palatino Linotype"/>
          <w:sz w:val="20"/>
          <w:szCs w:val="20"/>
          <w:lang w:val="id-ID"/>
        </w:rPr>
        <w:t xml:space="preserve">Multivariate analysis results for Jakarta data obtained the results of pollutants that have a relationship and influence with patient visits because asthma to the </w:t>
      </w:r>
      <w:r w:rsidR="006F5479" w:rsidRPr="00FF29DA">
        <w:rPr>
          <w:rFonts w:ascii="Palatino Linotype" w:hAnsi="Palatino Linotype"/>
          <w:sz w:val="20"/>
          <w:szCs w:val="20"/>
          <w:lang w:val="id-ID"/>
        </w:rPr>
        <w:t>district health center</w:t>
      </w:r>
      <w:r w:rsidRPr="00FF29DA">
        <w:rPr>
          <w:rFonts w:ascii="Palatino Linotype" w:hAnsi="Palatino Linotype"/>
          <w:sz w:val="20"/>
          <w:szCs w:val="20"/>
          <w:lang w:val="id-ID"/>
        </w:rPr>
        <w:t xml:space="preserve"> is ozone and NOx. Ozone exposure on the 3rd day lag with p = 0.04 with OR 1.0016 (95% CI 1,0001-1.003). Lag day 1 of NOx exposure with p = 0.04 and OR of 1.0050 (95% CI 1,0003-1.010). Ozone and NOx exposure can cause an increase in the number of asthma patient visits in Jakarta. Ozone can cause asthma attacks and increase asthma patient visits </w:t>
      </w:r>
      <w:r w:rsidR="00FF29DA" w:rsidRPr="00FF29DA">
        <w:rPr>
          <w:rFonts w:ascii="Palatino Linotype" w:hAnsi="Palatino Linotype"/>
          <w:sz w:val="20"/>
          <w:szCs w:val="20"/>
          <w:lang w:val="id-ID"/>
        </w:rPr>
        <w:t>three</w:t>
      </w:r>
      <w:r w:rsidRPr="00FF29DA">
        <w:rPr>
          <w:rFonts w:ascii="Palatino Linotype" w:hAnsi="Palatino Linotype"/>
          <w:sz w:val="20"/>
          <w:szCs w:val="20"/>
          <w:lang w:val="id-ID"/>
        </w:rPr>
        <w:t xml:space="preserve"> days after ozone exposure. Exposure to NOx can cause asthma attacks and increase </w:t>
      </w:r>
      <w:r w:rsidR="00FF29DA" w:rsidRPr="00FF29DA">
        <w:rPr>
          <w:rFonts w:ascii="Palatino Linotype" w:hAnsi="Palatino Linotype"/>
          <w:sz w:val="20"/>
          <w:szCs w:val="20"/>
          <w:lang w:val="id-ID"/>
        </w:rPr>
        <w:t>patient asthma</w:t>
      </w:r>
      <w:r w:rsidRPr="00FF29DA">
        <w:rPr>
          <w:rFonts w:ascii="Palatino Linotype" w:hAnsi="Palatino Linotype"/>
          <w:sz w:val="20"/>
          <w:szCs w:val="20"/>
          <w:lang w:val="id-ID"/>
        </w:rPr>
        <w:t xml:space="preserve"> visits one day after exposure. </w:t>
      </w:r>
      <w:r w:rsidR="00FF29DA">
        <w:rPr>
          <w:rFonts w:ascii="Palatino Linotype" w:hAnsi="Palatino Linotype"/>
          <w:sz w:val="20"/>
          <w:szCs w:val="20"/>
          <w:lang w:val="id-ID"/>
        </w:rPr>
        <w:t xml:space="preserve">The </w:t>
      </w:r>
      <w:r w:rsidRPr="00FF29DA">
        <w:rPr>
          <w:rFonts w:ascii="Palatino Linotype" w:hAnsi="Palatino Linotype"/>
          <w:sz w:val="20"/>
          <w:szCs w:val="20"/>
          <w:lang w:val="id-ID"/>
        </w:rPr>
        <w:t>conclu</w:t>
      </w:r>
      <w:r w:rsidR="00FF29DA">
        <w:rPr>
          <w:rFonts w:ascii="Palatino Linotype" w:hAnsi="Palatino Linotype"/>
          <w:sz w:val="20"/>
          <w:szCs w:val="20"/>
          <w:lang w:val="id-ID"/>
        </w:rPr>
        <w:t>sion</w:t>
      </w:r>
      <w:r w:rsidRPr="00FF29DA">
        <w:rPr>
          <w:rFonts w:ascii="Palatino Linotype" w:hAnsi="Palatino Linotype"/>
          <w:sz w:val="20"/>
          <w:szCs w:val="20"/>
          <w:lang w:val="id-ID"/>
        </w:rPr>
        <w:t xml:space="preserve"> that ozone and NOx are environmental components that can be risk factors for asthma</w:t>
      </w:r>
    </w:p>
    <w:p w14:paraId="582D6FB9" w14:textId="126F1C5E" w:rsidR="008B370B" w:rsidRPr="00FF29DA" w:rsidRDefault="008B370B" w:rsidP="00FF29DA">
      <w:pPr>
        <w:pStyle w:val="ListParagraph"/>
        <w:spacing w:after="0" w:line="260" w:lineRule="atLeast"/>
        <w:ind w:left="0" w:firstLine="426"/>
        <w:jc w:val="both"/>
        <w:rPr>
          <w:rFonts w:ascii="Palatino Linotype" w:hAnsi="Palatino Linotype"/>
          <w:sz w:val="20"/>
          <w:szCs w:val="20"/>
          <w:lang w:val="id-ID"/>
        </w:rPr>
      </w:pPr>
      <w:r w:rsidRPr="00FF29DA">
        <w:rPr>
          <w:rFonts w:ascii="Palatino Linotype" w:hAnsi="Palatino Linotype"/>
          <w:sz w:val="20"/>
          <w:szCs w:val="20"/>
          <w:lang w:val="id-ID"/>
        </w:rPr>
        <w:t>The relationship between ozone and asthma patient visits can occur due to high ozone levels in</w:t>
      </w:r>
      <w:r w:rsidR="00967FD6">
        <w:rPr>
          <w:rFonts w:ascii="Palatino Linotype" w:hAnsi="Palatino Linotype"/>
          <w:sz w:val="20"/>
          <w:szCs w:val="20"/>
          <w:lang w:val="id-ID"/>
        </w:rPr>
        <w:t xml:space="preserve"> </w:t>
      </w:r>
      <w:r w:rsidRPr="00FF29DA">
        <w:rPr>
          <w:rFonts w:ascii="Palatino Linotype" w:hAnsi="Palatino Linotype"/>
          <w:sz w:val="20"/>
          <w:szCs w:val="20"/>
          <w:lang w:val="id-ID"/>
        </w:rPr>
        <w:t xml:space="preserve">Jakarta. Seen from the average annual ozone level of Jakarta, it is above the maximum limit required for ambient air quality standards set by the Governor of Jakarta Province. Ozone is a powerful oxidizer that is very dangerous for biological tissues, especially lung tissue. </w:t>
      </w:r>
      <w:r w:rsidR="00FF29DA">
        <w:rPr>
          <w:rFonts w:ascii="Palatino Linotype" w:hAnsi="Palatino Linotype"/>
          <w:sz w:val="20"/>
          <w:szCs w:val="20"/>
          <w:lang w:val="id-ID"/>
        </w:rPr>
        <w:t>[</w:t>
      </w:r>
      <w:r w:rsidR="00971DAC">
        <w:rPr>
          <w:rFonts w:ascii="Palatino Linotype" w:hAnsi="Palatino Linotype"/>
          <w:sz w:val="20"/>
          <w:szCs w:val="20"/>
          <w:lang w:val="id-ID"/>
        </w:rPr>
        <w:t>45</w:t>
      </w:r>
      <w:r w:rsidR="00FF29DA">
        <w:rPr>
          <w:rFonts w:ascii="Palatino Linotype" w:hAnsi="Palatino Linotype"/>
          <w:sz w:val="20"/>
          <w:szCs w:val="20"/>
          <w:lang w:val="id-ID"/>
        </w:rPr>
        <w:t>]</w:t>
      </w:r>
      <w:r w:rsidRPr="00FF29DA">
        <w:rPr>
          <w:rFonts w:ascii="Palatino Linotype" w:hAnsi="Palatino Linotype"/>
          <w:sz w:val="20"/>
          <w:szCs w:val="20"/>
          <w:lang w:val="id-ID"/>
        </w:rPr>
        <w:t xml:space="preserve"> Exposure to high levels of ozone or continuous ozone exposure can trigger asthma attacks. Some studies have found that ozone can have acute and chronic effects on asthma. Asthma caused by ozone can occur due to exposure to small levels in a long time or high levels in a short time. </w:t>
      </w:r>
      <w:r w:rsidR="00FF29DA">
        <w:rPr>
          <w:rFonts w:ascii="Palatino Linotype" w:hAnsi="Palatino Linotype"/>
          <w:sz w:val="20"/>
          <w:szCs w:val="20"/>
          <w:lang w:val="id-ID"/>
        </w:rPr>
        <w:t>[</w:t>
      </w:r>
      <w:r w:rsidR="00971DAC">
        <w:rPr>
          <w:rFonts w:ascii="Palatino Linotype" w:hAnsi="Palatino Linotype"/>
          <w:sz w:val="20"/>
          <w:szCs w:val="20"/>
          <w:lang w:val="id-ID"/>
        </w:rPr>
        <w:t>46</w:t>
      </w:r>
      <w:r w:rsidR="00FF29DA">
        <w:rPr>
          <w:rFonts w:ascii="Palatino Linotype" w:hAnsi="Palatino Linotype"/>
          <w:sz w:val="20"/>
          <w:szCs w:val="20"/>
          <w:lang w:val="id-ID"/>
        </w:rPr>
        <w:t>]</w:t>
      </w:r>
      <w:r w:rsidRPr="00FF29DA">
        <w:rPr>
          <w:rFonts w:ascii="Palatino Linotype" w:hAnsi="Palatino Linotype"/>
          <w:sz w:val="20"/>
          <w:szCs w:val="20"/>
          <w:lang w:val="id-ID"/>
        </w:rPr>
        <w:t xml:space="preserve"> In this study</w:t>
      </w:r>
      <w:r w:rsidR="00FF29DA">
        <w:rPr>
          <w:rFonts w:ascii="Palatino Linotype" w:hAnsi="Palatino Linotype"/>
          <w:sz w:val="20"/>
          <w:szCs w:val="20"/>
          <w:lang w:val="id-ID"/>
        </w:rPr>
        <w:t>,</w:t>
      </w:r>
      <w:r w:rsidRPr="00FF29DA">
        <w:rPr>
          <w:rFonts w:ascii="Palatino Linotype" w:hAnsi="Palatino Linotype"/>
          <w:sz w:val="20"/>
          <w:szCs w:val="20"/>
          <w:lang w:val="id-ID"/>
        </w:rPr>
        <w:t xml:space="preserve"> there was an interval from ozone exposure to asthma attacks</w:t>
      </w:r>
      <w:r w:rsidR="00FF29DA">
        <w:rPr>
          <w:rFonts w:ascii="Palatino Linotype" w:hAnsi="Palatino Linotype"/>
          <w:sz w:val="20"/>
          <w:szCs w:val="20"/>
          <w:lang w:val="id-ID"/>
        </w:rPr>
        <w:t>;</w:t>
      </w:r>
      <w:r w:rsidRPr="00FF29DA">
        <w:rPr>
          <w:rFonts w:ascii="Palatino Linotype" w:hAnsi="Palatino Linotype"/>
          <w:sz w:val="20"/>
          <w:szCs w:val="20"/>
          <w:lang w:val="id-ID"/>
        </w:rPr>
        <w:t xml:space="preserve"> this shows the chronic effects of ozone.</w:t>
      </w:r>
    </w:p>
    <w:p w14:paraId="6223DEA1" w14:textId="5E190A23" w:rsidR="008B370B" w:rsidRPr="00FF29DA" w:rsidRDefault="008B370B" w:rsidP="00FF29DA">
      <w:pPr>
        <w:pStyle w:val="ListParagraph"/>
        <w:spacing w:after="0" w:line="260" w:lineRule="atLeast"/>
        <w:ind w:left="0" w:firstLine="426"/>
        <w:jc w:val="both"/>
        <w:rPr>
          <w:rFonts w:ascii="Palatino Linotype" w:hAnsi="Palatino Linotype"/>
          <w:sz w:val="20"/>
          <w:szCs w:val="20"/>
          <w:lang w:val="id-ID"/>
        </w:rPr>
      </w:pPr>
      <w:r w:rsidRPr="00FF29DA">
        <w:rPr>
          <w:rFonts w:ascii="Palatino Linotype" w:hAnsi="Palatino Linotype"/>
          <w:sz w:val="20"/>
          <w:szCs w:val="20"/>
          <w:lang w:val="id-ID"/>
        </w:rPr>
        <w:t>NOx levels are below ambient air quality standards but have a relationship with asthma patient visits in Jakarta. The NOx group consists of NO, NO</w:t>
      </w:r>
      <w:r w:rsidRPr="00550CE9">
        <w:rPr>
          <w:rFonts w:ascii="Palatino Linotype" w:hAnsi="Palatino Linotype"/>
          <w:sz w:val="20"/>
          <w:szCs w:val="20"/>
          <w:vertAlign w:val="subscript"/>
          <w:lang w:val="id-ID"/>
        </w:rPr>
        <w:t>2</w:t>
      </w:r>
      <w:r w:rsidRPr="00FF29DA">
        <w:rPr>
          <w:rFonts w:ascii="Palatino Linotype" w:hAnsi="Palatino Linotype"/>
          <w:sz w:val="20"/>
          <w:szCs w:val="20"/>
          <w:lang w:val="id-ID"/>
        </w:rPr>
        <w:t>, and N</w:t>
      </w:r>
      <w:r w:rsidRPr="00550CE9">
        <w:rPr>
          <w:rFonts w:ascii="Palatino Linotype" w:hAnsi="Palatino Linotype"/>
          <w:sz w:val="20"/>
          <w:szCs w:val="20"/>
          <w:vertAlign w:val="subscript"/>
          <w:lang w:val="id-ID"/>
        </w:rPr>
        <w:t>2</w:t>
      </w:r>
      <w:r w:rsidRPr="00FF29DA">
        <w:rPr>
          <w:rFonts w:ascii="Palatino Linotype" w:hAnsi="Palatino Linotype"/>
          <w:sz w:val="20"/>
          <w:szCs w:val="20"/>
          <w:lang w:val="id-ID"/>
        </w:rPr>
        <w:t>O. In this research, NOx component analysis was not carried out. Each component of nitrogen oxide has a different level of toxicity</w:t>
      </w:r>
      <w:r w:rsidR="00FF29DA">
        <w:rPr>
          <w:rFonts w:ascii="Palatino Linotype" w:hAnsi="Palatino Linotype"/>
          <w:sz w:val="20"/>
          <w:szCs w:val="20"/>
          <w:lang w:val="id-ID"/>
        </w:rPr>
        <w:t>. NO</w:t>
      </w:r>
      <w:r w:rsidRPr="00FF29DA">
        <w:rPr>
          <w:rFonts w:ascii="Palatino Linotype" w:hAnsi="Palatino Linotype"/>
          <w:sz w:val="20"/>
          <w:szCs w:val="20"/>
          <w:vertAlign w:val="subscript"/>
          <w:lang w:val="id-ID"/>
        </w:rPr>
        <w:t>2</w:t>
      </w:r>
      <w:r w:rsidRPr="00FF29DA">
        <w:rPr>
          <w:rFonts w:ascii="Palatino Linotype" w:hAnsi="Palatino Linotype"/>
          <w:sz w:val="20"/>
          <w:szCs w:val="20"/>
          <w:lang w:val="id-ID"/>
        </w:rPr>
        <w:t xml:space="preserve"> has a toxicity level 4 times greater than NO. NOx levels which are below the ambient air quality standard may contain NO2 compounds. </w:t>
      </w:r>
      <w:r w:rsidR="00550CE9">
        <w:rPr>
          <w:rFonts w:ascii="Palatino Linotype" w:hAnsi="Palatino Linotype"/>
          <w:sz w:val="20"/>
          <w:szCs w:val="20"/>
          <w:lang w:val="id-ID"/>
        </w:rPr>
        <w:t>[</w:t>
      </w:r>
      <w:r w:rsidR="00971DAC">
        <w:rPr>
          <w:rFonts w:ascii="Palatino Linotype" w:hAnsi="Palatino Linotype"/>
          <w:sz w:val="20"/>
          <w:szCs w:val="20"/>
          <w:lang w:val="id-ID"/>
        </w:rPr>
        <w:t>47</w:t>
      </w:r>
      <w:r w:rsidRPr="00FF29DA">
        <w:rPr>
          <w:rFonts w:ascii="Palatino Linotype" w:hAnsi="Palatino Linotype"/>
          <w:sz w:val="20"/>
          <w:szCs w:val="20"/>
          <w:lang w:val="id-ID"/>
        </w:rPr>
        <w:t>.</w:t>
      </w:r>
      <w:r w:rsidR="00971DAC">
        <w:rPr>
          <w:rFonts w:ascii="Palatino Linotype" w:hAnsi="Palatino Linotype"/>
          <w:sz w:val="20"/>
          <w:szCs w:val="20"/>
          <w:lang w:val="id-ID"/>
        </w:rPr>
        <w:t>48</w:t>
      </w:r>
      <w:r w:rsidR="00550CE9">
        <w:rPr>
          <w:rFonts w:ascii="Palatino Linotype" w:hAnsi="Palatino Linotype"/>
          <w:sz w:val="20"/>
          <w:szCs w:val="20"/>
          <w:lang w:val="id-ID"/>
        </w:rPr>
        <w:t>]</w:t>
      </w:r>
      <w:r w:rsidRPr="00FF29DA">
        <w:rPr>
          <w:rFonts w:ascii="Palatino Linotype" w:hAnsi="Palatino Linotype"/>
          <w:sz w:val="20"/>
          <w:szCs w:val="20"/>
          <w:lang w:val="id-ID"/>
        </w:rPr>
        <w:t xml:space="preserve"> Research Jalaludin et al. (2008) and Szyszkowicz et al. (2018) found that short-term exposure by pollutants with low levels or below the ambient air quality standard still has a relationship with an increase in visits of respiratory disease patients including asthma. </w:t>
      </w:r>
      <w:r w:rsidR="00FF29DA">
        <w:rPr>
          <w:rFonts w:ascii="Palatino Linotype" w:hAnsi="Palatino Linotype"/>
          <w:sz w:val="20"/>
          <w:szCs w:val="20"/>
          <w:lang w:val="id-ID"/>
        </w:rPr>
        <w:t>[</w:t>
      </w:r>
      <w:r w:rsidR="00971DAC">
        <w:rPr>
          <w:rFonts w:ascii="Palatino Linotype" w:hAnsi="Palatino Linotype"/>
          <w:sz w:val="20"/>
          <w:szCs w:val="20"/>
          <w:lang w:val="id-ID"/>
        </w:rPr>
        <w:t>38</w:t>
      </w:r>
      <w:r w:rsidRPr="00FF29DA">
        <w:rPr>
          <w:rFonts w:ascii="Palatino Linotype" w:hAnsi="Palatino Linotype"/>
          <w:sz w:val="20"/>
          <w:szCs w:val="20"/>
          <w:lang w:val="id-ID"/>
        </w:rPr>
        <w:t>.</w:t>
      </w:r>
      <w:r w:rsidR="00971DAC">
        <w:rPr>
          <w:rFonts w:ascii="Palatino Linotype" w:hAnsi="Palatino Linotype"/>
          <w:sz w:val="20"/>
          <w:szCs w:val="20"/>
          <w:lang w:val="id-ID"/>
        </w:rPr>
        <w:t>49</w:t>
      </w:r>
      <w:r w:rsidR="00FF29DA">
        <w:rPr>
          <w:rFonts w:ascii="Palatino Linotype" w:hAnsi="Palatino Linotype"/>
          <w:sz w:val="20"/>
          <w:szCs w:val="20"/>
          <w:lang w:val="id-ID"/>
        </w:rPr>
        <w:t>]</w:t>
      </w:r>
    </w:p>
    <w:p w14:paraId="1520AFD7" w14:textId="08CB0A53" w:rsidR="008B370B" w:rsidRPr="00FF29DA" w:rsidRDefault="008B370B" w:rsidP="00FF29DA">
      <w:pPr>
        <w:pStyle w:val="ListParagraph"/>
        <w:spacing w:after="0" w:line="260" w:lineRule="atLeast"/>
        <w:ind w:left="0" w:firstLine="426"/>
        <w:jc w:val="both"/>
        <w:rPr>
          <w:rFonts w:ascii="Palatino Linotype" w:hAnsi="Palatino Linotype"/>
          <w:sz w:val="20"/>
          <w:szCs w:val="20"/>
          <w:lang w:val="id-ID"/>
        </w:rPr>
      </w:pPr>
      <w:r w:rsidRPr="00FF29DA">
        <w:rPr>
          <w:rFonts w:ascii="Palatino Linotype" w:hAnsi="Palatino Linotype"/>
          <w:sz w:val="20"/>
          <w:szCs w:val="20"/>
          <w:lang w:val="id-ID"/>
        </w:rPr>
        <w:t>In this study, there was no relationship between PM10 and asthma patient visits in Jakarta. The absence of an association between PM10 can</w:t>
      </w:r>
      <w:r w:rsidR="00FF29DA">
        <w:rPr>
          <w:rFonts w:ascii="Palatino Linotype" w:hAnsi="Palatino Linotype"/>
          <w:sz w:val="20"/>
          <w:szCs w:val="20"/>
          <w:lang w:val="id-ID"/>
        </w:rPr>
        <w:t xml:space="preserve"> </w:t>
      </w:r>
      <w:r w:rsidRPr="00FF29DA">
        <w:rPr>
          <w:rFonts w:ascii="Palatino Linotype" w:hAnsi="Palatino Linotype"/>
          <w:sz w:val="20"/>
          <w:szCs w:val="20"/>
          <w:lang w:val="id-ID"/>
        </w:rPr>
        <w:t xml:space="preserve">explain by an approach to health risk factor analysis consisting of exposure, vulnerability, and source of exposure. </w:t>
      </w:r>
      <w:r w:rsidR="00FF29DA">
        <w:rPr>
          <w:rFonts w:ascii="Palatino Linotype" w:hAnsi="Palatino Linotype"/>
          <w:sz w:val="20"/>
          <w:szCs w:val="20"/>
          <w:lang w:val="id-ID"/>
        </w:rPr>
        <w:t>[</w:t>
      </w:r>
      <w:r w:rsidRPr="00FF29DA">
        <w:rPr>
          <w:rFonts w:ascii="Palatino Linotype" w:hAnsi="Palatino Linotype"/>
          <w:sz w:val="20"/>
          <w:szCs w:val="20"/>
          <w:lang w:val="id-ID"/>
        </w:rPr>
        <w:t>5</w:t>
      </w:r>
      <w:r w:rsidR="00971DAC">
        <w:rPr>
          <w:rFonts w:ascii="Palatino Linotype" w:hAnsi="Palatino Linotype"/>
          <w:sz w:val="20"/>
          <w:szCs w:val="20"/>
          <w:lang w:val="id-ID"/>
        </w:rPr>
        <w:t>0</w:t>
      </w:r>
      <w:r w:rsidR="00FF29DA">
        <w:rPr>
          <w:rFonts w:ascii="Palatino Linotype" w:hAnsi="Palatino Linotype"/>
          <w:sz w:val="20"/>
          <w:szCs w:val="20"/>
          <w:lang w:val="id-ID"/>
        </w:rPr>
        <w:t>]</w:t>
      </w:r>
      <w:r w:rsidRPr="00FF29DA">
        <w:rPr>
          <w:rFonts w:ascii="Palatino Linotype" w:hAnsi="Palatino Linotype"/>
          <w:sz w:val="20"/>
          <w:szCs w:val="20"/>
          <w:lang w:val="id-ID"/>
        </w:rPr>
        <w:t xml:space="preserve"> The source of exposure in this study is PM10</w:t>
      </w:r>
      <w:r w:rsidR="00FF29DA">
        <w:rPr>
          <w:rFonts w:ascii="Palatino Linotype" w:hAnsi="Palatino Linotype"/>
          <w:sz w:val="20"/>
          <w:szCs w:val="20"/>
          <w:lang w:val="id-ID"/>
        </w:rPr>
        <w:t>. T</w:t>
      </w:r>
      <w:r w:rsidRPr="00FF29DA">
        <w:rPr>
          <w:rFonts w:ascii="Palatino Linotype" w:hAnsi="Palatino Linotype"/>
          <w:sz w:val="20"/>
          <w:szCs w:val="20"/>
          <w:lang w:val="id-ID"/>
        </w:rPr>
        <w:t xml:space="preserve">he measured PM10 level is below the ambient air quality standard determined by the Government of Jakarta. Small amounts of PM10 cannot cause inflammation of the respiratory system and cause asthma attacks. The potential of PM10 in causing health problems depends on the deposition of PM10 in the airways, composition, and surface components. </w:t>
      </w:r>
      <w:r w:rsidR="00FF29DA">
        <w:rPr>
          <w:rFonts w:ascii="Palatino Linotype" w:hAnsi="Palatino Linotype"/>
          <w:sz w:val="20"/>
          <w:szCs w:val="20"/>
          <w:lang w:val="id-ID"/>
        </w:rPr>
        <w:t>[</w:t>
      </w:r>
      <w:r w:rsidRPr="00FF29DA">
        <w:rPr>
          <w:rFonts w:ascii="Palatino Linotype" w:hAnsi="Palatino Linotype"/>
          <w:sz w:val="20"/>
          <w:szCs w:val="20"/>
          <w:lang w:val="id-ID"/>
        </w:rPr>
        <w:t>5</w:t>
      </w:r>
      <w:r w:rsidR="00971DAC">
        <w:rPr>
          <w:rFonts w:ascii="Palatino Linotype" w:hAnsi="Palatino Linotype"/>
          <w:sz w:val="20"/>
          <w:szCs w:val="20"/>
          <w:lang w:val="id-ID"/>
        </w:rPr>
        <w:t>1</w:t>
      </w:r>
      <w:r w:rsidR="00FF29DA">
        <w:rPr>
          <w:rFonts w:ascii="Palatino Linotype" w:hAnsi="Palatino Linotype"/>
          <w:sz w:val="20"/>
          <w:szCs w:val="20"/>
          <w:lang w:val="id-ID"/>
        </w:rPr>
        <w:t>]</w:t>
      </w:r>
    </w:p>
    <w:p w14:paraId="19B55FBF" w14:textId="2279B38C" w:rsidR="008B370B" w:rsidRPr="00FF29DA" w:rsidRDefault="008B370B" w:rsidP="00FF29DA">
      <w:pPr>
        <w:pStyle w:val="ListParagraph"/>
        <w:spacing w:after="0" w:line="260" w:lineRule="atLeast"/>
        <w:ind w:left="0" w:firstLine="426"/>
        <w:jc w:val="both"/>
        <w:rPr>
          <w:rFonts w:ascii="Palatino Linotype" w:hAnsi="Palatino Linotype"/>
          <w:sz w:val="20"/>
          <w:szCs w:val="20"/>
          <w:lang w:val="id-ID"/>
        </w:rPr>
      </w:pPr>
      <w:r w:rsidRPr="00FF29DA">
        <w:rPr>
          <w:rFonts w:ascii="Palatino Linotype" w:hAnsi="Palatino Linotype"/>
          <w:sz w:val="20"/>
          <w:szCs w:val="20"/>
          <w:lang w:val="id-ID"/>
        </w:rPr>
        <w:t xml:space="preserve">Asthma is an allergic disease of the lungs due to </w:t>
      </w:r>
      <w:r w:rsidR="00FF29DA">
        <w:rPr>
          <w:rFonts w:ascii="Palatino Linotype" w:hAnsi="Palatino Linotype"/>
          <w:sz w:val="20"/>
          <w:szCs w:val="20"/>
          <w:lang w:val="id-ID"/>
        </w:rPr>
        <w:t xml:space="preserve">the </w:t>
      </w:r>
      <w:r w:rsidRPr="00FF29DA">
        <w:rPr>
          <w:rFonts w:ascii="Palatino Linotype" w:hAnsi="Palatino Linotype"/>
          <w:sz w:val="20"/>
          <w:szCs w:val="20"/>
          <w:lang w:val="id-ID"/>
        </w:rPr>
        <w:t xml:space="preserve">accumulation of mucus due to inflammation. The occurrence of asthma must be preceded by contact between PM10 as an allergen and immune cells as a recipient of an allergic response. If the exposure of PM10 as an allergen is too small and the presence of PM10 is </w:t>
      </w:r>
      <w:r w:rsidR="00A84EBD" w:rsidRPr="00FF29DA">
        <w:rPr>
          <w:rFonts w:ascii="Palatino Linotype" w:hAnsi="Palatino Linotype"/>
          <w:sz w:val="20"/>
          <w:szCs w:val="20"/>
          <w:lang w:val="id-ID"/>
        </w:rPr>
        <w:t>recogni</w:t>
      </w:r>
      <w:r w:rsidR="00A84EBD">
        <w:rPr>
          <w:rFonts w:ascii="Palatino Linotype" w:hAnsi="Palatino Linotype"/>
          <w:sz w:val="20"/>
          <w:szCs w:val="20"/>
          <w:lang w:val="id-ID"/>
        </w:rPr>
        <w:t>zed</w:t>
      </w:r>
      <w:r w:rsidR="00A84EBD" w:rsidRPr="00FF29DA">
        <w:rPr>
          <w:rFonts w:ascii="Palatino Linotype" w:hAnsi="Palatino Linotype"/>
          <w:sz w:val="20"/>
          <w:szCs w:val="20"/>
          <w:lang w:val="id-ID"/>
        </w:rPr>
        <w:t xml:space="preserve"> </w:t>
      </w:r>
      <w:r w:rsidRPr="00FF29DA">
        <w:rPr>
          <w:rFonts w:ascii="Palatino Linotype" w:hAnsi="Palatino Linotype"/>
          <w:sz w:val="20"/>
          <w:szCs w:val="20"/>
          <w:lang w:val="id-ID"/>
        </w:rPr>
        <w:t>not as a foreign substance or allergen then inflammation</w:t>
      </w:r>
      <w:r w:rsidR="00A84EBD">
        <w:rPr>
          <w:rFonts w:ascii="Palatino Linotype" w:hAnsi="Palatino Linotype"/>
          <w:sz w:val="20"/>
          <w:szCs w:val="20"/>
          <w:lang w:val="id-ID"/>
        </w:rPr>
        <w:t>,</w:t>
      </w:r>
      <w:r w:rsidRPr="00FF29DA">
        <w:rPr>
          <w:rFonts w:ascii="Palatino Linotype" w:hAnsi="Palatino Linotype"/>
          <w:sz w:val="20"/>
          <w:szCs w:val="20"/>
          <w:lang w:val="id-ID"/>
        </w:rPr>
        <w:t xml:space="preserve"> and oxidative stress as the beginning of an asthma attack do</w:t>
      </w:r>
      <w:r w:rsidR="00FF29DA">
        <w:rPr>
          <w:rFonts w:ascii="Palatino Linotype" w:hAnsi="Palatino Linotype"/>
          <w:sz w:val="20"/>
          <w:szCs w:val="20"/>
          <w:lang w:val="id-ID"/>
        </w:rPr>
        <w:t>es</w:t>
      </w:r>
      <w:r w:rsidRPr="00FF29DA">
        <w:rPr>
          <w:rFonts w:ascii="Palatino Linotype" w:hAnsi="Palatino Linotype"/>
          <w:sz w:val="20"/>
          <w:szCs w:val="20"/>
          <w:lang w:val="id-ID"/>
        </w:rPr>
        <w:t xml:space="preserve"> not occur. </w:t>
      </w:r>
      <w:r w:rsidR="00FF29DA">
        <w:rPr>
          <w:rFonts w:ascii="Palatino Linotype" w:hAnsi="Palatino Linotype"/>
          <w:sz w:val="20"/>
          <w:szCs w:val="20"/>
          <w:lang w:val="id-ID"/>
        </w:rPr>
        <w:t>[</w:t>
      </w:r>
      <w:r w:rsidRPr="00FF29DA">
        <w:rPr>
          <w:rFonts w:ascii="Palatino Linotype" w:hAnsi="Palatino Linotype"/>
          <w:sz w:val="20"/>
          <w:szCs w:val="20"/>
          <w:lang w:val="id-ID"/>
        </w:rPr>
        <w:t>5</w:t>
      </w:r>
      <w:r w:rsidR="00971DAC">
        <w:rPr>
          <w:rFonts w:ascii="Palatino Linotype" w:hAnsi="Palatino Linotype"/>
          <w:sz w:val="20"/>
          <w:szCs w:val="20"/>
          <w:lang w:val="id-ID"/>
        </w:rPr>
        <w:t>2</w:t>
      </w:r>
      <w:r w:rsidR="00FF29DA">
        <w:rPr>
          <w:rFonts w:ascii="Palatino Linotype" w:hAnsi="Palatino Linotype"/>
          <w:sz w:val="20"/>
          <w:szCs w:val="20"/>
          <w:lang w:val="id-ID"/>
        </w:rPr>
        <w:t>]</w:t>
      </w:r>
    </w:p>
    <w:p w14:paraId="553B86A3" w14:textId="6643D0E3" w:rsidR="008B370B" w:rsidRPr="00FF29DA" w:rsidRDefault="008B370B" w:rsidP="00FF29DA">
      <w:pPr>
        <w:pStyle w:val="ListParagraph"/>
        <w:spacing w:after="0" w:line="260" w:lineRule="atLeast"/>
        <w:ind w:left="0" w:firstLine="426"/>
        <w:jc w:val="both"/>
        <w:rPr>
          <w:rFonts w:ascii="Palatino Linotype" w:hAnsi="Palatino Linotype"/>
          <w:sz w:val="20"/>
          <w:szCs w:val="20"/>
          <w:lang w:val="id-ID"/>
        </w:rPr>
      </w:pPr>
      <w:r w:rsidRPr="00FF29DA">
        <w:rPr>
          <w:rFonts w:ascii="Palatino Linotype" w:hAnsi="Palatino Linotype"/>
          <w:sz w:val="20"/>
          <w:szCs w:val="20"/>
          <w:lang w:val="id-ID"/>
        </w:rPr>
        <w:t xml:space="preserve">The PM10 in causing asthma determined by its effective dose. The effective dose of PM10 in each place will be different because influenced by the types </w:t>
      </w:r>
      <w:r w:rsidR="00A84EBD">
        <w:rPr>
          <w:rFonts w:ascii="Palatino Linotype" w:hAnsi="Palatino Linotype"/>
          <w:sz w:val="20"/>
          <w:szCs w:val="20"/>
          <w:lang w:val="id-ID"/>
        </w:rPr>
        <w:t>and</w:t>
      </w:r>
      <w:r w:rsidRPr="00FF29DA">
        <w:rPr>
          <w:rFonts w:ascii="Palatino Linotype" w:hAnsi="Palatino Linotype"/>
          <w:sz w:val="20"/>
          <w:szCs w:val="20"/>
          <w:lang w:val="id-ID"/>
        </w:rPr>
        <w:t xml:space="preserve"> components of PM10. Heavy metals such as lead (Pb) and sulfate compounds can increase the effective dose of PM10. Further research is needed to determine the effective dose of PM10 and other pollutants in the Jakarta area. </w:t>
      </w:r>
      <w:r w:rsidR="00FF29DA">
        <w:rPr>
          <w:rFonts w:ascii="Palatino Linotype" w:hAnsi="Palatino Linotype"/>
          <w:sz w:val="20"/>
          <w:szCs w:val="20"/>
          <w:lang w:val="id-ID"/>
        </w:rPr>
        <w:t>[</w:t>
      </w:r>
      <w:r w:rsidR="00971DAC">
        <w:rPr>
          <w:rFonts w:ascii="Palatino Linotype" w:hAnsi="Palatino Linotype"/>
          <w:sz w:val="20"/>
          <w:szCs w:val="20"/>
          <w:lang w:val="id-ID"/>
        </w:rPr>
        <w:t>52</w:t>
      </w:r>
      <w:r w:rsidRPr="00FF29DA">
        <w:rPr>
          <w:rFonts w:ascii="Palatino Linotype" w:hAnsi="Palatino Linotype"/>
          <w:sz w:val="20"/>
          <w:szCs w:val="20"/>
          <w:lang w:val="id-ID"/>
        </w:rPr>
        <w:t>,</w:t>
      </w:r>
      <w:r w:rsidR="00971DAC">
        <w:rPr>
          <w:rFonts w:ascii="Palatino Linotype" w:hAnsi="Palatino Linotype"/>
          <w:sz w:val="20"/>
          <w:szCs w:val="20"/>
          <w:lang w:val="id-ID"/>
        </w:rPr>
        <w:t>53</w:t>
      </w:r>
      <w:r w:rsidR="00FF29DA">
        <w:rPr>
          <w:rFonts w:ascii="Palatino Linotype" w:hAnsi="Palatino Linotype"/>
          <w:sz w:val="20"/>
          <w:szCs w:val="20"/>
          <w:lang w:val="id-ID"/>
        </w:rPr>
        <w:t>]</w:t>
      </w:r>
    </w:p>
    <w:p w14:paraId="67A8F01B" w14:textId="64B881A2" w:rsidR="008B370B" w:rsidRPr="00FF29DA" w:rsidRDefault="008B370B" w:rsidP="00FF29DA">
      <w:pPr>
        <w:pStyle w:val="ListParagraph"/>
        <w:spacing w:after="0" w:line="260" w:lineRule="atLeast"/>
        <w:ind w:left="0" w:firstLine="426"/>
        <w:jc w:val="both"/>
        <w:rPr>
          <w:rFonts w:ascii="Palatino Linotype" w:hAnsi="Palatino Linotype"/>
          <w:sz w:val="20"/>
          <w:szCs w:val="20"/>
          <w:lang w:val="id-ID"/>
        </w:rPr>
      </w:pPr>
      <w:r w:rsidRPr="00FF29DA">
        <w:rPr>
          <w:rFonts w:ascii="Palatino Linotype" w:hAnsi="Palatino Linotype"/>
          <w:sz w:val="20"/>
          <w:szCs w:val="20"/>
          <w:lang w:val="id-ID"/>
        </w:rPr>
        <w:t xml:space="preserve">The strength of PM10 in causing asthma attacks influenced by the composition of substances, types of substances, and the </w:t>
      </w:r>
      <w:r w:rsidR="00FF29DA">
        <w:rPr>
          <w:rFonts w:ascii="Palatino Linotype" w:hAnsi="Palatino Linotype"/>
          <w:sz w:val="20"/>
          <w:szCs w:val="20"/>
          <w:lang w:val="id-ID"/>
        </w:rPr>
        <w:t>number</w:t>
      </w:r>
      <w:r w:rsidRPr="00FF29DA">
        <w:rPr>
          <w:rFonts w:ascii="Palatino Linotype" w:hAnsi="Palatino Linotype"/>
          <w:sz w:val="20"/>
          <w:szCs w:val="20"/>
          <w:lang w:val="id-ID"/>
        </w:rPr>
        <w:t xml:space="preserve"> of substances contained in PM10. The PM10 component consists mainly of carbon, organic compounds, and metals. The composition of PM10 varies greatly, depending on the source of the pollutant that produces PM10, meteorological conditions (such as temperature, rainfall, and wind speed), as well as industrial activities and traffic densities in the area. </w:t>
      </w:r>
      <w:r w:rsidR="00FF29DA">
        <w:rPr>
          <w:rFonts w:ascii="Palatino Linotype" w:hAnsi="Palatino Linotype"/>
          <w:sz w:val="20"/>
          <w:szCs w:val="20"/>
          <w:lang w:val="id-ID"/>
        </w:rPr>
        <w:t>[</w:t>
      </w:r>
      <w:r w:rsidR="00971DAC">
        <w:rPr>
          <w:rFonts w:ascii="Palatino Linotype" w:hAnsi="Palatino Linotype"/>
          <w:sz w:val="20"/>
          <w:szCs w:val="20"/>
          <w:lang w:val="id-ID"/>
        </w:rPr>
        <w:t>54</w:t>
      </w:r>
      <w:r w:rsidR="00FF29DA">
        <w:rPr>
          <w:rFonts w:ascii="Palatino Linotype" w:hAnsi="Palatino Linotype"/>
          <w:sz w:val="20"/>
          <w:szCs w:val="20"/>
          <w:lang w:val="id-ID"/>
        </w:rPr>
        <w:t>]</w:t>
      </w:r>
      <w:r w:rsidRPr="00FF29DA">
        <w:rPr>
          <w:rFonts w:ascii="Palatino Linotype" w:hAnsi="Palatino Linotype"/>
          <w:sz w:val="20"/>
          <w:szCs w:val="20"/>
          <w:lang w:val="id-ID"/>
        </w:rPr>
        <w:t xml:space="preserve"> In this </w:t>
      </w:r>
      <w:r w:rsidRPr="00FF29DA">
        <w:rPr>
          <w:rFonts w:ascii="Palatino Linotype" w:hAnsi="Palatino Linotype"/>
          <w:sz w:val="20"/>
          <w:szCs w:val="20"/>
          <w:lang w:val="id-ID"/>
        </w:rPr>
        <w:lastRenderedPageBreak/>
        <w:t xml:space="preserve">study the measured PM10 is the average number of PM10 particles measured 24 hours. Analysis of the composition of PM10 </w:t>
      </w:r>
      <w:r w:rsidR="00A84EBD" w:rsidRPr="00FF29DA">
        <w:rPr>
          <w:rFonts w:ascii="Palatino Linotype" w:hAnsi="Palatino Linotype"/>
          <w:sz w:val="20"/>
          <w:szCs w:val="20"/>
          <w:lang w:val="id-ID"/>
        </w:rPr>
        <w:t xml:space="preserve">not </w:t>
      </w:r>
      <w:r w:rsidRPr="00FF29DA">
        <w:rPr>
          <w:rFonts w:ascii="Palatino Linotype" w:hAnsi="Palatino Linotype"/>
          <w:sz w:val="20"/>
          <w:szCs w:val="20"/>
          <w:lang w:val="id-ID"/>
        </w:rPr>
        <w:t xml:space="preserve">was </w:t>
      </w:r>
      <w:r w:rsidR="00A84EBD" w:rsidRPr="00FF29DA">
        <w:rPr>
          <w:rFonts w:ascii="Palatino Linotype" w:hAnsi="Palatino Linotype"/>
          <w:sz w:val="20"/>
          <w:szCs w:val="20"/>
          <w:lang w:val="id-ID"/>
        </w:rPr>
        <w:t xml:space="preserve">carried out </w:t>
      </w:r>
      <w:r w:rsidRPr="00FF29DA">
        <w:rPr>
          <w:rFonts w:ascii="Palatino Linotype" w:hAnsi="Palatino Linotype"/>
          <w:sz w:val="20"/>
          <w:szCs w:val="20"/>
          <w:lang w:val="id-ID"/>
        </w:rPr>
        <w:t xml:space="preserve">so that it could not see the cause of the absence of an association between PM10 and asthma patient visits. The presence of heavy metals such as iron and copper in PM10 can cause airway inflammation and asthma attacks. </w:t>
      </w:r>
      <w:r w:rsidR="00FF29DA">
        <w:rPr>
          <w:rFonts w:ascii="Palatino Linotype" w:hAnsi="Palatino Linotype"/>
          <w:sz w:val="20"/>
          <w:szCs w:val="20"/>
          <w:lang w:val="id-ID"/>
        </w:rPr>
        <w:t>[</w:t>
      </w:r>
      <w:r w:rsidR="00971DAC">
        <w:rPr>
          <w:rFonts w:ascii="Palatino Linotype" w:hAnsi="Palatino Linotype"/>
          <w:sz w:val="20"/>
          <w:szCs w:val="20"/>
          <w:lang w:val="id-ID"/>
        </w:rPr>
        <w:t>55</w:t>
      </w:r>
      <w:r w:rsidRPr="00FF29DA">
        <w:rPr>
          <w:rFonts w:ascii="Palatino Linotype" w:hAnsi="Palatino Linotype"/>
          <w:sz w:val="20"/>
          <w:szCs w:val="20"/>
          <w:lang w:val="id-ID"/>
        </w:rPr>
        <w:t>.</w:t>
      </w:r>
      <w:r w:rsidR="00971DAC">
        <w:rPr>
          <w:rFonts w:ascii="Palatino Linotype" w:hAnsi="Palatino Linotype"/>
          <w:sz w:val="20"/>
          <w:szCs w:val="20"/>
          <w:lang w:val="id-ID"/>
        </w:rPr>
        <w:t>56</w:t>
      </w:r>
      <w:r w:rsidR="00FF29DA">
        <w:rPr>
          <w:rFonts w:ascii="Palatino Linotype" w:hAnsi="Palatino Linotype"/>
          <w:sz w:val="20"/>
          <w:szCs w:val="20"/>
          <w:lang w:val="id-ID"/>
        </w:rPr>
        <w:t>]</w:t>
      </w:r>
    </w:p>
    <w:p w14:paraId="5710344B" w14:textId="796B0139" w:rsidR="008B370B" w:rsidRPr="00FF29DA" w:rsidRDefault="008B370B" w:rsidP="00FF29DA">
      <w:pPr>
        <w:pStyle w:val="ListParagraph"/>
        <w:spacing w:after="0" w:line="260" w:lineRule="atLeast"/>
        <w:ind w:left="0" w:firstLine="426"/>
        <w:jc w:val="both"/>
        <w:rPr>
          <w:rFonts w:ascii="Palatino Linotype" w:hAnsi="Palatino Linotype"/>
          <w:sz w:val="20"/>
          <w:szCs w:val="20"/>
          <w:lang w:val="id-ID"/>
        </w:rPr>
      </w:pPr>
      <w:r w:rsidRPr="00FF29DA">
        <w:rPr>
          <w:rFonts w:ascii="Palatino Linotype" w:hAnsi="Palatino Linotype"/>
          <w:sz w:val="20"/>
          <w:szCs w:val="20"/>
          <w:lang w:val="id-ID"/>
        </w:rPr>
        <w:t>The vulnerability of individuals affected health disorders influenced by individual internal factors such as metabolism, the immune system, and others, external factors such as economic factors, social factors, socio-demographic, natural and environmental factors, and other external factors. (5</w:t>
      </w:r>
      <w:r w:rsidR="00971DAC">
        <w:rPr>
          <w:rFonts w:ascii="Palatino Linotype" w:hAnsi="Palatino Linotype"/>
          <w:sz w:val="20"/>
          <w:szCs w:val="20"/>
          <w:lang w:val="id-ID"/>
        </w:rPr>
        <w:t>0</w:t>
      </w:r>
      <w:r w:rsidRPr="00FF29DA">
        <w:rPr>
          <w:rFonts w:ascii="Palatino Linotype" w:hAnsi="Palatino Linotype"/>
          <w:sz w:val="20"/>
          <w:szCs w:val="20"/>
          <w:lang w:val="id-ID"/>
        </w:rPr>
        <w:t xml:space="preserve">) Economic factors can </w:t>
      </w:r>
      <w:r w:rsidR="00A84EBD">
        <w:rPr>
          <w:rFonts w:ascii="Palatino Linotype" w:hAnsi="Palatino Linotype"/>
          <w:sz w:val="20"/>
          <w:szCs w:val="20"/>
          <w:lang w:val="id-ID"/>
        </w:rPr>
        <w:t xml:space="preserve">we see </w:t>
      </w:r>
      <w:r w:rsidRPr="00FF29DA">
        <w:rPr>
          <w:rFonts w:ascii="Palatino Linotype" w:hAnsi="Palatino Linotype"/>
          <w:sz w:val="20"/>
          <w:szCs w:val="20"/>
          <w:lang w:val="id-ID"/>
        </w:rPr>
        <w:t xml:space="preserve">from </w:t>
      </w:r>
      <w:r w:rsidR="00A84EBD">
        <w:rPr>
          <w:rFonts w:ascii="Palatino Linotype" w:hAnsi="Palatino Linotype"/>
          <w:sz w:val="20"/>
          <w:szCs w:val="20"/>
          <w:lang w:val="id-ID"/>
        </w:rPr>
        <w:t xml:space="preserve">the kind of </w:t>
      </w:r>
      <w:r w:rsidRPr="00FF29DA">
        <w:rPr>
          <w:rFonts w:ascii="Palatino Linotype" w:hAnsi="Palatino Linotype"/>
          <w:sz w:val="20"/>
          <w:szCs w:val="20"/>
          <w:lang w:val="id-ID"/>
        </w:rPr>
        <w:t xml:space="preserve">work and </w:t>
      </w:r>
      <w:r w:rsidR="00A84EBD">
        <w:rPr>
          <w:rFonts w:ascii="Palatino Linotype" w:hAnsi="Palatino Linotype"/>
          <w:sz w:val="20"/>
          <w:szCs w:val="20"/>
          <w:lang w:val="id-ID"/>
        </w:rPr>
        <w:t xml:space="preserve">how much </w:t>
      </w:r>
      <w:r w:rsidRPr="00FF29DA">
        <w:rPr>
          <w:rFonts w:ascii="Palatino Linotype" w:hAnsi="Palatino Linotype"/>
          <w:sz w:val="20"/>
          <w:szCs w:val="20"/>
          <w:lang w:val="id-ID"/>
        </w:rPr>
        <w:t>income</w:t>
      </w:r>
      <w:r w:rsidR="00A84EBD">
        <w:rPr>
          <w:rFonts w:ascii="Palatino Linotype" w:hAnsi="Palatino Linotype"/>
          <w:sz w:val="20"/>
          <w:szCs w:val="20"/>
          <w:lang w:val="id-ID"/>
        </w:rPr>
        <w:t xml:space="preserve"> every month</w:t>
      </w:r>
      <w:r w:rsidRPr="00FF29DA">
        <w:rPr>
          <w:rFonts w:ascii="Palatino Linotype" w:hAnsi="Palatino Linotype"/>
          <w:sz w:val="20"/>
          <w:szCs w:val="20"/>
          <w:lang w:val="id-ID"/>
        </w:rPr>
        <w:t>. Environmental factors can be in the form of residential area information. In this study no data was collected related to information on external factors that could make individuals vulnerable to asthma attacks. The limitation of patient information becomes an obstacle in determining the level of individual vulnerability to PM10 exposure.</w:t>
      </w:r>
    </w:p>
    <w:p w14:paraId="23B2FE16" w14:textId="2EB35109" w:rsidR="008B370B" w:rsidRPr="00FF29DA" w:rsidRDefault="008B370B" w:rsidP="00FF29DA">
      <w:pPr>
        <w:pStyle w:val="ListParagraph"/>
        <w:spacing w:after="0" w:line="260" w:lineRule="atLeast"/>
        <w:ind w:left="0" w:firstLine="426"/>
        <w:jc w:val="both"/>
        <w:rPr>
          <w:rFonts w:ascii="Palatino Linotype" w:hAnsi="Palatino Linotype"/>
          <w:sz w:val="20"/>
          <w:szCs w:val="20"/>
          <w:lang w:val="id-ID"/>
        </w:rPr>
      </w:pPr>
      <w:r w:rsidRPr="00FF29DA">
        <w:rPr>
          <w:rFonts w:ascii="Palatino Linotype" w:hAnsi="Palatino Linotype"/>
          <w:sz w:val="20"/>
          <w:szCs w:val="20"/>
          <w:lang w:val="id-ID"/>
        </w:rPr>
        <w:t>PM10 exposure to individuals greatly influences the incidence of asthma attacks. Research conducted by Nurmala and Suhartono (2018) found that levels of Suspended Particulate Matter (SPM) with a size of 1-100 microns have no relationship or correlation with asthma attacks. The absence of this relationship cause</w:t>
      </w:r>
      <w:r w:rsidR="00EA41A0" w:rsidRPr="00FF29DA">
        <w:rPr>
          <w:rFonts w:ascii="Palatino Linotype" w:hAnsi="Palatino Linotype"/>
          <w:sz w:val="20"/>
          <w:szCs w:val="20"/>
          <w:lang w:val="id-ID"/>
        </w:rPr>
        <w:t>s</w:t>
      </w:r>
      <w:r w:rsidRPr="00FF29DA">
        <w:rPr>
          <w:rFonts w:ascii="Palatino Linotype" w:hAnsi="Palatino Linotype"/>
          <w:sz w:val="20"/>
          <w:szCs w:val="20"/>
          <w:lang w:val="id-ID"/>
        </w:rPr>
        <w:t xml:space="preserve"> the number of sources of exposure that are too small, short exposure time, and the size of SPM that is too large to enter deeper into the respiratory tract. </w:t>
      </w:r>
      <w:r w:rsidR="00550CE9">
        <w:rPr>
          <w:rFonts w:ascii="Palatino Linotype" w:hAnsi="Palatino Linotype"/>
          <w:sz w:val="20"/>
          <w:szCs w:val="20"/>
          <w:lang w:val="id-ID"/>
        </w:rPr>
        <w:t>[</w:t>
      </w:r>
      <w:r w:rsidR="00971DAC">
        <w:rPr>
          <w:rFonts w:ascii="Palatino Linotype" w:hAnsi="Palatino Linotype"/>
          <w:sz w:val="20"/>
          <w:szCs w:val="20"/>
          <w:lang w:val="id-ID"/>
        </w:rPr>
        <w:t>57</w:t>
      </w:r>
      <w:r w:rsidR="00550CE9">
        <w:rPr>
          <w:rFonts w:ascii="Palatino Linotype" w:hAnsi="Palatino Linotype"/>
          <w:sz w:val="20"/>
          <w:szCs w:val="20"/>
          <w:lang w:val="id-ID"/>
        </w:rPr>
        <w:t>]</w:t>
      </w:r>
      <w:r w:rsidRPr="00FF29DA">
        <w:rPr>
          <w:rFonts w:ascii="Palatino Linotype" w:hAnsi="Palatino Linotype"/>
          <w:sz w:val="20"/>
          <w:szCs w:val="20"/>
          <w:lang w:val="id-ID"/>
        </w:rPr>
        <w:t xml:space="preserve"> The results of Nurmala and Suhartono's research are in line with the results of Abe et al. (2009) in Japan</w:t>
      </w:r>
      <w:r w:rsidR="00EA41A0" w:rsidRPr="00FF29DA">
        <w:rPr>
          <w:rFonts w:ascii="Palatino Linotype" w:hAnsi="Palatino Linotype"/>
          <w:sz w:val="20"/>
          <w:szCs w:val="20"/>
          <w:lang w:val="id-ID"/>
        </w:rPr>
        <w:t>,</w:t>
      </w:r>
      <w:r w:rsidRPr="00FF29DA">
        <w:rPr>
          <w:rFonts w:ascii="Palatino Linotype" w:hAnsi="Palatino Linotype"/>
          <w:sz w:val="20"/>
          <w:szCs w:val="20"/>
          <w:lang w:val="id-ID"/>
        </w:rPr>
        <w:t xml:space="preserve"> which states that there is no relationship between SPM and asthma. </w:t>
      </w:r>
      <w:r w:rsidR="00550CE9">
        <w:rPr>
          <w:rFonts w:ascii="Palatino Linotype" w:hAnsi="Palatino Linotype"/>
          <w:sz w:val="20"/>
          <w:szCs w:val="20"/>
          <w:lang w:val="id-ID"/>
        </w:rPr>
        <w:t>[</w:t>
      </w:r>
      <w:r w:rsidR="00971DAC">
        <w:rPr>
          <w:rFonts w:ascii="Palatino Linotype" w:hAnsi="Palatino Linotype"/>
          <w:sz w:val="20"/>
          <w:szCs w:val="20"/>
          <w:lang w:val="id-ID"/>
        </w:rPr>
        <w:t>58</w:t>
      </w:r>
      <w:r w:rsidR="00550CE9">
        <w:rPr>
          <w:rFonts w:ascii="Palatino Linotype" w:hAnsi="Palatino Linotype"/>
          <w:sz w:val="20"/>
          <w:szCs w:val="20"/>
          <w:lang w:val="id-ID"/>
        </w:rPr>
        <w:t>]</w:t>
      </w:r>
      <w:r w:rsidRPr="00FF29DA">
        <w:rPr>
          <w:rFonts w:ascii="Palatino Linotype" w:hAnsi="Palatino Linotype"/>
          <w:sz w:val="20"/>
          <w:szCs w:val="20"/>
          <w:lang w:val="id-ID"/>
        </w:rPr>
        <w:t xml:space="preserve"> Exposure to PM10 with levels below ambient air quality standards cannot cause asthma attacks.</w:t>
      </w:r>
    </w:p>
    <w:p w14:paraId="7D02D736" w14:textId="2E63A23B" w:rsidR="008B370B" w:rsidRDefault="008B370B" w:rsidP="00FF29DA">
      <w:pPr>
        <w:pStyle w:val="ListParagraph"/>
        <w:spacing w:after="0" w:line="260" w:lineRule="atLeast"/>
        <w:ind w:left="0" w:firstLine="426"/>
        <w:jc w:val="both"/>
        <w:rPr>
          <w:rFonts w:ascii="Palatino Linotype" w:hAnsi="Palatino Linotype"/>
          <w:sz w:val="20"/>
          <w:szCs w:val="20"/>
          <w:lang w:val="id-ID"/>
        </w:rPr>
      </w:pPr>
      <w:r w:rsidRPr="00FF29DA">
        <w:rPr>
          <w:rFonts w:ascii="Palatino Linotype" w:hAnsi="Palatino Linotype"/>
          <w:sz w:val="20"/>
          <w:szCs w:val="20"/>
          <w:lang w:val="id-ID"/>
        </w:rPr>
        <w:t xml:space="preserve">Exposure to PM with a size of less than 2.5 is more at risk of causing asthma attacks compared with PM10. Further research is recommended to measure PM2.5 levels to see the relationship with asthma patient visits. This difference in risk is due to the smaller size of PM2.5, larger surface, absorption as a larger allergen, and PM2.5 levels in the air which is more stable in the atmosphere, and the ability of PM2.5 is </w:t>
      </w:r>
      <w:r w:rsidR="00EA41A0" w:rsidRPr="00FF29DA">
        <w:rPr>
          <w:rFonts w:ascii="Palatino Linotype" w:hAnsi="Palatino Linotype"/>
          <w:sz w:val="20"/>
          <w:szCs w:val="20"/>
          <w:lang w:val="id-ID"/>
        </w:rPr>
        <w:t>more significant</w:t>
      </w:r>
      <w:r w:rsidRPr="00FF29DA">
        <w:rPr>
          <w:rFonts w:ascii="Palatino Linotype" w:hAnsi="Palatino Linotype"/>
          <w:sz w:val="20"/>
          <w:szCs w:val="20"/>
          <w:lang w:val="id-ID"/>
        </w:rPr>
        <w:t xml:space="preserve"> in causing inflammation in the channel Respiratory. </w:t>
      </w:r>
      <w:r w:rsidR="00550CE9">
        <w:rPr>
          <w:rFonts w:ascii="Palatino Linotype" w:hAnsi="Palatino Linotype"/>
          <w:sz w:val="20"/>
          <w:szCs w:val="20"/>
          <w:lang w:val="id-ID"/>
        </w:rPr>
        <w:t>[</w:t>
      </w:r>
      <w:r w:rsidR="00971DAC">
        <w:rPr>
          <w:rFonts w:ascii="Palatino Linotype" w:hAnsi="Palatino Linotype"/>
          <w:sz w:val="20"/>
          <w:szCs w:val="20"/>
          <w:lang w:val="id-ID"/>
        </w:rPr>
        <w:t>9]</w:t>
      </w:r>
    </w:p>
    <w:p w14:paraId="4DE0F580" w14:textId="77777777" w:rsidR="003817AC" w:rsidRPr="00FF29DA" w:rsidRDefault="003817AC" w:rsidP="00FF29DA">
      <w:pPr>
        <w:pStyle w:val="ListParagraph"/>
        <w:spacing w:after="0" w:line="260" w:lineRule="atLeast"/>
        <w:ind w:left="0" w:firstLine="426"/>
        <w:jc w:val="both"/>
        <w:rPr>
          <w:rFonts w:ascii="Palatino Linotype" w:hAnsi="Palatino Linotype"/>
          <w:sz w:val="20"/>
          <w:szCs w:val="20"/>
          <w:lang w:val="id-ID"/>
        </w:rPr>
      </w:pPr>
    </w:p>
    <w:p w14:paraId="1D59A709" w14:textId="7F257AC5" w:rsidR="007415CC" w:rsidRPr="003817AC" w:rsidRDefault="007415CC" w:rsidP="003817AC">
      <w:pPr>
        <w:pStyle w:val="ListParagraph"/>
        <w:numPr>
          <w:ilvl w:val="0"/>
          <w:numId w:val="1"/>
        </w:numPr>
        <w:spacing w:after="0" w:line="240" w:lineRule="atLeast"/>
        <w:ind w:left="284" w:hanging="284"/>
        <w:rPr>
          <w:rFonts w:ascii="Palatino Linotype" w:hAnsi="Palatino Linotype"/>
          <w:b/>
          <w:sz w:val="20"/>
          <w:szCs w:val="20"/>
          <w:lang w:val="id-ID"/>
        </w:rPr>
      </w:pPr>
      <w:r w:rsidRPr="003817AC">
        <w:rPr>
          <w:rFonts w:ascii="Palatino Linotype" w:hAnsi="Palatino Linotype"/>
          <w:b/>
          <w:sz w:val="20"/>
          <w:szCs w:val="20"/>
          <w:lang w:val="id-ID"/>
        </w:rPr>
        <w:t>Conclusions</w:t>
      </w:r>
    </w:p>
    <w:p w14:paraId="5BE3DB24" w14:textId="325078BD" w:rsidR="008B370B" w:rsidRDefault="008B370B" w:rsidP="003817AC">
      <w:pPr>
        <w:spacing w:after="0" w:line="260" w:lineRule="atLeast"/>
        <w:ind w:firstLine="425"/>
        <w:jc w:val="both"/>
        <w:rPr>
          <w:rFonts w:ascii="Palatino Linotype" w:hAnsi="Palatino Linotype"/>
          <w:sz w:val="20"/>
          <w:szCs w:val="20"/>
          <w:lang w:val="id-ID"/>
        </w:rPr>
      </w:pPr>
      <w:r w:rsidRPr="003817AC">
        <w:rPr>
          <w:rFonts w:ascii="Palatino Linotype" w:hAnsi="Palatino Linotype"/>
          <w:sz w:val="20"/>
          <w:szCs w:val="20"/>
          <w:lang w:val="id-ID"/>
        </w:rPr>
        <w:t>In this study, the results show that there is a relationship between ozone and NOx exposure to asthma patient visits in Jakarta. Asthma attacks are expected to occur three days after ozone exposure and one day after NOx exposure. PM10 pollutants in this study did not show any relationship with asthma patient visits.</w:t>
      </w:r>
    </w:p>
    <w:p w14:paraId="5434B7E9" w14:textId="058049E7" w:rsidR="00A84EBD" w:rsidRDefault="00A84EBD" w:rsidP="00A84EBD">
      <w:pPr>
        <w:spacing w:after="0" w:line="260" w:lineRule="atLeast"/>
        <w:jc w:val="both"/>
        <w:rPr>
          <w:rFonts w:ascii="Palatino Linotype" w:hAnsi="Palatino Linotype"/>
          <w:sz w:val="20"/>
          <w:szCs w:val="20"/>
          <w:lang w:val="id-ID"/>
        </w:rPr>
      </w:pPr>
    </w:p>
    <w:p w14:paraId="51676279" w14:textId="77777777" w:rsidR="003817AC" w:rsidRPr="003817AC" w:rsidRDefault="003817AC" w:rsidP="003817AC">
      <w:pPr>
        <w:spacing w:after="0" w:line="260" w:lineRule="atLeast"/>
        <w:ind w:firstLine="425"/>
        <w:jc w:val="both"/>
        <w:rPr>
          <w:rFonts w:ascii="Palatino Linotype" w:hAnsi="Palatino Linotype"/>
          <w:sz w:val="20"/>
          <w:szCs w:val="20"/>
          <w:lang w:val="id-ID"/>
        </w:rPr>
      </w:pPr>
    </w:p>
    <w:p w14:paraId="73A79492" w14:textId="35770D4B" w:rsidR="007415CC" w:rsidRPr="003817AC" w:rsidRDefault="00630DDC" w:rsidP="00550CE9">
      <w:pPr>
        <w:spacing w:after="0" w:line="240" w:lineRule="atLeast"/>
        <w:rPr>
          <w:rFonts w:ascii="Palatino Linotype" w:hAnsi="Palatino Linotype"/>
          <w:b/>
          <w:sz w:val="20"/>
          <w:szCs w:val="20"/>
          <w:lang w:val="id-ID"/>
        </w:rPr>
      </w:pPr>
      <w:r w:rsidRPr="003817AC">
        <w:rPr>
          <w:rFonts w:ascii="Palatino Linotype" w:hAnsi="Palatino Linotype"/>
          <w:b/>
          <w:sz w:val="20"/>
          <w:szCs w:val="20"/>
          <w:lang w:val="id-ID"/>
        </w:rPr>
        <w:t>References</w:t>
      </w:r>
    </w:p>
    <w:p w14:paraId="30FF9C31" w14:textId="7EEC14F9"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 xml:space="preserve">Landrigan PJ. Air pollution and health. Lancet Public Heal. 2017;2(1):e4–5. </w:t>
      </w:r>
    </w:p>
    <w:p w14:paraId="5917DBD7" w14:textId="60182C60"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 xml:space="preserve">Forouzanfar MH, Afshin A, Alexander LT, Biryukov S, Brauer M, Cercy K, et al. Global, regional, and national comparative risk assessment of 79 behavioural, environmental and occupational, and metabolic risks or clusters of risks, 1990–2015: a systematic analysis for the Global Burden of Disease Study 2015. Lancet. 2016;388(10053):1659–724. </w:t>
      </w:r>
    </w:p>
    <w:p w14:paraId="0359B15C" w14:textId="49E536BB"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 xml:space="preserve">Prùss-Ustùn A., Wolf J., Corvalàn C., Bos R. NM. Preventing disease through healthy environments: a global assessment of the burden of disease from environmental risks. World Health Organization. Geneva; 2016. </w:t>
      </w:r>
    </w:p>
    <w:p w14:paraId="22F5B944" w14:textId="4C1230C9"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 xml:space="preserve">Organisation for Economic Co-operation and Development. The Economic Consequences Of Air Pollution. Paris; 2016. p. 1–20. </w:t>
      </w:r>
    </w:p>
    <w:p w14:paraId="47D12AF0" w14:textId="3E6CCE50"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 xml:space="preserve">Cohen AJ, Brauer M, Burnett R, Anderson HR, Frostad J, Estep K, et al. Estimates and 25-year trends of the global burden of disease attributable to ambient air pollution: an analysis of data from the Global Burden of Diseases Study 2015. Lancet. 2017;389(10082):1907–18. </w:t>
      </w:r>
    </w:p>
    <w:p w14:paraId="3E690CBC" w14:textId="58EE4B08"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 xml:space="preserve">Wang H, Naghavi M, Allen C, Barber RM, Carter A, Casey DC, et al. Global, regional, and national life expectancy, all-cause mortality, and cause-specific mortality for 249 causes of death, 1980–2015: </w:t>
      </w:r>
      <w:r w:rsidRPr="00AC54FE">
        <w:rPr>
          <w:rFonts w:ascii="Palatino Linotype" w:hAnsi="Palatino Linotype"/>
          <w:sz w:val="20"/>
          <w:szCs w:val="20"/>
          <w:lang w:val="id-ID"/>
        </w:rPr>
        <w:lastRenderedPageBreak/>
        <w:t xml:space="preserve">a systematic analysis for the Global Burden of Disease Study 2015. Lancet. 2016;388(10053):1459–544. </w:t>
      </w:r>
    </w:p>
    <w:p w14:paraId="5F1A5014" w14:textId="2379129C"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 xml:space="preserve">Kampa M, Castanas E. Health effects of air pollution. Environ Pollut. 2008;151:362–7. </w:t>
      </w:r>
    </w:p>
    <w:p w14:paraId="0F7EE98F" w14:textId="3555DB4A"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 xml:space="preserve">Nadadur SS, Hollingsworth JW. Air Pollution and Health Effect. London: Springer; 2015. </w:t>
      </w:r>
    </w:p>
    <w:p w14:paraId="12D2C1B5" w14:textId="745CD4B8"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Ding L, Zhu D, Peng D, Zhao Y. Air pollution and asthma attacks in children: A case</w:t>
      </w:r>
      <w:r w:rsidR="00FF29DA">
        <w:rPr>
          <w:rFonts w:ascii="Palatino Linotype" w:hAnsi="Palatino Linotype"/>
          <w:sz w:val="20"/>
          <w:szCs w:val="20"/>
          <w:lang w:val="id-ID"/>
        </w:rPr>
        <w:t>-</w:t>
      </w:r>
      <w:r w:rsidRPr="00AC54FE">
        <w:rPr>
          <w:rFonts w:ascii="Palatino Linotype" w:hAnsi="Palatino Linotype"/>
          <w:sz w:val="20"/>
          <w:szCs w:val="20"/>
          <w:lang w:val="id-ID"/>
        </w:rPr>
        <w:t xml:space="preserve">crossover analysis in the city of Chongqing, China. Environ Pollut. 2017;220:348–53. </w:t>
      </w:r>
    </w:p>
    <w:p w14:paraId="3A5DFD6B" w14:textId="612015AB"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 xml:space="preserve">Kementrian Kesehatan RI. Infodatin-Asma. Jakarta: Kementrian Kesehatan Republik Indonesia; 2015. </w:t>
      </w:r>
    </w:p>
    <w:p w14:paraId="42CFC258" w14:textId="285994BA"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Bowatte G, Lodge C, Lowe AJ, Erbas B, Perret J, Abramson MJ, et al. The influence of childhood traffic-related air pollution exposure on asthma, allergy</w:t>
      </w:r>
      <w:r w:rsidR="00FF29DA">
        <w:rPr>
          <w:rFonts w:ascii="Palatino Linotype" w:hAnsi="Palatino Linotype"/>
          <w:sz w:val="20"/>
          <w:szCs w:val="20"/>
          <w:lang w:val="id-ID"/>
        </w:rPr>
        <w:t>,</w:t>
      </w:r>
      <w:r w:rsidRPr="00AC54FE">
        <w:rPr>
          <w:rFonts w:ascii="Palatino Linotype" w:hAnsi="Palatino Linotype"/>
          <w:sz w:val="20"/>
          <w:szCs w:val="20"/>
          <w:lang w:val="id-ID"/>
        </w:rPr>
        <w:t xml:space="preserve"> and sensitization: a systematic review and a meta-analysis of birth cohort studies. Allergy. 2015;70(3):245–56. </w:t>
      </w:r>
    </w:p>
    <w:p w14:paraId="375F86F5" w14:textId="6AC9FCAE"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 xml:space="preserve">Bowatte G, Lodge CJ, Lowe AJ, Erbas B, Dennekamp M, Marks GB, et al. Do variants in GSTs modify the association between traffic air pollution and asthma in adolescence? Int J Mol Sci. 2016;17(4):1–13. </w:t>
      </w:r>
    </w:p>
    <w:p w14:paraId="66C92870" w14:textId="35B3DF2C"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 xml:space="preserve">Cai J, Zhao A, Zhao J, Chen R, Wang W, Ha S, et al. Acute effects of air pollution on asthma hospitalization in Shanghai, China. Environ Pollut. 2014;191:139–44. </w:t>
      </w:r>
    </w:p>
    <w:p w14:paraId="4E213CCF" w14:textId="27DEE735"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 xml:space="preserve">GINA. Asthma GINA 2017. Global Initiative For Asthma; 2018. </w:t>
      </w:r>
    </w:p>
    <w:p w14:paraId="6C26AF28" w14:textId="1B8498B8"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 xml:space="preserve">Perhimpunan Dokter Paru Indonesia. Asma: Pedoman diagnosis dan penatalaksanaan di Indonesia. Jakarta: Perhimpunan Dokter Paru Indonesia (PDPI); 2003. </w:t>
      </w:r>
    </w:p>
    <w:p w14:paraId="231A8932" w14:textId="6646353C"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 xml:space="preserve">Departemen Kesehatan RI. Pedoman pengendalian Penyakit Asma. Departemen Kesehatan Republik Indonesia; 2009. </w:t>
      </w:r>
    </w:p>
    <w:p w14:paraId="4C0DF9C9" w14:textId="4B6F656B"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 xml:space="preserve">Brauer M, Amann M, Burnett RT, Cohen A, Dentener F, Ezzati M, et al. Exposure assessment for estimation of the global burden of disease attributable to outdoor air pollution. Env Sci Technol. 2012;46(2):652–60. </w:t>
      </w:r>
    </w:p>
    <w:p w14:paraId="4F347DD1" w14:textId="3F9286DA"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World Health Organization (WHO). World Health Statistics 2017</w:t>
      </w:r>
      <w:r w:rsidRPr="00AC54FE">
        <w:rPr>
          <w:rFonts w:ascii="Times New Roman" w:hAnsi="Times New Roman" w:cs="Times New Roman"/>
          <w:sz w:val="20"/>
          <w:szCs w:val="20"/>
          <w:lang w:val="id-ID"/>
        </w:rPr>
        <w:t> </w:t>
      </w:r>
      <w:r w:rsidRPr="00AC54FE">
        <w:rPr>
          <w:rFonts w:ascii="Palatino Linotype" w:hAnsi="Palatino Linotype"/>
          <w:sz w:val="20"/>
          <w:szCs w:val="20"/>
          <w:lang w:val="id-ID"/>
        </w:rPr>
        <w:t xml:space="preserve">: Monitoring Health for </w:t>
      </w:r>
      <w:r w:rsidR="00FF29DA">
        <w:rPr>
          <w:rFonts w:ascii="Palatino Linotype" w:hAnsi="Palatino Linotype"/>
          <w:sz w:val="20"/>
          <w:szCs w:val="20"/>
          <w:lang w:val="id-ID"/>
        </w:rPr>
        <w:t>t</w:t>
      </w:r>
      <w:r w:rsidRPr="00AC54FE">
        <w:rPr>
          <w:rFonts w:ascii="Palatino Linotype" w:hAnsi="Palatino Linotype"/>
          <w:sz w:val="20"/>
          <w:szCs w:val="20"/>
          <w:lang w:val="id-ID"/>
        </w:rPr>
        <w:t xml:space="preserve">he SDGs. World Health Organization. France: World Health Organization (WHO); 2017. </w:t>
      </w:r>
    </w:p>
    <w:p w14:paraId="2BCBA70D" w14:textId="47BC4DAD"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 xml:space="preserve">Burbank AJ, Sood AK, Kesic MJ, Peden DB, Hernandez ML. Environmental determinants of allergy and asthma in early life. Vol. 140, Journal of Allergy and Clinical Immunology. Elsevier Inc.; 2017. p. 1–12. </w:t>
      </w:r>
    </w:p>
    <w:p w14:paraId="3ED45552" w14:textId="191AD841"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World Health Organization (WHO). WHO Air quality guidelines for particulate matter, ozone, nitrogen dioxide</w:t>
      </w:r>
      <w:r w:rsidR="00A84EBD">
        <w:rPr>
          <w:rFonts w:ascii="Palatino Linotype" w:hAnsi="Palatino Linotype"/>
          <w:sz w:val="20"/>
          <w:szCs w:val="20"/>
          <w:lang w:val="id-ID"/>
        </w:rPr>
        <w:t>,</w:t>
      </w:r>
      <w:r w:rsidRPr="00AC54FE">
        <w:rPr>
          <w:rFonts w:ascii="Palatino Linotype" w:hAnsi="Palatino Linotype"/>
          <w:sz w:val="20"/>
          <w:szCs w:val="20"/>
          <w:lang w:val="id-ID"/>
        </w:rPr>
        <w:t xml:space="preserve"> and sulfur dioxide. Geneva; 2005. </w:t>
      </w:r>
    </w:p>
    <w:p w14:paraId="72D9FC15" w14:textId="7B2480B3"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 xml:space="preserve">Susanto AD, Purwitasari M, Antariksa B, Soemarwoto RAS. Dampak Polusi Udara terhadap Asma. JK Unila. 2018;2(2):162–73. </w:t>
      </w:r>
    </w:p>
    <w:p w14:paraId="2FA8B4E8" w14:textId="1770C610"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Kusmartini I, Atmojo DPD, Kurniawati S, Damastuti E, Lestiani DD. Estimasi ketidakpastian konsentrasi pm 2,5 dan pm 10 dalam cuplikan partikulat udara ambien. Pros Semin Nas Sains dan Teknol Nukl 2015.</w:t>
      </w:r>
    </w:p>
    <w:p w14:paraId="7630E4BF" w14:textId="3AC8184B"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 xml:space="preserve">Brunekreef B, Holgate ST. Air pollution and health. Lancet. 2002;360(9341):1233–42. </w:t>
      </w:r>
    </w:p>
    <w:p w14:paraId="4CC463A1" w14:textId="3A2C60D1"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 xml:space="preserve">Atkinson RW, Butland BK, Dimitroulopoulou C, Heal MR, Stedman JR, Carslaw N, et al. Long-term exposure to ambient ozone and mortality: A quantitative systematic review and meta-analysis of evidence from cohort studies. BMJ Open. 2016;6(2):1–10. </w:t>
      </w:r>
    </w:p>
    <w:p w14:paraId="252EF53A" w14:textId="7DED7314"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 xml:space="preserve">Goldizen FC, Sly PD, Knibbs LD. Respiratory effects of air pollution on children. Pediatr Pulmonol. 2016;51(1):94–108. </w:t>
      </w:r>
    </w:p>
    <w:p w14:paraId="15826E77" w14:textId="6418ACAE"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 xml:space="preserve">Uysal N, Schapira RM. Effects of ozone on lung function and lung diseases. Curr Opin Pulm Med. 2003;9(2):144–50. </w:t>
      </w:r>
    </w:p>
    <w:p w14:paraId="47D48E24" w14:textId="1D20D8AB"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Brewer M, Tolbert R, Denney JT, Osiecki KM, Mo B, Lopez K. Does neighborhood social and environmental context impact race / ethnic disparities in childhood asthma</w:t>
      </w:r>
      <w:r w:rsidRPr="00AC54FE">
        <w:rPr>
          <w:rFonts w:ascii="Times New Roman" w:hAnsi="Times New Roman" w:cs="Times New Roman"/>
          <w:sz w:val="20"/>
          <w:szCs w:val="20"/>
          <w:lang w:val="id-ID"/>
        </w:rPr>
        <w:t> </w:t>
      </w:r>
      <w:r w:rsidRPr="00AC54FE">
        <w:rPr>
          <w:rFonts w:ascii="Palatino Linotype" w:hAnsi="Palatino Linotype"/>
          <w:sz w:val="20"/>
          <w:szCs w:val="20"/>
          <w:lang w:val="id-ID"/>
        </w:rPr>
        <w:t>? Health Place. 2017;44(February):86</w:t>
      </w:r>
      <w:r w:rsidRPr="00AC54FE">
        <w:rPr>
          <w:rFonts w:ascii="Palatino Linotype" w:hAnsi="Palatino Linotype" w:cs="Palatino Linotype"/>
          <w:sz w:val="20"/>
          <w:szCs w:val="20"/>
          <w:lang w:val="id-ID"/>
        </w:rPr>
        <w:t>–</w:t>
      </w:r>
      <w:r w:rsidRPr="00AC54FE">
        <w:rPr>
          <w:rFonts w:ascii="Palatino Linotype" w:hAnsi="Palatino Linotype"/>
          <w:sz w:val="20"/>
          <w:szCs w:val="20"/>
          <w:lang w:val="id-ID"/>
        </w:rPr>
        <w:t xml:space="preserve">93. </w:t>
      </w:r>
    </w:p>
    <w:p w14:paraId="405DDCC9" w14:textId="2C274FAF"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 xml:space="preserve">Soemirat J. Kesehatan lingkungan. Yogyakarta: Gadjah Mada University Press; 2014. </w:t>
      </w:r>
    </w:p>
    <w:p w14:paraId="6BEBDF76" w14:textId="4F14DD82"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lastRenderedPageBreak/>
        <w:t xml:space="preserve">Zhang Q, Qiu Z, Chung KF, Huang SK. </w:t>
      </w:r>
      <w:r w:rsidR="00FF29DA">
        <w:rPr>
          <w:rFonts w:ascii="Palatino Linotype" w:hAnsi="Palatino Linotype"/>
          <w:sz w:val="20"/>
          <w:szCs w:val="20"/>
          <w:lang w:val="id-ID"/>
        </w:rPr>
        <w:t>The l</w:t>
      </w:r>
      <w:r w:rsidRPr="00AC54FE">
        <w:rPr>
          <w:rFonts w:ascii="Palatino Linotype" w:hAnsi="Palatino Linotype"/>
          <w:sz w:val="20"/>
          <w:szCs w:val="20"/>
          <w:lang w:val="id-ID"/>
        </w:rPr>
        <w:t xml:space="preserve">ink between environmental air pollution and allergic asthma: East meets West. Vol. 7, Journal of Thoracic Disease. 2015. p. 14–22. </w:t>
      </w:r>
    </w:p>
    <w:p w14:paraId="5F0B75DE" w14:textId="2C70BBB6"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Jacquemin B, Siroux V, Sanchez M, Carsin AE, SchikowskiT, Adam M, et al. Ambient water pollution and adult asthma incidence in six European cohorts (Escape). Environ Health Perspect. 2015; 123 (6): 613–21.</w:t>
      </w:r>
    </w:p>
    <w:p w14:paraId="55B5B7D7" w14:textId="19AB89E6"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Hasunuma H, Sato T, Iwata T, Kohno Y, Nitta H, Odajima H, et al. Association between traffic-related air pollution and asthma in preschool children in a national Japanese nested case-control study. BMJ Open. 2016; 6 (2): 1–11.</w:t>
      </w:r>
    </w:p>
    <w:p w14:paraId="556E1DBA" w14:textId="27522E7F"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Health Research and Development Agency Ministry of Health. 2018 National RISKESDAS Report. Jakarta; 2018.</w:t>
      </w:r>
    </w:p>
    <w:p w14:paraId="7C773D89" w14:textId="6D02058D"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Pignataro FS, Bonini M, Forgione A, Melandri S, Usmani OS. Asthma and gender: The female lung. Vol. 119, Pharmacological Research. Elsevier Ltd; 2017. p. 384–90.</w:t>
      </w:r>
    </w:p>
    <w:p w14:paraId="0580B03A" w14:textId="50FC10BF"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Zein JG, Erzurum SC. Asthma is Different in Women. Curr Allergy Asthma Rep. 2015; 52.</w:t>
      </w:r>
    </w:p>
    <w:p w14:paraId="34F55380" w14:textId="4BAAEA93"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Bouazza N, Foissac F, Urien S, Guedj R, Carbajal R, Tréluyer JM, et al. Fine particulate pollution and asthma exacerbations. Arch Dis Child. 2017; 103: 828–31.</w:t>
      </w:r>
    </w:p>
    <w:p w14:paraId="42911258" w14:textId="241808DA"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Tana L. Determinant of Asthma in Productive Age Workers in Indonesia, Basic Health Research 2013. Health Researcher Bul. 2018; 46 (1): 11–22.</w:t>
      </w:r>
    </w:p>
    <w:p w14:paraId="52798053" w14:textId="516130CB"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Sihombing M, Alwi Q, Nainggolan O. Factors Related to Asthma at Age ≥ 10 Years in Indonesia (Riskesdas 2007 Data Analysis). J Indonesian Respirology. 2010; 30 (No. 2): 85–91.</w:t>
      </w:r>
    </w:p>
    <w:p w14:paraId="1A3CDF80" w14:textId="33433E01"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Jalaludin B, Khalaj B, Sheppeard V, Morgan G. Air pollution and ED visits for asthma in Australian children: A case-crossover analysis. Int Arch Occup Environ Health. 2008; 81 (8): 967–74.</w:t>
      </w:r>
    </w:p>
    <w:p w14:paraId="2C56E1D5" w14:textId="6E829EAA"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Han S, Bian H, Feng Y, Liu A, Li X, Zeng F, et al. Analysis of the relationship between O3, NO</w:t>
      </w:r>
      <w:r w:rsidR="00FF29DA">
        <w:rPr>
          <w:rFonts w:ascii="Palatino Linotype" w:hAnsi="Palatino Linotype"/>
          <w:sz w:val="20"/>
          <w:szCs w:val="20"/>
          <w:lang w:val="id-ID"/>
        </w:rPr>
        <w:t>,</w:t>
      </w:r>
      <w:r w:rsidRPr="00AC54FE">
        <w:rPr>
          <w:rFonts w:ascii="Palatino Linotype" w:hAnsi="Palatino Linotype"/>
          <w:sz w:val="20"/>
          <w:szCs w:val="20"/>
          <w:lang w:val="id-ID"/>
        </w:rPr>
        <w:t xml:space="preserve"> and NO2 in Tianjin, China. Aerosol Air Qual Res. 2011; 11 (2): 128–39.</w:t>
      </w:r>
    </w:p>
    <w:p w14:paraId="1C2261ED" w14:textId="5DA6A470"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Ninneman M, Demerjian KL, Schwab JJ. Ozone Production Efficiencies at Rural New York State Locations: Relationship to Oxides of Nitrogen Concentrations. J Geophys Res Atmos. 2019; 124 (4): 2363–76.</w:t>
      </w:r>
    </w:p>
    <w:p w14:paraId="6E1387C1" w14:textId="2BA636FB"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​​Tresnasari S, Budiyono, Suhartono. Overview of Air Pollution Patterns in the Areas Around the Hotel Indonesia Roundabout in 2017. J Kesehat Masy. 2018; 6 (6): 344-53.</w:t>
      </w:r>
    </w:p>
    <w:p w14:paraId="7E4BDBF7" w14:textId="062D36B7"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Khreis H, Kelly C, Tate J, Parslow R, Lucas K, Nieuwenhuijsen M. Exposure to traffic-related air pollution and risk of development of childhood asthma: A systematic review and meta-analysis. Vol. 100, Environment International. Elsevier Ltd; 2017. p. 1–31.</w:t>
      </w:r>
    </w:p>
    <w:p w14:paraId="3F427F74" w14:textId="20281C47" w:rsidR="008B370B" w:rsidRPr="00AC54FE" w:rsidRDefault="00971DAC"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Pr>
          <w:rFonts w:ascii="Palatino Linotype" w:hAnsi="Palatino Linotype"/>
          <w:sz w:val="20"/>
          <w:szCs w:val="20"/>
          <w:lang w:val="id-ID"/>
        </w:rPr>
        <w:t>Laksana</w:t>
      </w:r>
      <w:r w:rsidR="008B370B" w:rsidRPr="00AC54FE">
        <w:rPr>
          <w:rFonts w:ascii="Palatino Linotype" w:hAnsi="Palatino Linotype"/>
          <w:sz w:val="20"/>
          <w:szCs w:val="20"/>
          <w:lang w:val="id-ID"/>
        </w:rPr>
        <w:t xml:space="preserve"> MA, Berawi KN. Factors that Influence the Incidence of Shortness of Breath Shortness of Bronchial Asthma Patients. J Major. 2015; 4 (9): 64–8.</w:t>
      </w:r>
    </w:p>
    <w:p w14:paraId="75204E31" w14:textId="6375F6BA"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Wistiani HN. Relationship of Allergen Exposure to Allergy Events in Children. Sari Pediatr. 2011; 13 (3): 185–90.</w:t>
      </w:r>
    </w:p>
    <w:p w14:paraId="1423C0E7" w14:textId="3EF7847F"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Coupe J, DeJesus V, Fagan JM. The Effects of Ground</w:t>
      </w:r>
      <w:r w:rsidR="00FF29DA">
        <w:rPr>
          <w:rFonts w:ascii="Palatino Linotype" w:hAnsi="Palatino Linotype"/>
          <w:sz w:val="20"/>
          <w:szCs w:val="20"/>
          <w:lang w:val="id-ID"/>
        </w:rPr>
        <w:t>-</w:t>
      </w:r>
      <w:r w:rsidRPr="00AC54FE">
        <w:rPr>
          <w:rFonts w:ascii="Palatino Linotype" w:hAnsi="Palatino Linotype"/>
          <w:sz w:val="20"/>
          <w:szCs w:val="20"/>
          <w:lang w:val="id-ID"/>
        </w:rPr>
        <w:t>Level Ozone on Children with Asthma. 2016</w:t>
      </w:r>
    </w:p>
    <w:p w14:paraId="3AAC17B0" w14:textId="2697D665"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Sousa SIV, Alvim-Ferraz MCM, Martins FG. Health effects of ozone focusing on childhood asthma: What is now known - a review from an epidemiological point of view. Chemosphere. 2013; 90 (7): 2051–8.</w:t>
      </w:r>
    </w:p>
    <w:p w14:paraId="7715967F" w14:textId="664825FD"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Boningari T, Smirniotis PG. Impact of nitrogen oxides on the environment and human health: Mn-based materials for the NOx abatement. Curr Opin Chem Eng. 2016; 13 (x): 133–41.</w:t>
      </w:r>
    </w:p>
    <w:p w14:paraId="123B84FE" w14:textId="6E87A914"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Darmayasa IGO. Impact of NOx on the Environment. J Ilm Curve Tech. 2013; (X): 98-107.</w:t>
      </w:r>
    </w:p>
    <w:p w14:paraId="1069CBAF" w14:textId="22B57E67"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Szyszkowicz M, Kousha T, Castner J, Dales R. Air pollution and emergency department visits for respiratory diseases: A multi-city case</w:t>
      </w:r>
      <w:r w:rsidR="00FF29DA">
        <w:rPr>
          <w:rFonts w:ascii="Palatino Linotype" w:hAnsi="Palatino Linotype"/>
          <w:sz w:val="20"/>
          <w:szCs w:val="20"/>
          <w:lang w:val="id-ID"/>
        </w:rPr>
        <w:t>-</w:t>
      </w:r>
      <w:r w:rsidRPr="00AC54FE">
        <w:rPr>
          <w:rFonts w:ascii="Palatino Linotype" w:hAnsi="Palatino Linotype"/>
          <w:sz w:val="20"/>
          <w:szCs w:val="20"/>
          <w:lang w:val="id-ID"/>
        </w:rPr>
        <w:t>crossover study. Environmental Res. 2018; 163 (November 2017): 263-9.</w:t>
      </w:r>
    </w:p>
    <w:p w14:paraId="45B7B005" w14:textId="27EF3ADC"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O'Lenick CR, Wilhelmi O V, Michael R, Hayden MH, Baniassadi A, Wiedinmyer C, et al. Urban heat and air pollution: A framework for integrating population vulnerability and indoor exposure in health risk analyzes. Sci Total Environ. 2019; 660: 715-23.</w:t>
      </w:r>
    </w:p>
    <w:p w14:paraId="32E8998B" w14:textId="426619A3"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lastRenderedPageBreak/>
        <w:t>Stanek LW, Brown JS, Stanek J, Gift J, Costa DL. Air pollution toxicology-a brief review of the role of science in shaping the current understanding of air pollution health risks. Toxicol Sci. 2011; 120 (SUPPL.1): 8-27.</w:t>
      </w:r>
    </w:p>
    <w:p w14:paraId="2057284A" w14:textId="27BEF7E2"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Donaldson K, Gilmour MI, MacNee W. Asthma</w:t>
      </w:r>
      <w:r w:rsidR="00FF29DA">
        <w:rPr>
          <w:rFonts w:ascii="Palatino Linotype" w:hAnsi="Palatino Linotype"/>
          <w:sz w:val="20"/>
          <w:szCs w:val="20"/>
          <w:lang w:val="id-ID"/>
        </w:rPr>
        <w:t>,</w:t>
      </w:r>
      <w:r w:rsidRPr="00AC54FE">
        <w:rPr>
          <w:rFonts w:ascii="Palatino Linotype" w:hAnsi="Palatino Linotype"/>
          <w:sz w:val="20"/>
          <w:szCs w:val="20"/>
          <w:lang w:val="id-ID"/>
        </w:rPr>
        <w:t xml:space="preserve"> and PM10. Respir Res. 2000; 1 (1): 12–5.</w:t>
      </w:r>
    </w:p>
    <w:p w14:paraId="4AB15A9A" w14:textId="5273244E"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Borm PJA, Kelly F, Künzli N, Schins RPF, Donaldson K. Oxidant generation by particulate matter: From biologically effective doses to a promising, novel metric. Occup Environ Med. 2007; 64 (2): 73–4.</w:t>
      </w:r>
    </w:p>
    <w:p w14:paraId="10ED96DF" w14:textId="43566493"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Huang SK, Zhang Q, Qiu Z, Chung KF. Mechanistic impact of outdoor air pollution on asthma and allergic diseases. Vol. 7, Journal of Thoracic Disease. 2015. p. 23–33.</w:t>
      </w:r>
    </w:p>
    <w:p w14:paraId="46403E3F" w14:textId="164A1FB6"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Falcon-Rodriguez CI, Osornio-Vargas AR, Sada-Ovalle I, Segura-Medina P. Aeroparticles, composition, and lung diseases. The Immunol Front. 2016; 7 (JAN): 1–9.</w:t>
      </w:r>
    </w:p>
    <w:p w14:paraId="29A0DF43" w14:textId="330B824E"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Gehring U, Beelen R, Eeftens M, Hoek G, de Hoogh K, de Jongste JC, et al. Particulate Matter Composition and Respiratory Health. Epidemiology. 2015; 26 (3): 300-9.</w:t>
      </w:r>
    </w:p>
    <w:p w14:paraId="1BA1E828" w14:textId="7A19629E" w:rsidR="008B370B"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Nurmala E, Suhartono B. Relationship of Ambien Suspended Particulate Matter (SPM) Concentration and Weather Conditions with the Asthma Incidence Rate in West Semarang District in 2015-2017. J Public Health. 2018; 6 (6): 110–8.</w:t>
      </w:r>
    </w:p>
    <w:p w14:paraId="3345C200" w14:textId="0CAA2B46" w:rsidR="00630DDC" w:rsidRPr="00AC54FE" w:rsidRDefault="008B370B" w:rsidP="002208C1">
      <w:pPr>
        <w:pStyle w:val="ListParagraph"/>
        <w:numPr>
          <w:ilvl w:val="0"/>
          <w:numId w:val="3"/>
        </w:numPr>
        <w:spacing w:after="0" w:line="240" w:lineRule="auto"/>
        <w:ind w:left="426" w:hanging="426"/>
        <w:jc w:val="both"/>
        <w:rPr>
          <w:rFonts w:ascii="Palatino Linotype" w:hAnsi="Palatino Linotype"/>
          <w:sz w:val="20"/>
          <w:szCs w:val="20"/>
          <w:lang w:val="id-ID"/>
        </w:rPr>
      </w:pPr>
      <w:r w:rsidRPr="00AC54FE">
        <w:rPr>
          <w:rFonts w:ascii="Palatino Linotype" w:hAnsi="Palatino Linotype"/>
          <w:sz w:val="20"/>
          <w:szCs w:val="20"/>
          <w:lang w:val="id-ID"/>
        </w:rPr>
        <w:t>Abe T, Tokuda Y, Ohde S, Ishimatsu S, Nakamura T, Birrer RB. The relationship of short-term water pollution and weather to ED visits for asthma in Japan. Am J Emerg Med. 2009; 27 (2): 153-9.</w:t>
      </w:r>
    </w:p>
    <w:p w14:paraId="56B4F0B7" w14:textId="76837F28" w:rsidR="000B0FD8" w:rsidRPr="00AC54FE" w:rsidRDefault="000B0FD8" w:rsidP="002208C1">
      <w:pPr>
        <w:spacing w:after="0" w:line="240" w:lineRule="auto"/>
        <w:ind w:left="426" w:hanging="426"/>
        <w:jc w:val="both"/>
        <w:rPr>
          <w:rFonts w:ascii="Palatino Linotype" w:hAnsi="Palatino Linotype"/>
          <w:sz w:val="20"/>
          <w:szCs w:val="20"/>
          <w:lang w:val="id-ID"/>
        </w:rPr>
      </w:pPr>
    </w:p>
    <w:p w14:paraId="2DB22A34" w14:textId="2709CC5B" w:rsidR="000B0FD8" w:rsidRDefault="000B0FD8">
      <w:pPr>
        <w:rPr>
          <w:lang w:val="id-ID"/>
        </w:rPr>
      </w:pPr>
    </w:p>
    <w:p w14:paraId="3DF19321" w14:textId="77A62B2E" w:rsidR="000B0FD8" w:rsidRDefault="000B0FD8">
      <w:pPr>
        <w:rPr>
          <w:lang w:val="id-ID"/>
        </w:rPr>
      </w:pPr>
    </w:p>
    <w:p w14:paraId="3CD38DE1" w14:textId="77777777" w:rsidR="000B0FD8" w:rsidRPr="000B0FD8" w:rsidRDefault="000B0FD8">
      <w:pPr>
        <w:rPr>
          <w:lang w:val="id-ID"/>
        </w:rPr>
      </w:pPr>
    </w:p>
    <w:sectPr w:rsidR="000B0FD8" w:rsidRPr="000B0FD8" w:rsidSect="007356F8">
      <w:pgSz w:w="12240" w:h="15840" w:code="1"/>
      <w:pgMar w:top="1418" w:right="1531" w:bottom="1077" w:left="153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K GATOT" w:date="2019-08-20T04:44:00Z" w:initials="PG">
    <w:p w14:paraId="603ABA9B" w14:textId="4DB49350" w:rsidR="00F0461F" w:rsidRDefault="00F0461F">
      <w:pPr>
        <w:pStyle w:val="CommentText"/>
      </w:pPr>
      <w:r>
        <w:rPr>
          <w:rStyle w:val="CommentReference"/>
        </w:rPr>
        <w:annotationRef/>
      </w:r>
      <w:r>
        <w:t>PATIENTS ASTHMA VISIT</w:t>
      </w:r>
    </w:p>
  </w:comment>
  <w:comment w:id="0" w:author="PAK GATOT" w:date="2019-08-20T04:47:00Z" w:initials="PG">
    <w:p w14:paraId="2ECF9206" w14:textId="77777777" w:rsidR="0083220E" w:rsidRDefault="0083220E" w:rsidP="0083220E">
      <w:pPr>
        <w:pStyle w:val="CommentText"/>
      </w:pPr>
      <w:r>
        <w:rPr>
          <w:rStyle w:val="CommentReference"/>
        </w:rPr>
        <w:annotationRef/>
      </w:r>
      <w:r>
        <w:rPr>
          <w:rFonts w:ascii="Palatino Linotype" w:hAnsi="Palatino Linotype"/>
          <w:sz w:val="36"/>
          <w:szCs w:val="36"/>
        </w:rPr>
        <w:t xml:space="preserve">THE IMPACT OF </w:t>
      </w:r>
      <w:r w:rsidRPr="007415CC">
        <w:rPr>
          <w:rFonts w:ascii="Palatino Linotype" w:hAnsi="Palatino Linotype"/>
          <w:sz w:val="36"/>
          <w:szCs w:val="36"/>
          <w:lang w:val="id-ID"/>
        </w:rPr>
        <w:t>AMBIENT AIR POLLUTION (PM10, NO</w:t>
      </w:r>
      <w:r w:rsidRPr="007415CC">
        <w:rPr>
          <w:rFonts w:ascii="Palatino Linotype" w:hAnsi="Palatino Linotype"/>
          <w:sz w:val="36"/>
          <w:szCs w:val="36"/>
          <w:vertAlign w:val="subscript"/>
          <w:lang w:val="id-ID"/>
        </w:rPr>
        <w:t>x</w:t>
      </w:r>
      <w:r w:rsidRPr="007415CC">
        <w:rPr>
          <w:rFonts w:ascii="Palatino Linotype" w:hAnsi="Palatino Linotype"/>
          <w:sz w:val="36"/>
          <w:szCs w:val="36"/>
          <w:lang w:val="id-ID"/>
        </w:rPr>
        <w:t>, and O</w:t>
      </w:r>
      <w:r w:rsidRPr="007415CC">
        <w:rPr>
          <w:rFonts w:ascii="Palatino Linotype" w:hAnsi="Palatino Linotype"/>
          <w:sz w:val="36"/>
          <w:szCs w:val="36"/>
          <w:vertAlign w:val="subscript"/>
          <w:lang w:val="id-ID"/>
        </w:rPr>
        <w:t>3</w:t>
      </w:r>
      <w:r w:rsidRPr="007415CC">
        <w:rPr>
          <w:rFonts w:ascii="Palatino Linotype" w:hAnsi="Palatino Linotype"/>
          <w:sz w:val="36"/>
          <w:szCs w:val="36"/>
          <w:lang w:val="id-ID"/>
        </w:rPr>
        <w:t xml:space="preserve">) </w:t>
      </w:r>
      <w:proofErr w:type="gramStart"/>
      <w:r>
        <w:rPr>
          <w:rFonts w:ascii="Palatino Linotype" w:hAnsi="Palatino Linotype"/>
          <w:sz w:val="36"/>
          <w:szCs w:val="36"/>
        </w:rPr>
        <w:t xml:space="preserve">ON </w:t>
      </w:r>
      <w:r w:rsidRPr="007415CC">
        <w:rPr>
          <w:rFonts w:ascii="Palatino Linotype" w:hAnsi="Palatino Linotype"/>
          <w:sz w:val="36"/>
          <w:szCs w:val="36"/>
          <w:lang w:val="id-ID"/>
        </w:rPr>
        <w:t xml:space="preserve"> </w:t>
      </w:r>
      <w:r>
        <w:t>PATIENTS</w:t>
      </w:r>
      <w:proofErr w:type="gramEnd"/>
      <w:r>
        <w:t xml:space="preserve"> ASTHMA VISIT</w:t>
      </w:r>
    </w:p>
    <w:p w14:paraId="7731C2CF" w14:textId="38322C95" w:rsidR="0083220E" w:rsidRPr="007415CC" w:rsidRDefault="0083220E" w:rsidP="0083220E">
      <w:pPr>
        <w:spacing w:after="240" w:line="240" w:lineRule="atLeast"/>
        <w:rPr>
          <w:rFonts w:ascii="Palatino Linotype" w:hAnsi="Palatino Linotype"/>
          <w:sz w:val="20"/>
          <w:szCs w:val="20"/>
          <w:lang w:val="id-ID"/>
        </w:rPr>
      </w:pPr>
      <w:r w:rsidRPr="007415CC">
        <w:rPr>
          <w:rFonts w:ascii="Palatino Linotype" w:hAnsi="Palatino Linotype"/>
          <w:sz w:val="36"/>
          <w:szCs w:val="36"/>
          <w:lang w:val="id-ID"/>
        </w:rPr>
        <w:t>JAKARTA 2017</w:t>
      </w:r>
    </w:p>
    <w:p w14:paraId="6B35F2F7" w14:textId="0FB6E9BD" w:rsidR="0083220E" w:rsidRDefault="0083220E">
      <w:pPr>
        <w:pStyle w:val="CommentText"/>
      </w:pPr>
    </w:p>
  </w:comment>
  <w:comment w:id="2" w:author="PAK GATOT" w:date="2019-08-20T04:37:00Z" w:initials="PG">
    <w:p w14:paraId="56BD92E3" w14:textId="3FC9BB36" w:rsidR="00F0461F" w:rsidRDefault="00F0461F">
      <w:pPr>
        <w:pStyle w:val="CommentText"/>
      </w:pPr>
      <w:r>
        <w:rPr>
          <w:rStyle w:val="CommentReference"/>
        </w:rPr>
        <w:annotationRef/>
      </w:r>
      <w:r>
        <w:t>Air Pollution is the one asthma risk factor</w:t>
      </w:r>
    </w:p>
  </w:comment>
  <w:comment w:id="3" w:author="PAK GATOT" w:date="2019-08-20T04:37:00Z" w:initials="PG">
    <w:p w14:paraId="162C6E78" w14:textId="1CB4AC5C" w:rsidR="00F0461F" w:rsidRDefault="00F0461F">
      <w:pPr>
        <w:pStyle w:val="CommentText"/>
      </w:pPr>
      <w:r>
        <w:rPr>
          <w:rStyle w:val="CommentReference"/>
        </w:rPr>
        <w:annotationRef/>
      </w:r>
      <w:r>
        <w:t>The study design was …..</w:t>
      </w:r>
    </w:p>
  </w:comment>
  <w:comment w:id="4" w:author="PAK GATOT" w:date="2019-08-20T04:38:00Z" w:initials="PG">
    <w:p w14:paraId="1B96F21B" w14:textId="307EE3E4" w:rsidR="00F0461F" w:rsidRDefault="00F0461F">
      <w:pPr>
        <w:pStyle w:val="CommentText"/>
        <w:rPr>
          <w:rFonts w:ascii="Palatino Linotype" w:hAnsi="Palatino Linotype"/>
        </w:rPr>
      </w:pPr>
      <w:r>
        <w:rPr>
          <w:rStyle w:val="CommentReference"/>
        </w:rPr>
        <w:annotationRef/>
      </w:r>
      <w:r>
        <w:rPr>
          <w:rFonts w:ascii="Palatino Linotype" w:hAnsi="Palatino Linotype"/>
          <w:lang w:val="id-ID"/>
        </w:rPr>
        <w:t>T</w:t>
      </w:r>
      <w:r w:rsidRPr="00C5202C">
        <w:rPr>
          <w:rFonts w:ascii="Palatino Linotype" w:hAnsi="Palatino Linotype"/>
          <w:lang w:val="id-ID"/>
        </w:rPr>
        <w:t>he results</w:t>
      </w:r>
      <w:r w:rsidRPr="00E810BD">
        <w:rPr>
          <w:rFonts w:ascii="Palatino Linotype" w:hAnsi="Palatino Linotype"/>
          <w:lang w:val="id-ID"/>
        </w:rPr>
        <w:t xml:space="preserve"> </w:t>
      </w:r>
      <w:r>
        <w:rPr>
          <w:rFonts w:ascii="Palatino Linotype" w:hAnsi="Palatino Linotype"/>
          <w:lang w:val="id-ID"/>
        </w:rPr>
        <w:t>from</w:t>
      </w:r>
      <w:r w:rsidRPr="00C5202C">
        <w:rPr>
          <w:rFonts w:ascii="Palatino Linotype" w:hAnsi="Palatino Linotype"/>
          <w:lang w:val="id-ID"/>
        </w:rPr>
        <w:t xml:space="preserve"> this study</w:t>
      </w:r>
      <w:r>
        <w:rPr>
          <w:rFonts w:ascii="Palatino Linotype" w:hAnsi="Palatino Linotype"/>
        </w:rPr>
        <w:t xml:space="preserve"> were </w:t>
      </w:r>
    </w:p>
    <w:p w14:paraId="16953199" w14:textId="77777777" w:rsidR="00F0461F" w:rsidRDefault="00F0461F">
      <w:pPr>
        <w:pStyle w:val="CommentText"/>
        <w:rPr>
          <w:rFonts w:ascii="Palatino Linotype" w:hAnsi="Palatino Linotype"/>
        </w:rPr>
      </w:pPr>
    </w:p>
    <w:p w14:paraId="749C6FEE" w14:textId="77777777" w:rsidR="00F0461F" w:rsidRDefault="00F0461F">
      <w:pPr>
        <w:pStyle w:val="CommentText"/>
        <w:rPr>
          <w:rFonts w:ascii="Palatino Linotype" w:hAnsi="Palatino Linotype"/>
        </w:rPr>
      </w:pPr>
    </w:p>
    <w:p w14:paraId="6D2C01E5" w14:textId="08D2B5CD" w:rsidR="00F0461F" w:rsidRPr="00CE0790" w:rsidRDefault="00F0461F">
      <w:pPr>
        <w:pStyle w:val="CommentText"/>
      </w:pPr>
    </w:p>
  </w:comment>
  <w:comment w:id="5" w:author="PAK GATOT" w:date="2019-08-20T04:39:00Z" w:initials="PG">
    <w:p w14:paraId="0EF960FF" w14:textId="3C29FB9F" w:rsidR="00F0461F" w:rsidRDefault="00F0461F">
      <w:pPr>
        <w:pStyle w:val="CommentText"/>
      </w:pPr>
      <w:r>
        <w:rPr>
          <w:rStyle w:val="CommentReference"/>
        </w:rPr>
        <w:annotationRef/>
      </w:r>
      <w:r>
        <w:t>It can be estimated that….</w:t>
      </w:r>
    </w:p>
  </w:comment>
  <w:comment w:id="6" w:author="PAK GATOT" w:date="2019-08-20T04:40:00Z" w:initials="PG">
    <w:p w14:paraId="31A6D4F6" w14:textId="10C49F1F" w:rsidR="00F0461F" w:rsidRDefault="00F0461F">
      <w:pPr>
        <w:pStyle w:val="CommentText"/>
      </w:pPr>
      <w:r>
        <w:rPr>
          <w:rStyle w:val="CommentReference"/>
        </w:rPr>
        <w:annotationRef/>
      </w:r>
      <w:r>
        <w:t>This study concludes that …..</w:t>
      </w:r>
    </w:p>
  </w:comment>
  <w:comment w:id="7" w:author="PAK GATOT" w:date="2019-08-20T04:40:00Z" w:initials="PG">
    <w:p w14:paraId="4E0DDE48" w14:textId="3F13B695" w:rsidR="00F0461F" w:rsidRDefault="00F0461F">
      <w:pPr>
        <w:pStyle w:val="CommentText"/>
      </w:pPr>
      <w:r>
        <w:rPr>
          <w:rStyle w:val="CommentReference"/>
        </w:rPr>
        <w:annotationRef/>
      </w:r>
      <w:r>
        <w:t>As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3ABA9B" w15:done="0"/>
  <w15:commentEx w15:paraId="6B35F2F7" w15:done="0"/>
  <w15:commentEx w15:paraId="56BD92E3" w15:done="0"/>
  <w15:commentEx w15:paraId="162C6E78" w15:done="0"/>
  <w15:commentEx w15:paraId="6D2C01E5" w15:done="0"/>
  <w15:commentEx w15:paraId="0EF960FF" w15:done="0"/>
  <w15:commentEx w15:paraId="31A6D4F6" w15:done="0"/>
  <w15:commentEx w15:paraId="4E0DDE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6C64" w16cex:dateUtc="2019-08-19T21:44:00Z"/>
  <w16cex:commentExtensible w16cex:durableId="255C6C65" w16cex:dateUtc="2019-08-19T21:47:00Z"/>
  <w16cex:commentExtensible w16cex:durableId="255C6C66" w16cex:dateUtc="2019-08-19T21:37:00Z"/>
  <w16cex:commentExtensible w16cex:durableId="255C6C67" w16cex:dateUtc="2019-08-19T21:37:00Z"/>
  <w16cex:commentExtensible w16cex:durableId="255C6C68" w16cex:dateUtc="2019-08-19T21:38:00Z"/>
  <w16cex:commentExtensible w16cex:durableId="255C6C69" w16cex:dateUtc="2019-08-19T21:39:00Z"/>
  <w16cex:commentExtensible w16cex:durableId="255C6C6A" w16cex:dateUtc="2019-08-19T21:40:00Z"/>
  <w16cex:commentExtensible w16cex:durableId="255C6C6B" w16cex:dateUtc="2019-08-19T2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3ABA9B" w16cid:durableId="255C6C64"/>
  <w16cid:commentId w16cid:paraId="6B35F2F7" w16cid:durableId="255C6C65"/>
  <w16cid:commentId w16cid:paraId="56BD92E3" w16cid:durableId="255C6C66"/>
  <w16cid:commentId w16cid:paraId="162C6E78" w16cid:durableId="255C6C67"/>
  <w16cid:commentId w16cid:paraId="6D2C01E5" w16cid:durableId="255C6C68"/>
  <w16cid:commentId w16cid:paraId="0EF960FF" w16cid:durableId="255C6C69"/>
  <w16cid:commentId w16cid:paraId="31A6D4F6" w16cid:durableId="255C6C6A"/>
  <w16cid:commentId w16cid:paraId="4E0DDE48" w16cid:durableId="255C6C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76483"/>
    <w:multiLevelType w:val="hybridMultilevel"/>
    <w:tmpl w:val="4DF8A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D52A5"/>
    <w:multiLevelType w:val="hybridMultilevel"/>
    <w:tmpl w:val="A72E0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1E1E29"/>
    <w:multiLevelType w:val="hybridMultilevel"/>
    <w:tmpl w:val="0AC69F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yMTE2MzExsTA1MDFR0lEKTi0uzszPAykwqwUAI27T8SwAAAA="/>
  </w:docVars>
  <w:rsids>
    <w:rsidRoot w:val="000B0FD8"/>
    <w:rsid w:val="000026D3"/>
    <w:rsid w:val="0002689A"/>
    <w:rsid w:val="0005545F"/>
    <w:rsid w:val="000B0FD8"/>
    <w:rsid w:val="000B25D5"/>
    <w:rsid w:val="000E1520"/>
    <w:rsid w:val="000F04F8"/>
    <w:rsid w:val="001316B8"/>
    <w:rsid w:val="0015099F"/>
    <w:rsid w:val="00194763"/>
    <w:rsid w:val="002208C1"/>
    <w:rsid w:val="00222B4C"/>
    <w:rsid w:val="00234A14"/>
    <w:rsid w:val="00240FF3"/>
    <w:rsid w:val="002E7697"/>
    <w:rsid w:val="00301121"/>
    <w:rsid w:val="00350369"/>
    <w:rsid w:val="00362FDE"/>
    <w:rsid w:val="003817AC"/>
    <w:rsid w:val="0043366B"/>
    <w:rsid w:val="00441A87"/>
    <w:rsid w:val="00445DAB"/>
    <w:rsid w:val="004F7725"/>
    <w:rsid w:val="005153F4"/>
    <w:rsid w:val="00550CE9"/>
    <w:rsid w:val="005F6A95"/>
    <w:rsid w:val="00630DDC"/>
    <w:rsid w:val="00657B0D"/>
    <w:rsid w:val="006B1D1D"/>
    <w:rsid w:val="006C1B18"/>
    <w:rsid w:val="006F5479"/>
    <w:rsid w:val="00701C08"/>
    <w:rsid w:val="00731B7E"/>
    <w:rsid w:val="007356F8"/>
    <w:rsid w:val="007415CC"/>
    <w:rsid w:val="007D2F25"/>
    <w:rsid w:val="007D73BC"/>
    <w:rsid w:val="007E6209"/>
    <w:rsid w:val="0083220E"/>
    <w:rsid w:val="00851146"/>
    <w:rsid w:val="008B370B"/>
    <w:rsid w:val="008F0C09"/>
    <w:rsid w:val="00916AD5"/>
    <w:rsid w:val="00967FD6"/>
    <w:rsid w:val="00971DAC"/>
    <w:rsid w:val="00993C84"/>
    <w:rsid w:val="00993FCA"/>
    <w:rsid w:val="009B1322"/>
    <w:rsid w:val="009B5832"/>
    <w:rsid w:val="009F1E6A"/>
    <w:rsid w:val="00A24623"/>
    <w:rsid w:val="00A451DB"/>
    <w:rsid w:val="00A51027"/>
    <w:rsid w:val="00A63FCE"/>
    <w:rsid w:val="00A84EBD"/>
    <w:rsid w:val="00A95DE3"/>
    <w:rsid w:val="00AC54FE"/>
    <w:rsid w:val="00AF318F"/>
    <w:rsid w:val="00B71772"/>
    <w:rsid w:val="00B93064"/>
    <w:rsid w:val="00B95C95"/>
    <w:rsid w:val="00BC28D3"/>
    <w:rsid w:val="00C5202C"/>
    <w:rsid w:val="00CE0790"/>
    <w:rsid w:val="00D51F98"/>
    <w:rsid w:val="00DC728D"/>
    <w:rsid w:val="00DD028C"/>
    <w:rsid w:val="00E50233"/>
    <w:rsid w:val="00E74E3E"/>
    <w:rsid w:val="00E76E60"/>
    <w:rsid w:val="00E810BD"/>
    <w:rsid w:val="00EA28AD"/>
    <w:rsid w:val="00EA41A0"/>
    <w:rsid w:val="00EC3106"/>
    <w:rsid w:val="00EF0053"/>
    <w:rsid w:val="00EF560B"/>
    <w:rsid w:val="00F0461F"/>
    <w:rsid w:val="00F4661B"/>
    <w:rsid w:val="00F619A6"/>
    <w:rsid w:val="00F63663"/>
    <w:rsid w:val="00F8246C"/>
    <w:rsid w:val="00FC671D"/>
    <w:rsid w:val="00FF29DA"/>
    <w:rsid w:val="00FF4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62A8"/>
  <w15:docId w15:val="{EA70F99C-0369-47CB-AB2C-CEBF6A45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5CC"/>
    <w:pPr>
      <w:ind w:left="720"/>
      <w:contextualSpacing/>
    </w:pPr>
  </w:style>
  <w:style w:type="character" w:customStyle="1" w:styleId="tlid-translation">
    <w:name w:val="tlid-translation"/>
    <w:basedOn w:val="DefaultParagraphFont"/>
    <w:rsid w:val="002E7697"/>
  </w:style>
  <w:style w:type="paragraph" w:styleId="NoSpacing">
    <w:name w:val="No Spacing"/>
    <w:uiPriority w:val="1"/>
    <w:qFormat/>
    <w:rsid w:val="002E7697"/>
    <w:pPr>
      <w:spacing w:after="0" w:line="240" w:lineRule="auto"/>
    </w:pPr>
    <w:rPr>
      <w:rFonts w:eastAsiaTheme="minorEastAsia"/>
      <w:sz w:val="21"/>
      <w:szCs w:val="21"/>
    </w:rPr>
  </w:style>
  <w:style w:type="table" w:styleId="TableGrid">
    <w:name w:val="Table Grid"/>
    <w:basedOn w:val="TableNormal"/>
    <w:uiPriority w:val="59"/>
    <w:rsid w:val="002E7697"/>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4EBD"/>
    <w:rPr>
      <w:b/>
      <w:bCs/>
    </w:rPr>
  </w:style>
  <w:style w:type="character" w:styleId="CommentReference">
    <w:name w:val="annotation reference"/>
    <w:basedOn w:val="DefaultParagraphFont"/>
    <w:uiPriority w:val="99"/>
    <w:semiHidden/>
    <w:unhideWhenUsed/>
    <w:rsid w:val="00CE0790"/>
    <w:rPr>
      <w:sz w:val="16"/>
      <w:szCs w:val="16"/>
    </w:rPr>
  </w:style>
  <w:style w:type="paragraph" w:styleId="CommentText">
    <w:name w:val="annotation text"/>
    <w:basedOn w:val="Normal"/>
    <w:link w:val="CommentTextChar"/>
    <w:uiPriority w:val="99"/>
    <w:semiHidden/>
    <w:unhideWhenUsed/>
    <w:rsid w:val="00CE0790"/>
    <w:pPr>
      <w:spacing w:line="240" w:lineRule="auto"/>
    </w:pPr>
    <w:rPr>
      <w:sz w:val="20"/>
      <w:szCs w:val="20"/>
    </w:rPr>
  </w:style>
  <w:style w:type="character" w:customStyle="1" w:styleId="CommentTextChar">
    <w:name w:val="Comment Text Char"/>
    <w:basedOn w:val="DefaultParagraphFont"/>
    <w:link w:val="CommentText"/>
    <w:uiPriority w:val="99"/>
    <w:semiHidden/>
    <w:rsid w:val="00CE0790"/>
    <w:rPr>
      <w:sz w:val="20"/>
      <w:szCs w:val="20"/>
    </w:rPr>
  </w:style>
  <w:style w:type="paragraph" w:styleId="CommentSubject">
    <w:name w:val="annotation subject"/>
    <w:basedOn w:val="CommentText"/>
    <w:next w:val="CommentText"/>
    <w:link w:val="CommentSubjectChar"/>
    <w:uiPriority w:val="99"/>
    <w:semiHidden/>
    <w:unhideWhenUsed/>
    <w:rsid w:val="00CE0790"/>
    <w:rPr>
      <w:b/>
      <w:bCs/>
    </w:rPr>
  </w:style>
  <w:style w:type="character" w:customStyle="1" w:styleId="CommentSubjectChar">
    <w:name w:val="Comment Subject Char"/>
    <w:basedOn w:val="CommentTextChar"/>
    <w:link w:val="CommentSubject"/>
    <w:uiPriority w:val="99"/>
    <w:semiHidden/>
    <w:rsid w:val="00CE0790"/>
    <w:rPr>
      <w:b/>
      <w:bCs/>
      <w:sz w:val="20"/>
      <w:szCs w:val="20"/>
    </w:rPr>
  </w:style>
  <w:style w:type="paragraph" w:styleId="BalloonText">
    <w:name w:val="Balloon Text"/>
    <w:basedOn w:val="Normal"/>
    <w:link w:val="BalloonTextChar"/>
    <w:uiPriority w:val="99"/>
    <w:semiHidden/>
    <w:unhideWhenUsed/>
    <w:rsid w:val="00CE0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7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728971">
      <w:bodyDiv w:val="1"/>
      <w:marLeft w:val="0"/>
      <w:marRight w:val="0"/>
      <w:marTop w:val="0"/>
      <w:marBottom w:val="0"/>
      <w:divBdr>
        <w:top w:val="none" w:sz="0" w:space="0" w:color="auto"/>
        <w:left w:val="none" w:sz="0" w:space="0" w:color="auto"/>
        <w:bottom w:val="none" w:sz="0" w:space="0" w:color="auto"/>
        <w:right w:val="none" w:sz="0" w:space="0" w:color="auto"/>
      </w:divBdr>
    </w:div>
    <w:div w:id="503009052">
      <w:bodyDiv w:val="1"/>
      <w:marLeft w:val="0"/>
      <w:marRight w:val="0"/>
      <w:marTop w:val="0"/>
      <w:marBottom w:val="0"/>
      <w:divBdr>
        <w:top w:val="none" w:sz="0" w:space="0" w:color="auto"/>
        <w:left w:val="none" w:sz="0" w:space="0" w:color="auto"/>
        <w:bottom w:val="none" w:sz="0" w:space="0" w:color="auto"/>
        <w:right w:val="none" w:sz="0" w:space="0" w:color="auto"/>
      </w:divBdr>
    </w:div>
    <w:div w:id="773668717">
      <w:bodyDiv w:val="1"/>
      <w:marLeft w:val="0"/>
      <w:marRight w:val="0"/>
      <w:marTop w:val="0"/>
      <w:marBottom w:val="0"/>
      <w:divBdr>
        <w:top w:val="none" w:sz="0" w:space="0" w:color="auto"/>
        <w:left w:val="none" w:sz="0" w:space="0" w:color="auto"/>
        <w:bottom w:val="none" w:sz="0" w:space="0" w:color="auto"/>
        <w:right w:val="none" w:sz="0" w:space="0" w:color="auto"/>
      </w:divBdr>
    </w:div>
    <w:div w:id="820462416">
      <w:bodyDiv w:val="1"/>
      <w:marLeft w:val="0"/>
      <w:marRight w:val="0"/>
      <w:marTop w:val="0"/>
      <w:marBottom w:val="0"/>
      <w:divBdr>
        <w:top w:val="none" w:sz="0" w:space="0" w:color="auto"/>
        <w:left w:val="none" w:sz="0" w:space="0" w:color="auto"/>
        <w:bottom w:val="none" w:sz="0" w:space="0" w:color="auto"/>
        <w:right w:val="none" w:sz="0" w:space="0" w:color="auto"/>
      </w:divBdr>
    </w:div>
    <w:div w:id="1350372427">
      <w:bodyDiv w:val="1"/>
      <w:marLeft w:val="0"/>
      <w:marRight w:val="0"/>
      <w:marTop w:val="0"/>
      <w:marBottom w:val="0"/>
      <w:divBdr>
        <w:top w:val="none" w:sz="0" w:space="0" w:color="auto"/>
        <w:left w:val="none" w:sz="0" w:space="0" w:color="auto"/>
        <w:bottom w:val="none" w:sz="0" w:space="0" w:color="auto"/>
        <w:right w:val="none" w:sz="0" w:space="0" w:color="auto"/>
      </w:divBdr>
    </w:div>
    <w:div w:id="169753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46676-7C9C-4291-A335-86DE4A081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14</Pages>
  <Words>6058</Words>
  <Characters>34537</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Rezky Ak</dc:creator>
  <cp:lastModifiedBy>Trianing Tyas</cp:lastModifiedBy>
  <cp:revision>6</cp:revision>
  <dcterms:created xsi:type="dcterms:W3CDTF">2021-12-09T04:53:00Z</dcterms:created>
  <dcterms:modified xsi:type="dcterms:W3CDTF">2022-02-02T04:55:00Z</dcterms:modified>
</cp:coreProperties>
</file>