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{{waktu}}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{{jenis}}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{{pewawancara}}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{{instansi}}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{{narasumber}}</w:t>
      </w:r>
    </w:p>
    <w:p w14:paraId="6580F8E2" w14:textId="78FAF00F" w:rsidR="00DA7126" w:rsidRDefault="00DA7126" w:rsidP="00093B2C">
      <w:r w:rsidRPr="00DA7126">
        <w:t>Topik Wawancara: {{topik}}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>{{transkripsi}}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