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全宗号：QZ-2026-001    案卷号：AJ-009    保管期限：长期</w:t>
      </w:r>
    </w:p>
    <w:p>
      <w:pPr>
        <w:pStyle w:val="Heading1"/>
      </w:pPr>
      <w:r>
        <w:t>一、案卷信息</w:t>
      </w:r>
    </w:p>
    <w:p>
      <w:r>
        <w:t>案卷题名：智能检索能力优化项目项目材料。责任部门：测试部。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2026-04-28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2026-04-27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2026-02-22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2026-06-09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