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档案材料汇编说明</w:t>
      </w:r>
    </w:p>
    <w:p>
      <w:pPr>
        <w:jc w:val="center"/>
      </w:pPr>
      <w:r>
        <w:t>全宗号：QZ-2026-001    案卷号：AJ-040    保管期限：长期</w:t>
      </w:r>
    </w:p>
    <w:p>
      <w:pPr>
        <w:pStyle w:val="Heading1"/>
      </w:pPr>
      <w:r>
        <w:t>一、案卷信息</w:t>
      </w:r>
    </w:p>
    <w:p>
      <w:r>
        <w:t>案卷题名：AI Workflow 企业知识库项目项目材料。责任部门：交付部。</w:t>
      </w:r>
    </w:p>
    <w:p>
      <w:pPr>
        <w:pStyle w:val="Heading1"/>
      </w:pPr>
      <w:r>
        <w:t>二、卷内文件目录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件号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题名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责任者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形成日期</w:t>
            </w:r>
          </w:p>
        </w:tc>
        <w:tc>
          <w:tcPr>
            <w:tcW w:type="dxa" w:w="1728"/>
            <w:shd w:fill="D9EAF7"/>
          </w:tcPr>
          <w:p>
            <w:r>
              <w:rPr>
                <w:rFonts w:ascii="Arial" w:hAnsi="Arial" w:eastAsia="Microsoft YaHei"/>
                <w:b/>
              </w:rPr>
              <w:t>页数</w:t>
            </w:r>
          </w:p>
        </w:tc>
      </w:tr>
      <w:tr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项目立项申请表</w:t>
            </w:r>
          </w:p>
        </w:tc>
        <w:tc>
          <w:tcPr>
            <w:tcW w:type="dxa" w:w="1728"/>
          </w:tcPr>
          <w:p>
            <w:r>
              <w:t>产品部</w:t>
            </w:r>
          </w:p>
        </w:tc>
        <w:tc>
          <w:tcPr>
            <w:tcW w:type="dxa" w:w="1728"/>
          </w:tcPr>
          <w:p>
            <w:r>
              <w:t>2026-02-28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设计方案评审报告</w:t>
            </w:r>
          </w:p>
        </w:tc>
        <w:tc>
          <w:tcPr>
            <w:tcW w:type="dxa" w:w="1728"/>
          </w:tcPr>
          <w:p>
            <w:r>
              <w:t>研发部</w:t>
            </w:r>
          </w:p>
        </w:tc>
        <w:tc>
          <w:tcPr>
            <w:tcW w:type="dxa" w:w="1728"/>
          </w:tcPr>
          <w:p>
            <w:r>
              <w:t>2026-05-08</w:t>
            </w:r>
          </w:p>
        </w:tc>
        <w:tc>
          <w:tcPr>
            <w:tcW w:type="dxa" w:w="1728"/>
          </w:tcPr>
          <w:p>
            <w:r>
              <w:t>36</w:t>
            </w:r>
          </w:p>
        </w:tc>
      </w:tr>
      <w:tr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专题会议纪要</w:t>
            </w:r>
          </w:p>
        </w:tc>
        <w:tc>
          <w:tcPr>
            <w:tcW w:type="dxa" w:w="1728"/>
          </w:tcPr>
          <w:p>
            <w:r>
              <w:t>项目组</w:t>
            </w:r>
          </w:p>
        </w:tc>
        <w:tc>
          <w:tcPr>
            <w:tcW w:type="dxa" w:w="1728"/>
          </w:tcPr>
          <w:p>
            <w:r>
              <w:t>2026-03-01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004</w:t>
            </w:r>
          </w:p>
        </w:tc>
        <w:tc>
          <w:tcPr>
            <w:tcW w:type="dxa" w:w="1728"/>
          </w:tcPr>
          <w:p>
            <w:r>
              <w:t>初验报告</w:t>
            </w:r>
          </w:p>
        </w:tc>
        <w:tc>
          <w:tcPr>
            <w:tcW w:type="dxa" w:w="1728"/>
          </w:tcPr>
          <w:p>
            <w:r>
              <w:t>测试部</w:t>
            </w:r>
          </w:p>
        </w:tc>
        <w:tc>
          <w:tcPr>
            <w:tcW w:type="dxa" w:w="1728"/>
          </w:tcPr>
          <w:p>
            <w:r>
              <w:t>2026-06-20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</w:tbl>
    <w:p/>
    <w:p>
      <w:pPr>
        <w:pStyle w:val="Heading1"/>
      </w:pPr>
      <w:r>
        <w:t>三、附件说明</w:t>
      </w:r>
    </w:p>
    <w:p>
      <w:r>
        <w:t>件号 002 的附件包含结构感知分块、父子块、检索补偿和样例集设计。件号 003 的附件为会议纪要扫描件。</w:t>
      </w:r>
    </w:p>
    <w:p>
      <w:pPr>
        <w:pStyle w:val="Heading1"/>
      </w:pPr>
      <w:r>
        <w:t>四、分块要求</w:t>
      </w:r>
    </w:p>
    <w:p>
      <w:r>
        <w:t>分块时必须继承全宗号、案卷号、件号、题名、责任者和形成日期，确保问答结果可追溯。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