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全宗号：QZ-2026-008    案卷号：AJ-050    保管期限：长期</w:t>
      </w:r>
    </w:p>
    <w:p>
      <w:pPr>
        <w:pStyle w:val="Heading1"/>
      </w:pPr>
      <w:r>
        <w:t>一、案卷信息</w:t>
      </w:r>
    </w:p>
    <w:p>
      <w:r>
        <w:t>案卷题名：OCR 批量识别平台项目项目材料。责任部门：研发二组。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2026-05-25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2026-06-03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2026-05-20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2026-03-16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