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A8788" w14:textId="7BEC439A" w:rsidR="005C7A89" w:rsidRDefault="005C7A89" w:rsidP="005C7A89">
      <w:pPr>
        <w:pStyle w:val="Heading1"/>
        <w:rPr>
          <w:rFonts w:ascii="Arial" w:hAnsi="Arial" w:cs="Arial"/>
          <w:b/>
          <w:color w:val="000000" w:themeColor="text1"/>
        </w:rPr>
      </w:pPr>
      <w:bookmarkStart w:id="0" w:name="_Toc138599731"/>
      <w:r w:rsidRPr="00651CC8">
        <w:rPr>
          <w:rFonts w:ascii="Arial" w:hAnsi="Arial" w:cs="Arial"/>
          <w:b/>
          <w:color w:val="000000" w:themeColor="text1"/>
        </w:rPr>
        <w:t>Chapter 3</w:t>
      </w:r>
      <w:r>
        <w:rPr>
          <w:rFonts w:ascii="Arial" w:hAnsi="Arial" w:cs="Arial"/>
          <w:b/>
          <w:color w:val="000000" w:themeColor="text1"/>
        </w:rPr>
        <w:t xml:space="preserve"> Supplementary Note</w:t>
      </w:r>
      <w:bookmarkEnd w:id="0"/>
    </w:p>
    <w:p w14:paraId="189E389C" w14:textId="77777777" w:rsidR="005C7A89" w:rsidRPr="00651CC8" w:rsidRDefault="005C7A89" w:rsidP="005C7A89"/>
    <w:p w14:paraId="08EE8819" w14:textId="41E7EF3D" w:rsidR="005C7A89" w:rsidRDefault="005C7A89" w:rsidP="005C7A89">
      <w:pPr>
        <w:rPr>
          <w:rFonts w:ascii="Arial" w:hAnsi="Arial" w:cs="Arial"/>
          <w:b/>
          <w:sz w:val="32"/>
          <w:szCs w:val="32"/>
        </w:rPr>
      </w:pPr>
      <w:r w:rsidRPr="00651CC8">
        <w:rPr>
          <w:rFonts w:ascii="Arial" w:hAnsi="Arial" w:cs="Arial"/>
          <w:b/>
          <w:sz w:val="32"/>
          <w:szCs w:val="32"/>
        </w:rPr>
        <w:t>Rare Variant Aggregation in 148,508 Exomes Identifies Genes Associated with Proxy Dementia</w:t>
      </w:r>
    </w:p>
    <w:p w14:paraId="79D1CDED" w14:textId="00D5E3FA" w:rsidR="005C7A89" w:rsidRDefault="005C7A89">
      <w:pPr>
        <w:rPr>
          <w:rFonts w:ascii="Arial" w:hAnsi="Arial" w:cs="Arial"/>
          <w:b/>
          <w:sz w:val="32"/>
          <w:szCs w:val="32"/>
        </w:rPr>
      </w:pPr>
      <w:r>
        <w:rPr>
          <w:rFonts w:ascii="Arial" w:hAnsi="Arial" w:cs="Arial"/>
          <w:b/>
          <w:sz w:val="32"/>
          <w:szCs w:val="32"/>
        </w:rPr>
        <w:br w:type="page"/>
      </w:r>
    </w:p>
    <w:p w14:paraId="2897B06F" w14:textId="77777777" w:rsidR="005C7A89" w:rsidRPr="00B60ACD" w:rsidRDefault="005C7A89" w:rsidP="005C7A89">
      <w:pPr>
        <w:rPr>
          <w:rFonts w:ascii="Arial" w:hAnsi="Arial" w:cs="Arial"/>
          <w:b/>
          <w:sz w:val="32"/>
          <w:szCs w:val="32"/>
        </w:rPr>
      </w:pPr>
    </w:p>
    <w:sdt>
      <w:sdtPr>
        <w:rPr>
          <w:rFonts w:ascii="Arial" w:eastAsia="Times New Roman" w:hAnsi="Arial" w:cs="Arial"/>
          <w:b w:val="0"/>
          <w:bCs w:val="0"/>
          <w:color w:val="auto"/>
          <w:sz w:val="24"/>
          <w:szCs w:val="24"/>
        </w:rPr>
        <w:id w:val="-1606721909"/>
        <w:docPartObj>
          <w:docPartGallery w:val="Table of Contents"/>
          <w:docPartUnique/>
        </w:docPartObj>
      </w:sdtPr>
      <w:sdtEndPr>
        <w:rPr>
          <w:noProof/>
          <w:sz w:val="36"/>
        </w:rPr>
      </w:sdtEndPr>
      <w:sdtContent>
        <w:bookmarkStart w:id="1" w:name="_GoBack" w:displacedByCustomXml="prev"/>
        <w:p w14:paraId="69469D65" w14:textId="37A6ACC5" w:rsidR="00CB3CF7" w:rsidRPr="00C35C98" w:rsidRDefault="00CB3CF7">
          <w:pPr>
            <w:pStyle w:val="TOCHeading"/>
            <w:rPr>
              <w:rFonts w:ascii="Arial" w:hAnsi="Arial" w:cs="Arial"/>
              <w:sz w:val="52"/>
            </w:rPr>
          </w:pPr>
          <w:r w:rsidRPr="00C35C98">
            <w:rPr>
              <w:rFonts w:ascii="Arial" w:hAnsi="Arial" w:cs="Arial"/>
              <w:sz w:val="52"/>
            </w:rPr>
            <w:t>Table of Contents</w:t>
          </w:r>
        </w:p>
        <w:p w14:paraId="4EB91A4D" w14:textId="64FC0E00" w:rsidR="00C35C98" w:rsidRPr="00C35C98" w:rsidRDefault="00CB3CF7">
          <w:pPr>
            <w:pStyle w:val="TOC1"/>
            <w:tabs>
              <w:tab w:val="right" w:leader="dot" w:pos="9010"/>
            </w:tabs>
            <w:rPr>
              <w:rFonts w:ascii="Arial" w:eastAsiaTheme="minorEastAsia" w:hAnsi="Arial" w:cs="Arial"/>
              <w:b w:val="0"/>
              <w:bCs w:val="0"/>
              <w:i w:val="0"/>
              <w:iCs w:val="0"/>
              <w:noProof/>
              <w:sz w:val="36"/>
            </w:rPr>
          </w:pPr>
          <w:r w:rsidRPr="00C35C98">
            <w:rPr>
              <w:rFonts w:ascii="Arial" w:hAnsi="Arial" w:cs="Arial"/>
              <w:b w:val="0"/>
              <w:bCs w:val="0"/>
              <w:sz w:val="48"/>
            </w:rPr>
            <w:fldChar w:fldCharType="begin"/>
          </w:r>
          <w:r w:rsidRPr="00C35C98">
            <w:rPr>
              <w:rFonts w:ascii="Arial" w:hAnsi="Arial" w:cs="Arial"/>
              <w:sz w:val="48"/>
            </w:rPr>
            <w:instrText xml:space="preserve"> TOC \o "1-3" \h \z \u </w:instrText>
          </w:r>
          <w:r w:rsidRPr="00C35C98">
            <w:rPr>
              <w:rFonts w:ascii="Arial" w:hAnsi="Arial" w:cs="Arial"/>
              <w:b w:val="0"/>
              <w:bCs w:val="0"/>
              <w:sz w:val="48"/>
            </w:rPr>
            <w:fldChar w:fldCharType="separate"/>
          </w:r>
          <w:hyperlink w:anchor="_Toc138599731" w:history="1">
            <w:r w:rsidR="00C35C98" w:rsidRPr="00C35C98">
              <w:rPr>
                <w:rStyle w:val="Hyperlink"/>
                <w:rFonts w:ascii="Arial" w:hAnsi="Arial" w:cs="Arial"/>
                <w:noProof/>
                <w:sz w:val="36"/>
              </w:rPr>
              <w:t>Chapter 3 Supplementary Note</w:t>
            </w:r>
            <w:r w:rsidR="00C35C98" w:rsidRPr="00C35C98">
              <w:rPr>
                <w:rFonts w:ascii="Arial" w:hAnsi="Arial" w:cs="Arial"/>
                <w:noProof/>
                <w:webHidden/>
                <w:sz w:val="36"/>
              </w:rPr>
              <w:tab/>
            </w:r>
            <w:r w:rsidR="00C35C98" w:rsidRPr="00C35C98">
              <w:rPr>
                <w:rFonts w:ascii="Arial" w:hAnsi="Arial" w:cs="Arial"/>
                <w:noProof/>
                <w:webHidden/>
                <w:sz w:val="36"/>
              </w:rPr>
              <w:fldChar w:fldCharType="begin"/>
            </w:r>
            <w:r w:rsidR="00C35C98" w:rsidRPr="00C35C98">
              <w:rPr>
                <w:rFonts w:ascii="Arial" w:hAnsi="Arial" w:cs="Arial"/>
                <w:noProof/>
                <w:webHidden/>
                <w:sz w:val="36"/>
              </w:rPr>
              <w:instrText xml:space="preserve"> PAGEREF _Toc138599731 \h </w:instrText>
            </w:r>
            <w:r w:rsidR="00C35C98" w:rsidRPr="00C35C98">
              <w:rPr>
                <w:rFonts w:ascii="Arial" w:hAnsi="Arial" w:cs="Arial"/>
                <w:noProof/>
                <w:webHidden/>
                <w:sz w:val="36"/>
              </w:rPr>
            </w:r>
            <w:r w:rsidR="00C35C98" w:rsidRPr="00C35C98">
              <w:rPr>
                <w:rFonts w:ascii="Arial" w:hAnsi="Arial" w:cs="Arial"/>
                <w:noProof/>
                <w:webHidden/>
                <w:sz w:val="36"/>
              </w:rPr>
              <w:fldChar w:fldCharType="separate"/>
            </w:r>
            <w:r w:rsidR="00C35C98" w:rsidRPr="00C35C98">
              <w:rPr>
                <w:rFonts w:ascii="Arial" w:hAnsi="Arial" w:cs="Arial"/>
                <w:noProof/>
                <w:webHidden/>
                <w:sz w:val="36"/>
              </w:rPr>
              <w:t>1</w:t>
            </w:r>
            <w:r w:rsidR="00C35C98" w:rsidRPr="00C35C98">
              <w:rPr>
                <w:rFonts w:ascii="Arial" w:hAnsi="Arial" w:cs="Arial"/>
                <w:noProof/>
                <w:webHidden/>
                <w:sz w:val="36"/>
              </w:rPr>
              <w:fldChar w:fldCharType="end"/>
            </w:r>
          </w:hyperlink>
        </w:p>
        <w:p w14:paraId="2E32E77F" w14:textId="2529E93D" w:rsidR="00C35C98" w:rsidRPr="00C35C98" w:rsidRDefault="00C35C98">
          <w:pPr>
            <w:pStyle w:val="TOC2"/>
            <w:tabs>
              <w:tab w:val="right" w:leader="dot" w:pos="9010"/>
            </w:tabs>
            <w:rPr>
              <w:rFonts w:ascii="Arial" w:eastAsiaTheme="minorEastAsia" w:hAnsi="Arial" w:cs="Arial"/>
              <w:b w:val="0"/>
              <w:bCs w:val="0"/>
              <w:noProof/>
              <w:sz w:val="36"/>
              <w:szCs w:val="24"/>
            </w:rPr>
          </w:pPr>
          <w:hyperlink w:anchor="_Toc138599732" w:history="1">
            <w:r w:rsidRPr="00C35C98">
              <w:rPr>
                <w:rStyle w:val="Hyperlink"/>
                <w:rFonts w:ascii="Arial" w:hAnsi="Arial" w:cs="Arial"/>
                <w:noProof/>
                <w:sz w:val="32"/>
              </w:rPr>
              <w:t>Supplementary Results</w:t>
            </w:r>
            <w:r w:rsidRPr="00C35C98">
              <w:rPr>
                <w:rFonts w:ascii="Arial" w:hAnsi="Arial" w:cs="Arial"/>
                <w:noProof/>
                <w:webHidden/>
                <w:sz w:val="32"/>
              </w:rPr>
              <w:tab/>
            </w:r>
            <w:r w:rsidRPr="00C35C98">
              <w:rPr>
                <w:rFonts w:ascii="Arial" w:hAnsi="Arial" w:cs="Arial"/>
                <w:noProof/>
                <w:webHidden/>
                <w:sz w:val="32"/>
              </w:rPr>
              <w:fldChar w:fldCharType="begin"/>
            </w:r>
            <w:r w:rsidRPr="00C35C98">
              <w:rPr>
                <w:rFonts w:ascii="Arial" w:hAnsi="Arial" w:cs="Arial"/>
                <w:noProof/>
                <w:webHidden/>
                <w:sz w:val="32"/>
              </w:rPr>
              <w:instrText xml:space="preserve"> PAGEREF _Toc138599732 \h </w:instrText>
            </w:r>
            <w:r w:rsidRPr="00C35C98">
              <w:rPr>
                <w:rFonts w:ascii="Arial" w:hAnsi="Arial" w:cs="Arial"/>
                <w:noProof/>
                <w:webHidden/>
                <w:sz w:val="32"/>
              </w:rPr>
            </w:r>
            <w:r w:rsidRPr="00C35C98">
              <w:rPr>
                <w:rFonts w:ascii="Arial" w:hAnsi="Arial" w:cs="Arial"/>
                <w:noProof/>
                <w:webHidden/>
                <w:sz w:val="32"/>
              </w:rPr>
              <w:fldChar w:fldCharType="separate"/>
            </w:r>
            <w:r w:rsidRPr="00C35C98">
              <w:rPr>
                <w:rFonts w:ascii="Arial" w:hAnsi="Arial" w:cs="Arial"/>
                <w:noProof/>
                <w:webHidden/>
                <w:sz w:val="32"/>
              </w:rPr>
              <w:t>3</w:t>
            </w:r>
            <w:r w:rsidRPr="00C35C98">
              <w:rPr>
                <w:rFonts w:ascii="Arial" w:hAnsi="Arial" w:cs="Arial"/>
                <w:noProof/>
                <w:webHidden/>
                <w:sz w:val="32"/>
              </w:rPr>
              <w:fldChar w:fldCharType="end"/>
            </w:r>
          </w:hyperlink>
        </w:p>
        <w:p w14:paraId="71E7BFB6" w14:textId="6E71176D" w:rsidR="00C35C98" w:rsidRPr="00C35C98" w:rsidRDefault="00C35C98">
          <w:pPr>
            <w:pStyle w:val="TOC3"/>
            <w:tabs>
              <w:tab w:val="right" w:leader="dot" w:pos="9010"/>
            </w:tabs>
            <w:rPr>
              <w:rFonts w:ascii="Arial" w:eastAsiaTheme="minorEastAsia" w:hAnsi="Arial" w:cs="Arial"/>
              <w:noProof/>
              <w:sz w:val="36"/>
              <w:szCs w:val="24"/>
            </w:rPr>
          </w:pPr>
          <w:hyperlink w:anchor="_Toc138599733" w:history="1">
            <w:r w:rsidRPr="00C35C98">
              <w:rPr>
                <w:rStyle w:val="Hyperlink"/>
                <w:rFonts w:ascii="Arial" w:hAnsi="Arial" w:cs="Arial"/>
                <w:noProof/>
                <w:sz w:val="24"/>
              </w:rPr>
              <w:t>Subthreshold genes</w:t>
            </w:r>
            <w:r w:rsidRPr="00C35C98">
              <w:rPr>
                <w:rFonts w:ascii="Arial" w:hAnsi="Arial" w:cs="Arial"/>
                <w:noProof/>
                <w:webHidden/>
                <w:sz w:val="24"/>
              </w:rPr>
              <w:tab/>
            </w:r>
            <w:r w:rsidRPr="00C35C98">
              <w:rPr>
                <w:rFonts w:ascii="Arial" w:hAnsi="Arial" w:cs="Arial"/>
                <w:noProof/>
                <w:webHidden/>
                <w:sz w:val="24"/>
              </w:rPr>
              <w:fldChar w:fldCharType="begin"/>
            </w:r>
            <w:r w:rsidRPr="00C35C98">
              <w:rPr>
                <w:rFonts w:ascii="Arial" w:hAnsi="Arial" w:cs="Arial"/>
                <w:noProof/>
                <w:webHidden/>
                <w:sz w:val="24"/>
              </w:rPr>
              <w:instrText xml:space="preserve"> PAGEREF _Toc138599733 \h </w:instrText>
            </w:r>
            <w:r w:rsidRPr="00C35C98">
              <w:rPr>
                <w:rFonts w:ascii="Arial" w:hAnsi="Arial" w:cs="Arial"/>
                <w:noProof/>
                <w:webHidden/>
                <w:sz w:val="24"/>
              </w:rPr>
            </w:r>
            <w:r w:rsidRPr="00C35C98">
              <w:rPr>
                <w:rFonts w:ascii="Arial" w:hAnsi="Arial" w:cs="Arial"/>
                <w:noProof/>
                <w:webHidden/>
                <w:sz w:val="24"/>
              </w:rPr>
              <w:fldChar w:fldCharType="separate"/>
            </w:r>
            <w:r w:rsidRPr="00C35C98">
              <w:rPr>
                <w:rFonts w:ascii="Arial" w:hAnsi="Arial" w:cs="Arial"/>
                <w:noProof/>
                <w:webHidden/>
                <w:sz w:val="24"/>
              </w:rPr>
              <w:t>3</w:t>
            </w:r>
            <w:r w:rsidRPr="00C35C98">
              <w:rPr>
                <w:rFonts w:ascii="Arial" w:hAnsi="Arial" w:cs="Arial"/>
                <w:noProof/>
                <w:webHidden/>
                <w:sz w:val="24"/>
              </w:rPr>
              <w:fldChar w:fldCharType="end"/>
            </w:r>
          </w:hyperlink>
        </w:p>
        <w:p w14:paraId="62B29B62" w14:textId="6E598329" w:rsidR="00C35C98" w:rsidRPr="00C35C98" w:rsidRDefault="00C35C98">
          <w:pPr>
            <w:pStyle w:val="TOC3"/>
            <w:tabs>
              <w:tab w:val="right" w:leader="dot" w:pos="9010"/>
            </w:tabs>
            <w:rPr>
              <w:rFonts w:ascii="Arial" w:eastAsiaTheme="minorEastAsia" w:hAnsi="Arial" w:cs="Arial"/>
              <w:noProof/>
              <w:sz w:val="36"/>
              <w:szCs w:val="24"/>
            </w:rPr>
          </w:pPr>
          <w:hyperlink w:anchor="_Toc138599734" w:history="1">
            <w:r w:rsidRPr="00C35C98">
              <w:rPr>
                <w:rStyle w:val="Hyperlink"/>
                <w:rFonts w:ascii="Arial" w:hAnsi="Arial" w:cs="Arial"/>
                <w:noProof/>
                <w:sz w:val="24"/>
              </w:rPr>
              <w:t>Gene-set analyses</w:t>
            </w:r>
            <w:r w:rsidRPr="00C35C98">
              <w:rPr>
                <w:rFonts w:ascii="Arial" w:hAnsi="Arial" w:cs="Arial"/>
                <w:noProof/>
                <w:webHidden/>
                <w:sz w:val="24"/>
              </w:rPr>
              <w:tab/>
            </w:r>
            <w:r w:rsidRPr="00C35C98">
              <w:rPr>
                <w:rFonts w:ascii="Arial" w:hAnsi="Arial" w:cs="Arial"/>
                <w:noProof/>
                <w:webHidden/>
                <w:sz w:val="24"/>
              </w:rPr>
              <w:fldChar w:fldCharType="begin"/>
            </w:r>
            <w:r w:rsidRPr="00C35C98">
              <w:rPr>
                <w:rFonts w:ascii="Arial" w:hAnsi="Arial" w:cs="Arial"/>
                <w:noProof/>
                <w:webHidden/>
                <w:sz w:val="24"/>
              </w:rPr>
              <w:instrText xml:space="preserve"> PAGEREF _Toc138599734 \h </w:instrText>
            </w:r>
            <w:r w:rsidRPr="00C35C98">
              <w:rPr>
                <w:rFonts w:ascii="Arial" w:hAnsi="Arial" w:cs="Arial"/>
                <w:noProof/>
                <w:webHidden/>
                <w:sz w:val="24"/>
              </w:rPr>
            </w:r>
            <w:r w:rsidRPr="00C35C98">
              <w:rPr>
                <w:rFonts w:ascii="Arial" w:hAnsi="Arial" w:cs="Arial"/>
                <w:noProof/>
                <w:webHidden/>
                <w:sz w:val="24"/>
              </w:rPr>
              <w:fldChar w:fldCharType="separate"/>
            </w:r>
            <w:r w:rsidRPr="00C35C98">
              <w:rPr>
                <w:rFonts w:ascii="Arial" w:hAnsi="Arial" w:cs="Arial"/>
                <w:noProof/>
                <w:webHidden/>
                <w:sz w:val="24"/>
              </w:rPr>
              <w:t>4</w:t>
            </w:r>
            <w:r w:rsidRPr="00C35C98">
              <w:rPr>
                <w:rFonts w:ascii="Arial" w:hAnsi="Arial" w:cs="Arial"/>
                <w:noProof/>
                <w:webHidden/>
                <w:sz w:val="24"/>
              </w:rPr>
              <w:fldChar w:fldCharType="end"/>
            </w:r>
          </w:hyperlink>
        </w:p>
        <w:p w14:paraId="78FFD896" w14:textId="213F5673" w:rsidR="00C35C98" w:rsidRPr="00C35C98" w:rsidRDefault="00C35C98">
          <w:pPr>
            <w:pStyle w:val="TOC3"/>
            <w:tabs>
              <w:tab w:val="right" w:leader="dot" w:pos="9010"/>
            </w:tabs>
            <w:rPr>
              <w:rFonts w:ascii="Arial" w:eastAsiaTheme="minorEastAsia" w:hAnsi="Arial" w:cs="Arial"/>
              <w:noProof/>
              <w:sz w:val="36"/>
              <w:szCs w:val="24"/>
            </w:rPr>
          </w:pPr>
          <w:hyperlink w:anchor="_Toc138599735" w:history="1">
            <w:r w:rsidRPr="00C35C98">
              <w:rPr>
                <w:rStyle w:val="Hyperlink"/>
                <w:rFonts w:ascii="Arial" w:hAnsi="Arial" w:cs="Arial"/>
                <w:i/>
                <w:noProof/>
                <w:sz w:val="24"/>
              </w:rPr>
              <w:t>TOMM40</w:t>
            </w:r>
            <w:r w:rsidRPr="00C35C98">
              <w:rPr>
                <w:rStyle w:val="Hyperlink"/>
                <w:rFonts w:ascii="Arial" w:hAnsi="Arial" w:cs="Arial"/>
                <w:noProof/>
                <w:sz w:val="24"/>
              </w:rPr>
              <w:t xml:space="preserve"> variants</w:t>
            </w:r>
            <w:r w:rsidRPr="00C35C98">
              <w:rPr>
                <w:rFonts w:ascii="Arial" w:hAnsi="Arial" w:cs="Arial"/>
                <w:noProof/>
                <w:webHidden/>
                <w:sz w:val="24"/>
              </w:rPr>
              <w:tab/>
            </w:r>
            <w:r w:rsidRPr="00C35C98">
              <w:rPr>
                <w:rFonts w:ascii="Arial" w:hAnsi="Arial" w:cs="Arial"/>
                <w:noProof/>
                <w:webHidden/>
                <w:sz w:val="24"/>
              </w:rPr>
              <w:fldChar w:fldCharType="begin"/>
            </w:r>
            <w:r w:rsidRPr="00C35C98">
              <w:rPr>
                <w:rFonts w:ascii="Arial" w:hAnsi="Arial" w:cs="Arial"/>
                <w:noProof/>
                <w:webHidden/>
                <w:sz w:val="24"/>
              </w:rPr>
              <w:instrText xml:space="preserve"> PAGEREF _Toc138599735 \h </w:instrText>
            </w:r>
            <w:r w:rsidRPr="00C35C98">
              <w:rPr>
                <w:rFonts w:ascii="Arial" w:hAnsi="Arial" w:cs="Arial"/>
                <w:noProof/>
                <w:webHidden/>
                <w:sz w:val="24"/>
              </w:rPr>
            </w:r>
            <w:r w:rsidRPr="00C35C98">
              <w:rPr>
                <w:rFonts w:ascii="Arial" w:hAnsi="Arial" w:cs="Arial"/>
                <w:noProof/>
                <w:webHidden/>
                <w:sz w:val="24"/>
              </w:rPr>
              <w:fldChar w:fldCharType="separate"/>
            </w:r>
            <w:r w:rsidRPr="00C35C98">
              <w:rPr>
                <w:rFonts w:ascii="Arial" w:hAnsi="Arial" w:cs="Arial"/>
                <w:noProof/>
                <w:webHidden/>
                <w:sz w:val="24"/>
              </w:rPr>
              <w:t>5</w:t>
            </w:r>
            <w:r w:rsidRPr="00C35C98">
              <w:rPr>
                <w:rFonts w:ascii="Arial" w:hAnsi="Arial" w:cs="Arial"/>
                <w:noProof/>
                <w:webHidden/>
                <w:sz w:val="24"/>
              </w:rPr>
              <w:fldChar w:fldCharType="end"/>
            </w:r>
          </w:hyperlink>
        </w:p>
        <w:p w14:paraId="0A24F878" w14:textId="475C4C65" w:rsidR="00C35C98" w:rsidRPr="00C35C98" w:rsidRDefault="00C35C98">
          <w:pPr>
            <w:pStyle w:val="TOC3"/>
            <w:tabs>
              <w:tab w:val="right" w:leader="dot" w:pos="9010"/>
            </w:tabs>
            <w:rPr>
              <w:rFonts w:ascii="Arial" w:eastAsiaTheme="minorEastAsia" w:hAnsi="Arial" w:cs="Arial"/>
              <w:noProof/>
              <w:sz w:val="36"/>
              <w:szCs w:val="24"/>
            </w:rPr>
          </w:pPr>
          <w:hyperlink w:anchor="_Toc138599736" w:history="1">
            <w:r w:rsidRPr="00C35C98">
              <w:rPr>
                <w:rStyle w:val="Hyperlink"/>
                <w:rFonts w:ascii="Arial" w:hAnsi="Arial" w:cs="Arial"/>
                <w:i/>
                <w:noProof/>
                <w:sz w:val="24"/>
              </w:rPr>
              <w:t>HEXA</w:t>
            </w:r>
            <w:r w:rsidRPr="00C35C98">
              <w:rPr>
                <w:rStyle w:val="Hyperlink"/>
                <w:rFonts w:ascii="Arial" w:hAnsi="Arial" w:cs="Arial"/>
                <w:noProof/>
                <w:sz w:val="24"/>
              </w:rPr>
              <w:t xml:space="preserve"> variants</w:t>
            </w:r>
            <w:r w:rsidRPr="00C35C98">
              <w:rPr>
                <w:rFonts w:ascii="Arial" w:hAnsi="Arial" w:cs="Arial"/>
                <w:noProof/>
                <w:webHidden/>
                <w:sz w:val="24"/>
              </w:rPr>
              <w:tab/>
            </w:r>
            <w:r w:rsidRPr="00C35C98">
              <w:rPr>
                <w:rFonts w:ascii="Arial" w:hAnsi="Arial" w:cs="Arial"/>
                <w:noProof/>
                <w:webHidden/>
                <w:sz w:val="24"/>
              </w:rPr>
              <w:fldChar w:fldCharType="begin"/>
            </w:r>
            <w:r w:rsidRPr="00C35C98">
              <w:rPr>
                <w:rFonts w:ascii="Arial" w:hAnsi="Arial" w:cs="Arial"/>
                <w:noProof/>
                <w:webHidden/>
                <w:sz w:val="24"/>
              </w:rPr>
              <w:instrText xml:space="preserve"> PAGEREF _Toc138599736 \h </w:instrText>
            </w:r>
            <w:r w:rsidRPr="00C35C98">
              <w:rPr>
                <w:rFonts w:ascii="Arial" w:hAnsi="Arial" w:cs="Arial"/>
                <w:noProof/>
                <w:webHidden/>
                <w:sz w:val="24"/>
              </w:rPr>
            </w:r>
            <w:r w:rsidRPr="00C35C98">
              <w:rPr>
                <w:rFonts w:ascii="Arial" w:hAnsi="Arial" w:cs="Arial"/>
                <w:noProof/>
                <w:webHidden/>
                <w:sz w:val="24"/>
              </w:rPr>
              <w:fldChar w:fldCharType="separate"/>
            </w:r>
            <w:r w:rsidRPr="00C35C98">
              <w:rPr>
                <w:rFonts w:ascii="Arial" w:hAnsi="Arial" w:cs="Arial"/>
                <w:noProof/>
                <w:webHidden/>
                <w:sz w:val="24"/>
              </w:rPr>
              <w:t>5</w:t>
            </w:r>
            <w:r w:rsidRPr="00C35C98">
              <w:rPr>
                <w:rFonts w:ascii="Arial" w:hAnsi="Arial" w:cs="Arial"/>
                <w:noProof/>
                <w:webHidden/>
                <w:sz w:val="24"/>
              </w:rPr>
              <w:fldChar w:fldCharType="end"/>
            </w:r>
          </w:hyperlink>
        </w:p>
        <w:p w14:paraId="475CBE61" w14:textId="03AA181B" w:rsidR="00C35C98" w:rsidRPr="00C35C98" w:rsidRDefault="00C35C98">
          <w:pPr>
            <w:pStyle w:val="TOC3"/>
            <w:tabs>
              <w:tab w:val="right" w:leader="dot" w:pos="9010"/>
            </w:tabs>
            <w:rPr>
              <w:rFonts w:ascii="Arial" w:eastAsiaTheme="minorEastAsia" w:hAnsi="Arial" w:cs="Arial"/>
              <w:noProof/>
              <w:sz w:val="36"/>
              <w:szCs w:val="24"/>
            </w:rPr>
          </w:pPr>
          <w:hyperlink w:anchor="_Toc138599737" w:history="1">
            <w:r w:rsidRPr="00C35C98">
              <w:rPr>
                <w:rStyle w:val="Hyperlink"/>
                <w:rFonts w:ascii="Arial" w:hAnsi="Arial" w:cs="Arial"/>
                <w:noProof/>
                <w:sz w:val="24"/>
              </w:rPr>
              <w:t>Comparison to previously identified AD genes through common variants</w:t>
            </w:r>
            <w:r w:rsidRPr="00C35C98">
              <w:rPr>
                <w:rFonts w:ascii="Arial" w:hAnsi="Arial" w:cs="Arial"/>
                <w:noProof/>
                <w:webHidden/>
                <w:sz w:val="24"/>
              </w:rPr>
              <w:tab/>
            </w:r>
            <w:r w:rsidRPr="00C35C98">
              <w:rPr>
                <w:rFonts w:ascii="Arial" w:hAnsi="Arial" w:cs="Arial"/>
                <w:noProof/>
                <w:webHidden/>
                <w:sz w:val="24"/>
              </w:rPr>
              <w:fldChar w:fldCharType="begin"/>
            </w:r>
            <w:r w:rsidRPr="00C35C98">
              <w:rPr>
                <w:rFonts w:ascii="Arial" w:hAnsi="Arial" w:cs="Arial"/>
                <w:noProof/>
                <w:webHidden/>
                <w:sz w:val="24"/>
              </w:rPr>
              <w:instrText xml:space="preserve"> PAGEREF _Toc138599737 \h </w:instrText>
            </w:r>
            <w:r w:rsidRPr="00C35C98">
              <w:rPr>
                <w:rFonts w:ascii="Arial" w:hAnsi="Arial" w:cs="Arial"/>
                <w:noProof/>
                <w:webHidden/>
                <w:sz w:val="24"/>
              </w:rPr>
            </w:r>
            <w:r w:rsidRPr="00C35C98">
              <w:rPr>
                <w:rFonts w:ascii="Arial" w:hAnsi="Arial" w:cs="Arial"/>
                <w:noProof/>
                <w:webHidden/>
                <w:sz w:val="24"/>
              </w:rPr>
              <w:fldChar w:fldCharType="separate"/>
            </w:r>
            <w:r w:rsidRPr="00C35C98">
              <w:rPr>
                <w:rFonts w:ascii="Arial" w:hAnsi="Arial" w:cs="Arial"/>
                <w:noProof/>
                <w:webHidden/>
                <w:sz w:val="24"/>
              </w:rPr>
              <w:t>6</w:t>
            </w:r>
            <w:r w:rsidRPr="00C35C98">
              <w:rPr>
                <w:rFonts w:ascii="Arial" w:hAnsi="Arial" w:cs="Arial"/>
                <w:noProof/>
                <w:webHidden/>
                <w:sz w:val="24"/>
              </w:rPr>
              <w:fldChar w:fldCharType="end"/>
            </w:r>
          </w:hyperlink>
        </w:p>
        <w:p w14:paraId="4C005E36" w14:textId="2A95C345" w:rsidR="00C35C98" w:rsidRPr="00C35C98" w:rsidRDefault="00C35C98">
          <w:pPr>
            <w:pStyle w:val="TOC3"/>
            <w:tabs>
              <w:tab w:val="right" w:leader="dot" w:pos="9010"/>
            </w:tabs>
            <w:rPr>
              <w:rFonts w:ascii="Arial" w:eastAsiaTheme="minorEastAsia" w:hAnsi="Arial" w:cs="Arial"/>
              <w:noProof/>
              <w:sz w:val="36"/>
              <w:szCs w:val="24"/>
            </w:rPr>
          </w:pPr>
          <w:hyperlink w:anchor="_Toc138599738" w:history="1">
            <w:r w:rsidRPr="00C35C98">
              <w:rPr>
                <w:rStyle w:val="Hyperlink"/>
                <w:rFonts w:ascii="Arial" w:hAnsi="Arial" w:cs="Arial"/>
                <w:noProof/>
                <w:sz w:val="24"/>
              </w:rPr>
              <w:t>Association of known AD genes in true case-control analysis</w:t>
            </w:r>
            <w:r w:rsidRPr="00C35C98">
              <w:rPr>
                <w:rFonts w:ascii="Arial" w:hAnsi="Arial" w:cs="Arial"/>
                <w:noProof/>
                <w:webHidden/>
                <w:sz w:val="24"/>
              </w:rPr>
              <w:tab/>
            </w:r>
            <w:r w:rsidRPr="00C35C98">
              <w:rPr>
                <w:rFonts w:ascii="Arial" w:hAnsi="Arial" w:cs="Arial"/>
                <w:noProof/>
                <w:webHidden/>
                <w:sz w:val="24"/>
              </w:rPr>
              <w:fldChar w:fldCharType="begin"/>
            </w:r>
            <w:r w:rsidRPr="00C35C98">
              <w:rPr>
                <w:rFonts w:ascii="Arial" w:hAnsi="Arial" w:cs="Arial"/>
                <w:noProof/>
                <w:webHidden/>
                <w:sz w:val="24"/>
              </w:rPr>
              <w:instrText xml:space="preserve"> PAGEREF _Toc138599738 \h </w:instrText>
            </w:r>
            <w:r w:rsidRPr="00C35C98">
              <w:rPr>
                <w:rFonts w:ascii="Arial" w:hAnsi="Arial" w:cs="Arial"/>
                <w:noProof/>
                <w:webHidden/>
                <w:sz w:val="24"/>
              </w:rPr>
            </w:r>
            <w:r w:rsidRPr="00C35C98">
              <w:rPr>
                <w:rFonts w:ascii="Arial" w:hAnsi="Arial" w:cs="Arial"/>
                <w:noProof/>
                <w:webHidden/>
                <w:sz w:val="24"/>
              </w:rPr>
              <w:fldChar w:fldCharType="separate"/>
            </w:r>
            <w:r w:rsidRPr="00C35C98">
              <w:rPr>
                <w:rFonts w:ascii="Arial" w:hAnsi="Arial" w:cs="Arial"/>
                <w:noProof/>
                <w:webHidden/>
                <w:sz w:val="24"/>
              </w:rPr>
              <w:t>6</w:t>
            </w:r>
            <w:r w:rsidRPr="00C35C98">
              <w:rPr>
                <w:rFonts w:ascii="Arial" w:hAnsi="Arial" w:cs="Arial"/>
                <w:noProof/>
                <w:webHidden/>
                <w:sz w:val="24"/>
              </w:rPr>
              <w:fldChar w:fldCharType="end"/>
            </w:r>
          </w:hyperlink>
        </w:p>
        <w:p w14:paraId="452B28B1" w14:textId="6DCCA930" w:rsidR="00C35C98" w:rsidRPr="00C35C98" w:rsidRDefault="00C35C98">
          <w:pPr>
            <w:pStyle w:val="TOC3"/>
            <w:tabs>
              <w:tab w:val="right" w:leader="dot" w:pos="9010"/>
            </w:tabs>
            <w:rPr>
              <w:rFonts w:ascii="Arial" w:eastAsiaTheme="minorEastAsia" w:hAnsi="Arial" w:cs="Arial"/>
              <w:noProof/>
              <w:sz w:val="36"/>
              <w:szCs w:val="24"/>
            </w:rPr>
          </w:pPr>
          <w:hyperlink w:anchor="_Toc138599739" w:history="1">
            <w:r w:rsidRPr="00C35C98">
              <w:rPr>
                <w:rStyle w:val="Hyperlink"/>
                <w:rFonts w:ascii="Arial" w:hAnsi="Arial" w:cs="Arial"/>
                <w:i/>
                <w:noProof/>
                <w:sz w:val="24"/>
              </w:rPr>
              <w:t>ABCA7</w:t>
            </w:r>
            <w:r w:rsidRPr="00C35C98">
              <w:rPr>
                <w:rStyle w:val="Hyperlink"/>
                <w:rFonts w:ascii="Arial" w:hAnsi="Arial" w:cs="Arial"/>
                <w:noProof/>
                <w:sz w:val="24"/>
              </w:rPr>
              <w:t xml:space="preserve"> variants</w:t>
            </w:r>
            <w:r w:rsidRPr="00C35C98">
              <w:rPr>
                <w:rFonts w:ascii="Arial" w:hAnsi="Arial" w:cs="Arial"/>
                <w:noProof/>
                <w:webHidden/>
                <w:sz w:val="24"/>
              </w:rPr>
              <w:tab/>
            </w:r>
            <w:r w:rsidRPr="00C35C98">
              <w:rPr>
                <w:rFonts w:ascii="Arial" w:hAnsi="Arial" w:cs="Arial"/>
                <w:noProof/>
                <w:webHidden/>
                <w:sz w:val="24"/>
              </w:rPr>
              <w:fldChar w:fldCharType="begin"/>
            </w:r>
            <w:r w:rsidRPr="00C35C98">
              <w:rPr>
                <w:rFonts w:ascii="Arial" w:hAnsi="Arial" w:cs="Arial"/>
                <w:noProof/>
                <w:webHidden/>
                <w:sz w:val="24"/>
              </w:rPr>
              <w:instrText xml:space="preserve"> PAGEREF _Toc138599739 \h </w:instrText>
            </w:r>
            <w:r w:rsidRPr="00C35C98">
              <w:rPr>
                <w:rFonts w:ascii="Arial" w:hAnsi="Arial" w:cs="Arial"/>
                <w:noProof/>
                <w:webHidden/>
                <w:sz w:val="24"/>
              </w:rPr>
            </w:r>
            <w:r w:rsidRPr="00C35C98">
              <w:rPr>
                <w:rFonts w:ascii="Arial" w:hAnsi="Arial" w:cs="Arial"/>
                <w:noProof/>
                <w:webHidden/>
                <w:sz w:val="24"/>
              </w:rPr>
              <w:fldChar w:fldCharType="separate"/>
            </w:r>
            <w:r w:rsidRPr="00C35C98">
              <w:rPr>
                <w:rFonts w:ascii="Arial" w:hAnsi="Arial" w:cs="Arial"/>
                <w:noProof/>
                <w:webHidden/>
                <w:sz w:val="24"/>
              </w:rPr>
              <w:t>7</w:t>
            </w:r>
            <w:r w:rsidRPr="00C35C98">
              <w:rPr>
                <w:rFonts w:ascii="Arial" w:hAnsi="Arial" w:cs="Arial"/>
                <w:noProof/>
                <w:webHidden/>
                <w:sz w:val="24"/>
              </w:rPr>
              <w:fldChar w:fldCharType="end"/>
            </w:r>
          </w:hyperlink>
        </w:p>
        <w:p w14:paraId="23C4D76F" w14:textId="21384C86" w:rsidR="00C35C98" w:rsidRPr="00C35C98" w:rsidRDefault="00C35C98">
          <w:pPr>
            <w:pStyle w:val="TOC3"/>
            <w:tabs>
              <w:tab w:val="right" w:leader="dot" w:pos="9010"/>
            </w:tabs>
            <w:rPr>
              <w:rFonts w:ascii="Arial" w:eastAsiaTheme="minorEastAsia" w:hAnsi="Arial" w:cs="Arial"/>
              <w:noProof/>
              <w:sz w:val="36"/>
              <w:szCs w:val="24"/>
            </w:rPr>
          </w:pPr>
          <w:hyperlink w:anchor="_Toc138599740" w:history="1">
            <w:r w:rsidRPr="00C35C98">
              <w:rPr>
                <w:rStyle w:val="Hyperlink"/>
                <w:rFonts w:ascii="Arial" w:hAnsi="Arial" w:cs="Arial"/>
                <w:noProof/>
                <w:sz w:val="24"/>
              </w:rPr>
              <w:t>Power analysis</w:t>
            </w:r>
            <w:r w:rsidRPr="00C35C98">
              <w:rPr>
                <w:rFonts w:ascii="Arial" w:hAnsi="Arial" w:cs="Arial"/>
                <w:noProof/>
                <w:webHidden/>
                <w:sz w:val="24"/>
              </w:rPr>
              <w:tab/>
            </w:r>
            <w:r w:rsidRPr="00C35C98">
              <w:rPr>
                <w:rFonts w:ascii="Arial" w:hAnsi="Arial" w:cs="Arial"/>
                <w:noProof/>
                <w:webHidden/>
                <w:sz w:val="24"/>
              </w:rPr>
              <w:fldChar w:fldCharType="begin"/>
            </w:r>
            <w:r w:rsidRPr="00C35C98">
              <w:rPr>
                <w:rFonts w:ascii="Arial" w:hAnsi="Arial" w:cs="Arial"/>
                <w:noProof/>
                <w:webHidden/>
                <w:sz w:val="24"/>
              </w:rPr>
              <w:instrText xml:space="preserve"> PAGEREF _Toc138599740 \h </w:instrText>
            </w:r>
            <w:r w:rsidRPr="00C35C98">
              <w:rPr>
                <w:rFonts w:ascii="Arial" w:hAnsi="Arial" w:cs="Arial"/>
                <w:noProof/>
                <w:webHidden/>
                <w:sz w:val="24"/>
              </w:rPr>
            </w:r>
            <w:r w:rsidRPr="00C35C98">
              <w:rPr>
                <w:rFonts w:ascii="Arial" w:hAnsi="Arial" w:cs="Arial"/>
                <w:noProof/>
                <w:webHidden/>
                <w:sz w:val="24"/>
              </w:rPr>
              <w:fldChar w:fldCharType="separate"/>
            </w:r>
            <w:r w:rsidRPr="00C35C98">
              <w:rPr>
                <w:rFonts w:ascii="Arial" w:hAnsi="Arial" w:cs="Arial"/>
                <w:noProof/>
                <w:webHidden/>
                <w:sz w:val="24"/>
              </w:rPr>
              <w:t>7</w:t>
            </w:r>
            <w:r w:rsidRPr="00C35C98">
              <w:rPr>
                <w:rFonts w:ascii="Arial" w:hAnsi="Arial" w:cs="Arial"/>
                <w:noProof/>
                <w:webHidden/>
                <w:sz w:val="24"/>
              </w:rPr>
              <w:fldChar w:fldCharType="end"/>
            </w:r>
          </w:hyperlink>
        </w:p>
        <w:p w14:paraId="51897B97" w14:textId="2BF31FA3" w:rsidR="00C35C98" w:rsidRPr="00C35C98" w:rsidRDefault="00C35C98">
          <w:pPr>
            <w:pStyle w:val="TOC2"/>
            <w:tabs>
              <w:tab w:val="right" w:leader="dot" w:pos="9010"/>
            </w:tabs>
            <w:rPr>
              <w:rFonts w:ascii="Arial" w:eastAsiaTheme="minorEastAsia" w:hAnsi="Arial" w:cs="Arial"/>
              <w:b w:val="0"/>
              <w:bCs w:val="0"/>
              <w:noProof/>
              <w:sz w:val="36"/>
              <w:szCs w:val="24"/>
            </w:rPr>
          </w:pPr>
          <w:hyperlink w:anchor="_Toc138599741" w:history="1">
            <w:r w:rsidRPr="00C35C98">
              <w:rPr>
                <w:rStyle w:val="Hyperlink"/>
                <w:rFonts w:ascii="Arial" w:hAnsi="Arial" w:cs="Arial"/>
                <w:noProof/>
                <w:sz w:val="32"/>
              </w:rPr>
              <w:t>Supplementary Methods</w:t>
            </w:r>
            <w:r w:rsidRPr="00C35C98">
              <w:rPr>
                <w:rFonts w:ascii="Arial" w:hAnsi="Arial" w:cs="Arial"/>
                <w:noProof/>
                <w:webHidden/>
                <w:sz w:val="32"/>
              </w:rPr>
              <w:tab/>
            </w:r>
            <w:r w:rsidRPr="00C35C98">
              <w:rPr>
                <w:rFonts w:ascii="Arial" w:hAnsi="Arial" w:cs="Arial"/>
                <w:noProof/>
                <w:webHidden/>
                <w:sz w:val="32"/>
              </w:rPr>
              <w:fldChar w:fldCharType="begin"/>
            </w:r>
            <w:r w:rsidRPr="00C35C98">
              <w:rPr>
                <w:rFonts w:ascii="Arial" w:hAnsi="Arial" w:cs="Arial"/>
                <w:noProof/>
                <w:webHidden/>
                <w:sz w:val="32"/>
              </w:rPr>
              <w:instrText xml:space="preserve"> PAGEREF _Toc138599741 \h </w:instrText>
            </w:r>
            <w:r w:rsidRPr="00C35C98">
              <w:rPr>
                <w:rFonts w:ascii="Arial" w:hAnsi="Arial" w:cs="Arial"/>
                <w:noProof/>
                <w:webHidden/>
                <w:sz w:val="32"/>
              </w:rPr>
            </w:r>
            <w:r w:rsidRPr="00C35C98">
              <w:rPr>
                <w:rFonts w:ascii="Arial" w:hAnsi="Arial" w:cs="Arial"/>
                <w:noProof/>
                <w:webHidden/>
                <w:sz w:val="32"/>
              </w:rPr>
              <w:fldChar w:fldCharType="separate"/>
            </w:r>
            <w:r w:rsidRPr="00C35C98">
              <w:rPr>
                <w:rFonts w:ascii="Arial" w:hAnsi="Arial" w:cs="Arial"/>
                <w:noProof/>
                <w:webHidden/>
                <w:sz w:val="32"/>
              </w:rPr>
              <w:t>8</w:t>
            </w:r>
            <w:r w:rsidRPr="00C35C98">
              <w:rPr>
                <w:rFonts w:ascii="Arial" w:hAnsi="Arial" w:cs="Arial"/>
                <w:noProof/>
                <w:webHidden/>
                <w:sz w:val="32"/>
              </w:rPr>
              <w:fldChar w:fldCharType="end"/>
            </w:r>
          </w:hyperlink>
        </w:p>
        <w:p w14:paraId="22572786" w14:textId="02F2D543" w:rsidR="00C35C98" w:rsidRPr="00C35C98" w:rsidRDefault="00C35C98">
          <w:pPr>
            <w:pStyle w:val="TOC3"/>
            <w:tabs>
              <w:tab w:val="right" w:leader="dot" w:pos="9010"/>
            </w:tabs>
            <w:rPr>
              <w:rFonts w:ascii="Arial" w:eastAsiaTheme="minorEastAsia" w:hAnsi="Arial" w:cs="Arial"/>
              <w:noProof/>
              <w:sz w:val="36"/>
              <w:szCs w:val="24"/>
            </w:rPr>
          </w:pPr>
          <w:hyperlink w:anchor="_Toc138599742" w:history="1">
            <w:r w:rsidRPr="00C35C98">
              <w:rPr>
                <w:rStyle w:val="Hyperlink"/>
                <w:rFonts w:ascii="Arial" w:hAnsi="Arial" w:cs="Arial"/>
                <w:noProof/>
                <w:sz w:val="24"/>
              </w:rPr>
              <w:t>Subthreshold genes</w:t>
            </w:r>
            <w:r w:rsidRPr="00C35C98">
              <w:rPr>
                <w:rFonts w:ascii="Arial" w:hAnsi="Arial" w:cs="Arial"/>
                <w:noProof/>
                <w:webHidden/>
                <w:sz w:val="24"/>
              </w:rPr>
              <w:tab/>
            </w:r>
            <w:r w:rsidRPr="00C35C98">
              <w:rPr>
                <w:rFonts w:ascii="Arial" w:hAnsi="Arial" w:cs="Arial"/>
                <w:noProof/>
                <w:webHidden/>
                <w:sz w:val="24"/>
              </w:rPr>
              <w:fldChar w:fldCharType="begin"/>
            </w:r>
            <w:r w:rsidRPr="00C35C98">
              <w:rPr>
                <w:rFonts w:ascii="Arial" w:hAnsi="Arial" w:cs="Arial"/>
                <w:noProof/>
                <w:webHidden/>
                <w:sz w:val="24"/>
              </w:rPr>
              <w:instrText xml:space="preserve"> PAGEREF _Toc138599742 \h </w:instrText>
            </w:r>
            <w:r w:rsidRPr="00C35C98">
              <w:rPr>
                <w:rFonts w:ascii="Arial" w:hAnsi="Arial" w:cs="Arial"/>
                <w:noProof/>
                <w:webHidden/>
                <w:sz w:val="24"/>
              </w:rPr>
            </w:r>
            <w:r w:rsidRPr="00C35C98">
              <w:rPr>
                <w:rFonts w:ascii="Arial" w:hAnsi="Arial" w:cs="Arial"/>
                <w:noProof/>
                <w:webHidden/>
                <w:sz w:val="24"/>
              </w:rPr>
              <w:fldChar w:fldCharType="separate"/>
            </w:r>
            <w:r w:rsidRPr="00C35C98">
              <w:rPr>
                <w:rFonts w:ascii="Arial" w:hAnsi="Arial" w:cs="Arial"/>
                <w:noProof/>
                <w:webHidden/>
                <w:sz w:val="24"/>
              </w:rPr>
              <w:t>8</w:t>
            </w:r>
            <w:r w:rsidRPr="00C35C98">
              <w:rPr>
                <w:rFonts w:ascii="Arial" w:hAnsi="Arial" w:cs="Arial"/>
                <w:noProof/>
                <w:webHidden/>
                <w:sz w:val="24"/>
              </w:rPr>
              <w:fldChar w:fldCharType="end"/>
            </w:r>
          </w:hyperlink>
        </w:p>
        <w:p w14:paraId="04940717" w14:textId="1229F7B4" w:rsidR="00C35C98" w:rsidRPr="00C35C98" w:rsidRDefault="00C35C98">
          <w:pPr>
            <w:pStyle w:val="TOC3"/>
            <w:tabs>
              <w:tab w:val="right" w:leader="dot" w:pos="9010"/>
            </w:tabs>
            <w:rPr>
              <w:rFonts w:ascii="Arial" w:eastAsiaTheme="minorEastAsia" w:hAnsi="Arial" w:cs="Arial"/>
              <w:noProof/>
              <w:sz w:val="36"/>
              <w:szCs w:val="24"/>
            </w:rPr>
          </w:pPr>
          <w:hyperlink w:anchor="_Toc138599743" w:history="1">
            <w:r w:rsidRPr="00C35C98">
              <w:rPr>
                <w:rStyle w:val="Hyperlink"/>
                <w:rFonts w:ascii="Arial" w:hAnsi="Arial" w:cs="Arial"/>
                <w:noProof/>
                <w:sz w:val="24"/>
              </w:rPr>
              <w:t>SKAT-O gene-set analyses</w:t>
            </w:r>
            <w:r w:rsidRPr="00C35C98">
              <w:rPr>
                <w:rFonts w:ascii="Arial" w:hAnsi="Arial" w:cs="Arial"/>
                <w:noProof/>
                <w:webHidden/>
                <w:sz w:val="24"/>
              </w:rPr>
              <w:tab/>
            </w:r>
            <w:r w:rsidRPr="00C35C98">
              <w:rPr>
                <w:rFonts w:ascii="Arial" w:hAnsi="Arial" w:cs="Arial"/>
                <w:noProof/>
                <w:webHidden/>
                <w:sz w:val="24"/>
              </w:rPr>
              <w:fldChar w:fldCharType="begin"/>
            </w:r>
            <w:r w:rsidRPr="00C35C98">
              <w:rPr>
                <w:rFonts w:ascii="Arial" w:hAnsi="Arial" w:cs="Arial"/>
                <w:noProof/>
                <w:webHidden/>
                <w:sz w:val="24"/>
              </w:rPr>
              <w:instrText xml:space="preserve"> PAGEREF _Toc138599743 \h </w:instrText>
            </w:r>
            <w:r w:rsidRPr="00C35C98">
              <w:rPr>
                <w:rFonts w:ascii="Arial" w:hAnsi="Arial" w:cs="Arial"/>
                <w:noProof/>
                <w:webHidden/>
                <w:sz w:val="24"/>
              </w:rPr>
            </w:r>
            <w:r w:rsidRPr="00C35C98">
              <w:rPr>
                <w:rFonts w:ascii="Arial" w:hAnsi="Arial" w:cs="Arial"/>
                <w:noProof/>
                <w:webHidden/>
                <w:sz w:val="24"/>
              </w:rPr>
              <w:fldChar w:fldCharType="separate"/>
            </w:r>
            <w:r w:rsidRPr="00C35C98">
              <w:rPr>
                <w:rFonts w:ascii="Arial" w:hAnsi="Arial" w:cs="Arial"/>
                <w:noProof/>
                <w:webHidden/>
                <w:sz w:val="24"/>
              </w:rPr>
              <w:t>8</w:t>
            </w:r>
            <w:r w:rsidRPr="00C35C98">
              <w:rPr>
                <w:rFonts w:ascii="Arial" w:hAnsi="Arial" w:cs="Arial"/>
                <w:noProof/>
                <w:webHidden/>
                <w:sz w:val="24"/>
              </w:rPr>
              <w:fldChar w:fldCharType="end"/>
            </w:r>
          </w:hyperlink>
        </w:p>
        <w:p w14:paraId="3DE0B4CE" w14:textId="48C985C5" w:rsidR="00C35C98" w:rsidRPr="00C35C98" w:rsidRDefault="00C35C98">
          <w:pPr>
            <w:pStyle w:val="TOC3"/>
            <w:tabs>
              <w:tab w:val="right" w:leader="dot" w:pos="9010"/>
            </w:tabs>
            <w:rPr>
              <w:rFonts w:ascii="Arial" w:eastAsiaTheme="minorEastAsia" w:hAnsi="Arial" w:cs="Arial"/>
              <w:noProof/>
              <w:sz w:val="36"/>
              <w:szCs w:val="24"/>
            </w:rPr>
          </w:pPr>
          <w:hyperlink w:anchor="_Toc138599744" w:history="1">
            <w:r w:rsidRPr="00C35C98">
              <w:rPr>
                <w:rStyle w:val="Hyperlink"/>
                <w:rFonts w:ascii="Arial" w:hAnsi="Arial" w:cs="Arial"/>
                <w:noProof/>
                <w:sz w:val="24"/>
              </w:rPr>
              <w:t>Power analysis</w:t>
            </w:r>
            <w:r w:rsidRPr="00C35C98">
              <w:rPr>
                <w:rFonts w:ascii="Arial" w:hAnsi="Arial" w:cs="Arial"/>
                <w:noProof/>
                <w:webHidden/>
                <w:sz w:val="24"/>
              </w:rPr>
              <w:tab/>
            </w:r>
            <w:r w:rsidRPr="00C35C98">
              <w:rPr>
                <w:rFonts w:ascii="Arial" w:hAnsi="Arial" w:cs="Arial"/>
                <w:noProof/>
                <w:webHidden/>
                <w:sz w:val="24"/>
              </w:rPr>
              <w:fldChar w:fldCharType="begin"/>
            </w:r>
            <w:r w:rsidRPr="00C35C98">
              <w:rPr>
                <w:rFonts w:ascii="Arial" w:hAnsi="Arial" w:cs="Arial"/>
                <w:noProof/>
                <w:webHidden/>
                <w:sz w:val="24"/>
              </w:rPr>
              <w:instrText xml:space="preserve"> PAGEREF _Toc138599744 \h </w:instrText>
            </w:r>
            <w:r w:rsidRPr="00C35C98">
              <w:rPr>
                <w:rFonts w:ascii="Arial" w:hAnsi="Arial" w:cs="Arial"/>
                <w:noProof/>
                <w:webHidden/>
                <w:sz w:val="24"/>
              </w:rPr>
            </w:r>
            <w:r w:rsidRPr="00C35C98">
              <w:rPr>
                <w:rFonts w:ascii="Arial" w:hAnsi="Arial" w:cs="Arial"/>
                <w:noProof/>
                <w:webHidden/>
                <w:sz w:val="24"/>
              </w:rPr>
              <w:fldChar w:fldCharType="separate"/>
            </w:r>
            <w:r w:rsidRPr="00C35C98">
              <w:rPr>
                <w:rFonts w:ascii="Arial" w:hAnsi="Arial" w:cs="Arial"/>
                <w:noProof/>
                <w:webHidden/>
                <w:sz w:val="24"/>
              </w:rPr>
              <w:t>8</w:t>
            </w:r>
            <w:r w:rsidRPr="00C35C98">
              <w:rPr>
                <w:rFonts w:ascii="Arial" w:hAnsi="Arial" w:cs="Arial"/>
                <w:noProof/>
                <w:webHidden/>
                <w:sz w:val="24"/>
              </w:rPr>
              <w:fldChar w:fldCharType="end"/>
            </w:r>
          </w:hyperlink>
        </w:p>
        <w:p w14:paraId="70850632" w14:textId="57611BE1" w:rsidR="00C35C98" w:rsidRPr="00C35C98" w:rsidRDefault="00C35C98">
          <w:pPr>
            <w:pStyle w:val="TOC2"/>
            <w:tabs>
              <w:tab w:val="right" w:leader="dot" w:pos="9010"/>
            </w:tabs>
            <w:rPr>
              <w:rFonts w:ascii="Arial" w:eastAsiaTheme="minorEastAsia" w:hAnsi="Arial" w:cs="Arial"/>
              <w:b w:val="0"/>
              <w:bCs w:val="0"/>
              <w:noProof/>
              <w:sz w:val="36"/>
              <w:szCs w:val="24"/>
            </w:rPr>
          </w:pPr>
          <w:hyperlink w:anchor="_Toc138599745" w:history="1">
            <w:r w:rsidRPr="00C35C98">
              <w:rPr>
                <w:rStyle w:val="Hyperlink"/>
                <w:rFonts w:ascii="Arial" w:hAnsi="Arial" w:cs="Arial"/>
                <w:noProof/>
                <w:sz w:val="32"/>
              </w:rPr>
              <w:t>Supplementary Figures</w:t>
            </w:r>
            <w:r w:rsidRPr="00C35C98">
              <w:rPr>
                <w:rFonts w:ascii="Arial" w:hAnsi="Arial" w:cs="Arial"/>
                <w:noProof/>
                <w:webHidden/>
                <w:sz w:val="32"/>
              </w:rPr>
              <w:tab/>
            </w:r>
            <w:r w:rsidRPr="00C35C98">
              <w:rPr>
                <w:rFonts w:ascii="Arial" w:hAnsi="Arial" w:cs="Arial"/>
                <w:noProof/>
                <w:webHidden/>
                <w:sz w:val="32"/>
              </w:rPr>
              <w:fldChar w:fldCharType="begin"/>
            </w:r>
            <w:r w:rsidRPr="00C35C98">
              <w:rPr>
                <w:rFonts w:ascii="Arial" w:hAnsi="Arial" w:cs="Arial"/>
                <w:noProof/>
                <w:webHidden/>
                <w:sz w:val="32"/>
              </w:rPr>
              <w:instrText xml:space="preserve"> PAGEREF _Toc138599745 \h </w:instrText>
            </w:r>
            <w:r w:rsidRPr="00C35C98">
              <w:rPr>
                <w:rFonts w:ascii="Arial" w:hAnsi="Arial" w:cs="Arial"/>
                <w:noProof/>
                <w:webHidden/>
                <w:sz w:val="32"/>
              </w:rPr>
            </w:r>
            <w:r w:rsidRPr="00C35C98">
              <w:rPr>
                <w:rFonts w:ascii="Arial" w:hAnsi="Arial" w:cs="Arial"/>
                <w:noProof/>
                <w:webHidden/>
                <w:sz w:val="32"/>
              </w:rPr>
              <w:fldChar w:fldCharType="separate"/>
            </w:r>
            <w:r w:rsidRPr="00C35C98">
              <w:rPr>
                <w:rFonts w:ascii="Arial" w:hAnsi="Arial" w:cs="Arial"/>
                <w:noProof/>
                <w:webHidden/>
                <w:sz w:val="32"/>
              </w:rPr>
              <w:t>9</w:t>
            </w:r>
            <w:r w:rsidRPr="00C35C98">
              <w:rPr>
                <w:rFonts w:ascii="Arial" w:hAnsi="Arial" w:cs="Arial"/>
                <w:noProof/>
                <w:webHidden/>
                <w:sz w:val="32"/>
              </w:rPr>
              <w:fldChar w:fldCharType="end"/>
            </w:r>
          </w:hyperlink>
        </w:p>
        <w:p w14:paraId="3A4B9151" w14:textId="1338459A" w:rsidR="00C35C98" w:rsidRPr="00C35C98" w:rsidRDefault="00C35C98">
          <w:pPr>
            <w:pStyle w:val="TOC2"/>
            <w:tabs>
              <w:tab w:val="right" w:leader="dot" w:pos="9010"/>
            </w:tabs>
            <w:rPr>
              <w:rFonts w:ascii="Arial" w:eastAsiaTheme="minorEastAsia" w:hAnsi="Arial" w:cs="Arial"/>
              <w:b w:val="0"/>
              <w:bCs w:val="0"/>
              <w:noProof/>
              <w:sz w:val="36"/>
              <w:szCs w:val="24"/>
            </w:rPr>
          </w:pPr>
          <w:hyperlink w:anchor="_Toc138599746" w:history="1">
            <w:r w:rsidRPr="00C35C98">
              <w:rPr>
                <w:rStyle w:val="Hyperlink"/>
                <w:rFonts w:ascii="Arial" w:hAnsi="Arial" w:cs="Arial"/>
                <w:noProof/>
                <w:sz w:val="32"/>
              </w:rPr>
              <w:t>References</w:t>
            </w:r>
            <w:r w:rsidRPr="00C35C98">
              <w:rPr>
                <w:rFonts w:ascii="Arial" w:hAnsi="Arial" w:cs="Arial"/>
                <w:noProof/>
                <w:webHidden/>
                <w:sz w:val="32"/>
              </w:rPr>
              <w:tab/>
            </w:r>
            <w:r w:rsidRPr="00C35C98">
              <w:rPr>
                <w:rFonts w:ascii="Arial" w:hAnsi="Arial" w:cs="Arial"/>
                <w:noProof/>
                <w:webHidden/>
                <w:sz w:val="32"/>
              </w:rPr>
              <w:fldChar w:fldCharType="begin"/>
            </w:r>
            <w:r w:rsidRPr="00C35C98">
              <w:rPr>
                <w:rFonts w:ascii="Arial" w:hAnsi="Arial" w:cs="Arial"/>
                <w:noProof/>
                <w:webHidden/>
                <w:sz w:val="32"/>
              </w:rPr>
              <w:instrText xml:space="preserve"> PAGEREF _Toc138599746 \h </w:instrText>
            </w:r>
            <w:r w:rsidRPr="00C35C98">
              <w:rPr>
                <w:rFonts w:ascii="Arial" w:hAnsi="Arial" w:cs="Arial"/>
                <w:noProof/>
                <w:webHidden/>
                <w:sz w:val="32"/>
              </w:rPr>
            </w:r>
            <w:r w:rsidRPr="00C35C98">
              <w:rPr>
                <w:rFonts w:ascii="Arial" w:hAnsi="Arial" w:cs="Arial"/>
                <w:noProof/>
                <w:webHidden/>
                <w:sz w:val="32"/>
              </w:rPr>
              <w:fldChar w:fldCharType="separate"/>
            </w:r>
            <w:r w:rsidRPr="00C35C98">
              <w:rPr>
                <w:rFonts w:ascii="Arial" w:hAnsi="Arial" w:cs="Arial"/>
                <w:noProof/>
                <w:webHidden/>
                <w:sz w:val="32"/>
              </w:rPr>
              <w:t>11</w:t>
            </w:r>
            <w:r w:rsidRPr="00C35C98">
              <w:rPr>
                <w:rFonts w:ascii="Arial" w:hAnsi="Arial" w:cs="Arial"/>
                <w:noProof/>
                <w:webHidden/>
                <w:sz w:val="32"/>
              </w:rPr>
              <w:fldChar w:fldCharType="end"/>
            </w:r>
          </w:hyperlink>
        </w:p>
        <w:p w14:paraId="551112F1" w14:textId="74BB40FD" w:rsidR="00CB3CF7" w:rsidRPr="00C35C98" w:rsidRDefault="00CB3CF7">
          <w:pPr>
            <w:rPr>
              <w:rFonts w:ascii="Arial" w:hAnsi="Arial" w:cs="Arial"/>
              <w:sz w:val="36"/>
            </w:rPr>
          </w:pPr>
          <w:r w:rsidRPr="00C35C98">
            <w:rPr>
              <w:rFonts w:ascii="Arial" w:hAnsi="Arial" w:cs="Arial"/>
              <w:b/>
              <w:bCs/>
              <w:noProof/>
              <w:sz w:val="48"/>
            </w:rPr>
            <w:fldChar w:fldCharType="end"/>
          </w:r>
        </w:p>
      </w:sdtContent>
    </w:sdt>
    <w:p w14:paraId="164BC3F7" w14:textId="4CAF93D7" w:rsidR="008B5F49" w:rsidRPr="00C35C98" w:rsidRDefault="00CB3CF7" w:rsidP="008D2AFE">
      <w:pPr>
        <w:rPr>
          <w:rFonts w:ascii="Arial" w:hAnsi="Arial" w:cs="Arial"/>
          <w:sz w:val="32"/>
          <w:szCs w:val="22"/>
          <w:u w:val="single"/>
        </w:rPr>
      </w:pPr>
      <w:r w:rsidRPr="00C35C98">
        <w:rPr>
          <w:rFonts w:ascii="Arial" w:hAnsi="Arial" w:cs="Arial"/>
          <w:sz w:val="32"/>
          <w:szCs w:val="22"/>
          <w:u w:val="single"/>
        </w:rPr>
        <w:br w:type="page"/>
      </w:r>
    </w:p>
    <w:p w14:paraId="0224E817" w14:textId="63098066" w:rsidR="008B5F49" w:rsidRPr="009562DC" w:rsidRDefault="008B5F49" w:rsidP="009562DC">
      <w:pPr>
        <w:pStyle w:val="Heading2"/>
        <w:rPr>
          <w:rFonts w:ascii="Arial" w:hAnsi="Arial" w:cs="Arial"/>
          <w:color w:val="000000" w:themeColor="text1"/>
          <w:u w:val="single"/>
        </w:rPr>
      </w:pPr>
      <w:bookmarkStart w:id="2" w:name="_Toc138599732"/>
      <w:bookmarkEnd w:id="1"/>
      <w:r w:rsidRPr="009562DC">
        <w:rPr>
          <w:rFonts w:ascii="Arial" w:hAnsi="Arial" w:cs="Arial"/>
          <w:color w:val="000000" w:themeColor="text1"/>
          <w:u w:val="single"/>
        </w:rPr>
        <w:lastRenderedPageBreak/>
        <w:t>Supplementary Results</w:t>
      </w:r>
      <w:bookmarkEnd w:id="2"/>
    </w:p>
    <w:p w14:paraId="7C6AC3C2" w14:textId="52312C62" w:rsidR="008D2AFE" w:rsidRDefault="008D2AFE" w:rsidP="008D2AFE">
      <w:pPr>
        <w:rPr>
          <w:rFonts w:ascii="Arial" w:hAnsi="Arial" w:cs="Arial"/>
          <w:sz w:val="22"/>
          <w:szCs w:val="22"/>
        </w:rPr>
      </w:pPr>
    </w:p>
    <w:p w14:paraId="32DCE51F" w14:textId="210E980D" w:rsidR="008D2AFE" w:rsidRPr="009562DC" w:rsidRDefault="008D2AFE" w:rsidP="009562DC">
      <w:pPr>
        <w:pStyle w:val="Heading3"/>
        <w:rPr>
          <w:rFonts w:ascii="Arial" w:hAnsi="Arial" w:cs="Arial"/>
          <w:color w:val="000000" w:themeColor="text1"/>
          <w:u w:val="single"/>
        </w:rPr>
      </w:pPr>
      <w:bookmarkStart w:id="3" w:name="_Toc138599733"/>
      <w:r w:rsidRPr="009562DC">
        <w:rPr>
          <w:rFonts w:ascii="Arial" w:hAnsi="Arial" w:cs="Arial"/>
          <w:color w:val="000000" w:themeColor="text1"/>
          <w:u w:val="single"/>
        </w:rPr>
        <w:t xml:space="preserve">Subthreshold </w:t>
      </w:r>
      <w:r w:rsidR="00CB3CF7" w:rsidRPr="009562DC">
        <w:rPr>
          <w:rFonts w:ascii="Arial" w:hAnsi="Arial" w:cs="Arial"/>
          <w:color w:val="000000" w:themeColor="text1"/>
          <w:u w:val="single"/>
        </w:rPr>
        <w:t>g</w:t>
      </w:r>
      <w:r w:rsidRPr="009562DC">
        <w:rPr>
          <w:rFonts w:ascii="Arial" w:hAnsi="Arial" w:cs="Arial"/>
          <w:color w:val="000000" w:themeColor="text1"/>
          <w:u w:val="single"/>
        </w:rPr>
        <w:t>enes</w:t>
      </w:r>
      <w:bookmarkEnd w:id="3"/>
    </w:p>
    <w:p w14:paraId="5F4EB3FF" w14:textId="5D427936" w:rsidR="008D2AFE" w:rsidRPr="007E02BE" w:rsidRDefault="008D2AFE" w:rsidP="008D2AFE">
      <w:pPr>
        <w:rPr>
          <w:rFonts w:ascii="Arial" w:hAnsi="Arial" w:cs="Arial"/>
          <w:color w:val="000000"/>
          <w:sz w:val="22"/>
          <w:szCs w:val="22"/>
          <w:shd w:val="clear" w:color="auto" w:fill="FFFFFF"/>
        </w:rPr>
      </w:pPr>
      <w:r w:rsidRPr="007E02BE">
        <w:rPr>
          <w:rFonts w:ascii="Arial" w:hAnsi="Arial" w:cs="Arial"/>
          <w:sz w:val="22"/>
          <w:szCs w:val="22"/>
        </w:rPr>
        <w:tab/>
        <w:t xml:space="preserve">In order to investigate if there are any genes </w:t>
      </w:r>
      <w:r w:rsidR="009D2EEC">
        <w:rPr>
          <w:rFonts w:ascii="Arial" w:hAnsi="Arial" w:cs="Arial"/>
          <w:sz w:val="22"/>
          <w:szCs w:val="22"/>
        </w:rPr>
        <w:t>with</w:t>
      </w:r>
      <w:r w:rsidRPr="007E02BE">
        <w:rPr>
          <w:rFonts w:ascii="Arial" w:hAnsi="Arial" w:cs="Arial"/>
          <w:sz w:val="22"/>
          <w:szCs w:val="22"/>
        </w:rPr>
        <w:t xml:space="preserve"> strong associati</w:t>
      </w:r>
      <w:r w:rsidR="009D2EEC">
        <w:rPr>
          <w:rFonts w:ascii="Arial" w:hAnsi="Arial" w:cs="Arial"/>
          <w:sz w:val="22"/>
          <w:szCs w:val="22"/>
        </w:rPr>
        <w:t>ons with proxy AD/dementia</w:t>
      </w:r>
      <w:r w:rsidRPr="007E02BE">
        <w:rPr>
          <w:rFonts w:ascii="Arial" w:hAnsi="Arial" w:cs="Arial"/>
          <w:sz w:val="22"/>
          <w:szCs w:val="22"/>
        </w:rPr>
        <w:t xml:space="preserve"> signal which do not pass the Bonferroni correction threshold</w:t>
      </w:r>
      <w:r w:rsidR="00B04CF1">
        <w:rPr>
          <w:rFonts w:ascii="Arial" w:hAnsi="Arial" w:cs="Arial"/>
          <w:sz w:val="22"/>
          <w:szCs w:val="22"/>
        </w:rPr>
        <w:t xml:space="preserve"> in the discovery dataset</w:t>
      </w:r>
      <w:r w:rsidRPr="007E02BE">
        <w:rPr>
          <w:rFonts w:ascii="Arial" w:hAnsi="Arial" w:cs="Arial"/>
          <w:sz w:val="22"/>
          <w:szCs w:val="22"/>
        </w:rPr>
        <w:t xml:space="preserve">, we selected genes at </w:t>
      </w:r>
      <w:r w:rsidRPr="007E02BE">
        <w:rPr>
          <w:rFonts w:ascii="Arial" w:hAnsi="Arial" w:cs="Arial"/>
          <w:color w:val="000000" w:themeColor="text1"/>
          <w:sz w:val="22"/>
          <w:szCs w:val="22"/>
        </w:rPr>
        <w:t xml:space="preserve">Benjamini–Hochberg </w:t>
      </w:r>
      <w:r w:rsidRPr="007E02BE">
        <w:rPr>
          <w:rFonts w:ascii="Arial" w:hAnsi="Arial" w:cs="Arial"/>
          <w:sz w:val="22"/>
          <w:szCs w:val="22"/>
        </w:rPr>
        <w:t>false-discovery rate</w:t>
      </w:r>
      <w:r>
        <w:rPr>
          <w:rFonts w:ascii="Arial" w:hAnsi="Arial" w:cs="Arial"/>
          <w:sz w:val="22"/>
          <w:szCs w:val="22"/>
        </w:rPr>
        <w:t xml:space="preserve"> (BH-FDR)</w:t>
      </w:r>
      <w:r w:rsidRPr="007E02BE">
        <w:rPr>
          <w:rFonts w:ascii="Arial" w:hAnsi="Arial" w:cs="Arial"/>
          <w:sz w:val="22"/>
          <w:szCs w:val="22"/>
        </w:rPr>
        <w:t xml:space="preserve"> of 10% in each of the 4 </w:t>
      </w:r>
      <w:r w:rsidR="00E65ACB">
        <w:rPr>
          <w:rFonts w:ascii="Arial" w:hAnsi="Arial" w:cs="Arial"/>
          <w:sz w:val="22"/>
          <w:szCs w:val="22"/>
        </w:rPr>
        <w:t>variant categor</w:t>
      </w:r>
      <w:r w:rsidR="00612E6D">
        <w:rPr>
          <w:rFonts w:ascii="Arial" w:hAnsi="Arial" w:cs="Arial"/>
          <w:sz w:val="22"/>
          <w:szCs w:val="22"/>
        </w:rPr>
        <w:t>y</w:t>
      </w:r>
      <w:r w:rsidR="00E65ACB">
        <w:rPr>
          <w:rFonts w:ascii="Arial" w:hAnsi="Arial" w:cs="Arial"/>
          <w:sz w:val="22"/>
          <w:szCs w:val="22"/>
        </w:rPr>
        <w:t xml:space="preserve"> SKAT-O analyses</w:t>
      </w:r>
      <w:r w:rsidRPr="007E02BE">
        <w:rPr>
          <w:rFonts w:ascii="Arial" w:hAnsi="Arial" w:cs="Arial"/>
          <w:sz w:val="22"/>
          <w:szCs w:val="22"/>
        </w:rPr>
        <w:t xml:space="preserve"> (</w:t>
      </w:r>
      <w:r w:rsidRPr="00E312FE">
        <w:rPr>
          <w:rFonts w:ascii="Arial" w:hAnsi="Arial" w:cs="Arial"/>
          <w:b/>
          <w:sz w:val="22"/>
          <w:szCs w:val="22"/>
        </w:rPr>
        <w:t xml:space="preserve">Supplementary </w:t>
      </w:r>
      <w:r w:rsidR="00880A8A">
        <w:rPr>
          <w:rFonts w:ascii="Arial" w:hAnsi="Arial" w:cs="Arial"/>
          <w:b/>
          <w:sz w:val="22"/>
          <w:szCs w:val="22"/>
        </w:rPr>
        <w:t>Table 3.</w:t>
      </w:r>
      <w:r w:rsidR="00E312FE" w:rsidRPr="00E312FE">
        <w:rPr>
          <w:rFonts w:ascii="Arial" w:hAnsi="Arial" w:cs="Arial"/>
          <w:b/>
          <w:sz w:val="22"/>
          <w:szCs w:val="22"/>
        </w:rPr>
        <w:t>8</w:t>
      </w:r>
      <w:r w:rsidRPr="007E02BE">
        <w:rPr>
          <w:rFonts w:ascii="Arial" w:hAnsi="Arial" w:cs="Arial"/>
          <w:sz w:val="22"/>
          <w:szCs w:val="22"/>
        </w:rPr>
        <w:t xml:space="preserve">). No genes were identified in either of the </w:t>
      </w:r>
      <w:r w:rsidR="002D1CA8">
        <w:rPr>
          <w:rFonts w:ascii="Arial" w:hAnsi="Arial" w:cs="Arial"/>
          <w:sz w:val="22"/>
          <w:szCs w:val="22"/>
        </w:rPr>
        <w:t>p</w:t>
      </w:r>
      <w:r w:rsidRPr="007E02BE">
        <w:rPr>
          <w:rFonts w:ascii="Arial" w:hAnsi="Arial" w:cs="Arial"/>
          <w:sz w:val="22"/>
          <w:szCs w:val="22"/>
        </w:rPr>
        <w:t xml:space="preserve">LOF categories, suggesting that the signal in these analyses was very sparse. Three additional genes were identified in the pLOF+REVEL&gt;50 analysis; </w:t>
      </w:r>
      <w:r w:rsidRPr="007E02BE">
        <w:rPr>
          <w:rFonts w:ascii="Arial" w:hAnsi="Arial" w:cs="Arial"/>
          <w:i/>
          <w:color w:val="000000"/>
          <w:sz w:val="22"/>
          <w:szCs w:val="22"/>
          <w:shd w:val="clear" w:color="auto" w:fill="FFFFFF"/>
        </w:rPr>
        <w:t>FBXW4</w:t>
      </w:r>
      <w:r w:rsidRPr="007E02BE">
        <w:rPr>
          <w:rFonts w:ascii="Arial" w:hAnsi="Arial" w:cs="Arial"/>
          <w:color w:val="000000"/>
          <w:sz w:val="22"/>
          <w:szCs w:val="22"/>
          <w:shd w:val="clear" w:color="auto" w:fill="FFFFFF"/>
        </w:rPr>
        <w:t xml:space="preserve"> (P=6.47x10</w:t>
      </w:r>
      <w:r w:rsidRPr="007E02BE">
        <w:rPr>
          <w:rFonts w:ascii="Arial" w:hAnsi="Arial" w:cs="Arial"/>
          <w:color w:val="000000"/>
          <w:sz w:val="22"/>
          <w:szCs w:val="22"/>
          <w:shd w:val="clear" w:color="auto" w:fill="FFFFFF"/>
          <w:vertAlign w:val="superscript"/>
        </w:rPr>
        <w:t>-6</w:t>
      </w:r>
      <w:r w:rsidRPr="007E02BE">
        <w:rPr>
          <w:rFonts w:ascii="Arial" w:hAnsi="Arial" w:cs="Arial"/>
          <w:color w:val="000000"/>
          <w:sz w:val="22"/>
          <w:szCs w:val="22"/>
          <w:shd w:val="clear" w:color="auto" w:fill="FFFFFF"/>
        </w:rPr>
        <w:t>, N</w:t>
      </w:r>
      <w:r w:rsidRPr="007E02BE">
        <w:rPr>
          <w:rFonts w:ascii="Arial" w:hAnsi="Arial" w:cs="Arial"/>
          <w:color w:val="000000"/>
          <w:sz w:val="22"/>
          <w:szCs w:val="22"/>
          <w:shd w:val="clear" w:color="auto" w:fill="FFFFFF"/>
          <w:vertAlign w:val="subscript"/>
        </w:rPr>
        <w:t>variants</w:t>
      </w:r>
      <w:r w:rsidRPr="007E02BE">
        <w:rPr>
          <w:rFonts w:ascii="Arial" w:hAnsi="Arial" w:cs="Arial"/>
          <w:color w:val="000000"/>
          <w:sz w:val="22"/>
          <w:szCs w:val="22"/>
          <w:shd w:val="clear" w:color="auto" w:fill="FFFFFF"/>
        </w:rPr>
        <w:t xml:space="preserve">=38), </w:t>
      </w:r>
      <w:r w:rsidRPr="007E02BE">
        <w:rPr>
          <w:rFonts w:ascii="Arial" w:hAnsi="Arial" w:cs="Arial"/>
          <w:i/>
          <w:color w:val="000000"/>
          <w:sz w:val="22"/>
          <w:szCs w:val="22"/>
          <w:shd w:val="clear" w:color="auto" w:fill="FFFFFF"/>
        </w:rPr>
        <w:t>BPIFB3</w:t>
      </w:r>
      <w:r w:rsidRPr="007E02BE">
        <w:rPr>
          <w:rFonts w:ascii="Arial" w:hAnsi="Arial" w:cs="Arial"/>
          <w:color w:val="000000"/>
          <w:sz w:val="22"/>
          <w:szCs w:val="22"/>
          <w:shd w:val="clear" w:color="auto" w:fill="FFFFFF"/>
        </w:rPr>
        <w:t xml:space="preserve"> (P=1.80x10</w:t>
      </w:r>
      <w:r w:rsidRPr="007E02BE">
        <w:rPr>
          <w:rFonts w:ascii="Arial" w:hAnsi="Arial" w:cs="Arial"/>
          <w:color w:val="000000"/>
          <w:sz w:val="22"/>
          <w:szCs w:val="22"/>
          <w:shd w:val="clear" w:color="auto" w:fill="FFFFFF"/>
          <w:vertAlign w:val="superscript"/>
        </w:rPr>
        <w:t>-5</w:t>
      </w:r>
      <w:r w:rsidRPr="007E02BE">
        <w:rPr>
          <w:rFonts w:ascii="Arial" w:hAnsi="Arial" w:cs="Arial"/>
          <w:color w:val="000000"/>
          <w:sz w:val="22"/>
          <w:szCs w:val="22"/>
          <w:shd w:val="clear" w:color="auto" w:fill="FFFFFF"/>
        </w:rPr>
        <w:t>, N</w:t>
      </w:r>
      <w:r w:rsidRPr="007E02BE">
        <w:rPr>
          <w:rFonts w:ascii="Arial" w:hAnsi="Arial" w:cs="Arial"/>
          <w:color w:val="000000"/>
          <w:sz w:val="22"/>
          <w:szCs w:val="22"/>
          <w:shd w:val="clear" w:color="auto" w:fill="FFFFFF"/>
          <w:vertAlign w:val="subscript"/>
        </w:rPr>
        <w:t>variants</w:t>
      </w:r>
      <w:r w:rsidRPr="007E02BE">
        <w:rPr>
          <w:rFonts w:ascii="Arial" w:hAnsi="Arial" w:cs="Arial"/>
          <w:color w:val="000000"/>
          <w:sz w:val="22"/>
          <w:szCs w:val="22"/>
          <w:shd w:val="clear" w:color="auto" w:fill="FFFFFF"/>
        </w:rPr>
        <w:t xml:space="preserve">=13), </w:t>
      </w:r>
      <w:r w:rsidRPr="007E02BE">
        <w:rPr>
          <w:rFonts w:ascii="Arial" w:hAnsi="Arial" w:cs="Arial"/>
          <w:i/>
          <w:color w:val="000000"/>
          <w:sz w:val="22"/>
          <w:szCs w:val="22"/>
          <w:shd w:val="clear" w:color="auto" w:fill="FFFFFF"/>
        </w:rPr>
        <w:t>HS3ST2</w:t>
      </w:r>
      <w:r w:rsidRPr="007E02BE">
        <w:rPr>
          <w:rFonts w:ascii="Arial" w:hAnsi="Arial" w:cs="Arial"/>
          <w:color w:val="000000"/>
          <w:sz w:val="22"/>
          <w:szCs w:val="22"/>
          <w:shd w:val="clear" w:color="auto" w:fill="FFFFFF"/>
        </w:rPr>
        <w:t xml:space="preserve"> (P=2.39x10</w:t>
      </w:r>
      <w:r w:rsidRPr="007E02BE">
        <w:rPr>
          <w:rFonts w:ascii="Arial" w:hAnsi="Arial" w:cs="Arial"/>
          <w:color w:val="000000"/>
          <w:sz w:val="22"/>
          <w:szCs w:val="22"/>
          <w:shd w:val="clear" w:color="auto" w:fill="FFFFFF"/>
          <w:vertAlign w:val="superscript"/>
        </w:rPr>
        <w:t>-5</w:t>
      </w:r>
      <w:r w:rsidRPr="007E02BE">
        <w:rPr>
          <w:rFonts w:ascii="Arial" w:hAnsi="Arial" w:cs="Arial"/>
          <w:color w:val="000000"/>
          <w:sz w:val="22"/>
          <w:szCs w:val="22"/>
          <w:shd w:val="clear" w:color="auto" w:fill="FFFFFF"/>
        </w:rPr>
        <w:t>, N</w:t>
      </w:r>
      <w:r w:rsidRPr="007E02BE">
        <w:rPr>
          <w:rFonts w:ascii="Arial" w:hAnsi="Arial" w:cs="Arial"/>
          <w:color w:val="000000"/>
          <w:sz w:val="22"/>
          <w:szCs w:val="22"/>
          <w:shd w:val="clear" w:color="auto" w:fill="FFFFFF"/>
          <w:vertAlign w:val="subscript"/>
        </w:rPr>
        <w:t>variants</w:t>
      </w:r>
      <w:r w:rsidRPr="007E02BE">
        <w:rPr>
          <w:rFonts w:ascii="Arial" w:hAnsi="Arial" w:cs="Arial"/>
          <w:color w:val="000000"/>
          <w:sz w:val="22"/>
          <w:szCs w:val="22"/>
          <w:shd w:val="clear" w:color="auto" w:fill="FFFFFF"/>
        </w:rPr>
        <w:t>=37). Removing singletons from these analyses does not considerably affect the results</w:t>
      </w:r>
      <w:r w:rsidRPr="007E02BE">
        <w:rPr>
          <w:rFonts w:ascii="Arial" w:hAnsi="Arial" w:cs="Arial"/>
          <w:i/>
          <w:color w:val="000000"/>
          <w:sz w:val="22"/>
          <w:szCs w:val="22"/>
          <w:shd w:val="clear" w:color="auto" w:fill="FFFFFF"/>
        </w:rPr>
        <w:t xml:space="preserve"> </w:t>
      </w:r>
      <w:r w:rsidRPr="007E02BE">
        <w:rPr>
          <w:rFonts w:ascii="Arial" w:hAnsi="Arial" w:cs="Arial"/>
          <w:color w:val="000000"/>
          <w:sz w:val="22"/>
          <w:szCs w:val="22"/>
          <w:shd w:val="clear" w:color="auto" w:fill="FFFFFF"/>
        </w:rPr>
        <w:t>(</w:t>
      </w:r>
      <w:r w:rsidRPr="007E02BE">
        <w:rPr>
          <w:rFonts w:ascii="Arial" w:hAnsi="Arial" w:cs="Arial"/>
          <w:i/>
          <w:color w:val="000000"/>
          <w:sz w:val="22"/>
          <w:szCs w:val="22"/>
          <w:shd w:val="clear" w:color="auto" w:fill="FFFFFF"/>
        </w:rPr>
        <w:t>FBXW4</w:t>
      </w:r>
      <w:r w:rsidRPr="007E02BE">
        <w:rPr>
          <w:rFonts w:ascii="Arial" w:hAnsi="Arial" w:cs="Arial"/>
          <w:color w:val="000000"/>
          <w:sz w:val="22"/>
          <w:szCs w:val="22"/>
          <w:shd w:val="clear" w:color="auto" w:fill="FFFFFF"/>
        </w:rPr>
        <w:t>: P=3.93x10</w:t>
      </w:r>
      <w:r w:rsidRPr="007E02BE">
        <w:rPr>
          <w:rFonts w:ascii="Arial" w:hAnsi="Arial" w:cs="Arial"/>
          <w:color w:val="000000"/>
          <w:sz w:val="22"/>
          <w:szCs w:val="22"/>
          <w:shd w:val="clear" w:color="auto" w:fill="FFFFFF"/>
          <w:vertAlign w:val="superscript"/>
        </w:rPr>
        <w:t>-6</w:t>
      </w:r>
      <w:r w:rsidRPr="007E02BE">
        <w:rPr>
          <w:rFonts w:ascii="Arial" w:hAnsi="Arial" w:cs="Arial"/>
          <w:color w:val="000000"/>
          <w:sz w:val="22"/>
          <w:szCs w:val="22"/>
          <w:shd w:val="clear" w:color="auto" w:fill="FFFFFF"/>
        </w:rPr>
        <w:t>, N</w:t>
      </w:r>
      <w:r w:rsidRPr="007E02BE">
        <w:rPr>
          <w:rFonts w:ascii="Arial" w:hAnsi="Arial" w:cs="Arial"/>
          <w:color w:val="000000"/>
          <w:sz w:val="22"/>
          <w:szCs w:val="22"/>
          <w:shd w:val="clear" w:color="auto" w:fill="FFFFFF"/>
          <w:vertAlign w:val="subscript"/>
        </w:rPr>
        <w:t>variants</w:t>
      </w:r>
      <w:r w:rsidRPr="007E02BE">
        <w:rPr>
          <w:rFonts w:ascii="Arial" w:hAnsi="Arial" w:cs="Arial"/>
          <w:color w:val="000000"/>
          <w:sz w:val="22"/>
          <w:szCs w:val="22"/>
          <w:shd w:val="clear" w:color="auto" w:fill="FFFFFF"/>
        </w:rPr>
        <w:t xml:space="preserve">=20; </w:t>
      </w:r>
      <w:r w:rsidRPr="007E02BE">
        <w:rPr>
          <w:rFonts w:ascii="Arial" w:hAnsi="Arial" w:cs="Arial"/>
          <w:i/>
          <w:color w:val="000000"/>
          <w:sz w:val="22"/>
          <w:szCs w:val="22"/>
          <w:shd w:val="clear" w:color="auto" w:fill="FFFFFF"/>
        </w:rPr>
        <w:t>BPIFB3</w:t>
      </w:r>
      <w:r w:rsidRPr="007E02BE">
        <w:rPr>
          <w:rFonts w:ascii="Arial" w:hAnsi="Arial" w:cs="Arial"/>
          <w:color w:val="000000"/>
          <w:sz w:val="22"/>
          <w:szCs w:val="22"/>
          <w:shd w:val="clear" w:color="auto" w:fill="FFFFFF"/>
        </w:rPr>
        <w:t>: P=5.92x10</w:t>
      </w:r>
      <w:r w:rsidRPr="007E02BE">
        <w:rPr>
          <w:rFonts w:ascii="Arial" w:hAnsi="Arial" w:cs="Arial"/>
          <w:color w:val="000000"/>
          <w:sz w:val="22"/>
          <w:szCs w:val="22"/>
          <w:shd w:val="clear" w:color="auto" w:fill="FFFFFF"/>
          <w:vertAlign w:val="superscript"/>
        </w:rPr>
        <w:t>-6</w:t>
      </w:r>
      <w:r w:rsidRPr="007E02BE">
        <w:rPr>
          <w:rFonts w:ascii="Arial" w:hAnsi="Arial" w:cs="Arial"/>
          <w:color w:val="000000"/>
          <w:sz w:val="22"/>
          <w:szCs w:val="22"/>
          <w:shd w:val="clear" w:color="auto" w:fill="FFFFFF"/>
        </w:rPr>
        <w:t>, N</w:t>
      </w:r>
      <w:r w:rsidRPr="007E02BE">
        <w:rPr>
          <w:rFonts w:ascii="Arial" w:hAnsi="Arial" w:cs="Arial"/>
          <w:color w:val="000000"/>
          <w:sz w:val="22"/>
          <w:szCs w:val="22"/>
          <w:shd w:val="clear" w:color="auto" w:fill="FFFFFF"/>
          <w:vertAlign w:val="subscript"/>
        </w:rPr>
        <w:t>variants</w:t>
      </w:r>
      <w:r w:rsidRPr="007E02BE">
        <w:rPr>
          <w:rFonts w:ascii="Arial" w:hAnsi="Arial" w:cs="Arial"/>
          <w:color w:val="000000"/>
          <w:sz w:val="22"/>
          <w:szCs w:val="22"/>
          <w:shd w:val="clear" w:color="auto" w:fill="FFFFFF"/>
        </w:rPr>
        <w:t xml:space="preserve">=8; </w:t>
      </w:r>
      <w:r w:rsidRPr="007E02BE">
        <w:rPr>
          <w:rFonts w:ascii="Arial" w:hAnsi="Arial" w:cs="Arial"/>
          <w:i/>
          <w:color w:val="000000"/>
          <w:sz w:val="22"/>
          <w:szCs w:val="22"/>
          <w:shd w:val="clear" w:color="auto" w:fill="FFFFFF"/>
        </w:rPr>
        <w:t>HS3ST2</w:t>
      </w:r>
      <w:r w:rsidRPr="007E02BE">
        <w:rPr>
          <w:rFonts w:ascii="Arial" w:hAnsi="Arial" w:cs="Arial"/>
          <w:color w:val="000000"/>
          <w:sz w:val="22"/>
          <w:szCs w:val="22"/>
          <w:shd w:val="clear" w:color="auto" w:fill="FFFFFF"/>
        </w:rPr>
        <w:t>: P=2.25x10</w:t>
      </w:r>
      <w:r w:rsidRPr="007E02BE">
        <w:rPr>
          <w:rFonts w:ascii="Arial" w:hAnsi="Arial" w:cs="Arial"/>
          <w:color w:val="000000"/>
          <w:sz w:val="22"/>
          <w:szCs w:val="22"/>
          <w:shd w:val="clear" w:color="auto" w:fill="FFFFFF"/>
          <w:vertAlign w:val="superscript"/>
        </w:rPr>
        <w:t>-5</w:t>
      </w:r>
      <w:r w:rsidRPr="007E02BE">
        <w:rPr>
          <w:rFonts w:ascii="Arial" w:hAnsi="Arial" w:cs="Arial"/>
          <w:color w:val="000000"/>
          <w:sz w:val="22"/>
          <w:szCs w:val="22"/>
          <w:shd w:val="clear" w:color="auto" w:fill="FFFFFF"/>
        </w:rPr>
        <w:t>, N</w:t>
      </w:r>
      <w:r w:rsidRPr="007E02BE">
        <w:rPr>
          <w:rFonts w:ascii="Arial" w:hAnsi="Arial" w:cs="Arial"/>
          <w:color w:val="000000"/>
          <w:sz w:val="22"/>
          <w:szCs w:val="22"/>
          <w:shd w:val="clear" w:color="auto" w:fill="FFFFFF"/>
          <w:vertAlign w:val="subscript"/>
        </w:rPr>
        <w:t>variants</w:t>
      </w:r>
      <w:r w:rsidRPr="007E02BE">
        <w:rPr>
          <w:rFonts w:ascii="Arial" w:hAnsi="Arial" w:cs="Arial"/>
          <w:color w:val="000000"/>
          <w:sz w:val="22"/>
          <w:szCs w:val="22"/>
          <w:shd w:val="clear" w:color="auto" w:fill="FFFFFF"/>
        </w:rPr>
        <w:t xml:space="preserve">=11); however, removing all variants with MAC&lt;5 does affect </w:t>
      </w:r>
      <w:r w:rsidRPr="007E02BE">
        <w:rPr>
          <w:rFonts w:ascii="Arial" w:hAnsi="Arial" w:cs="Arial"/>
          <w:i/>
          <w:color w:val="000000"/>
          <w:sz w:val="22"/>
          <w:szCs w:val="22"/>
          <w:shd w:val="clear" w:color="auto" w:fill="FFFFFF"/>
        </w:rPr>
        <w:t>BPIFB3</w:t>
      </w:r>
      <w:r w:rsidRPr="007E02BE">
        <w:rPr>
          <w:rFonts w:ascii="Arial" w:hAnsi="Arial" w:cs="Arial"/>
          <w:color w:val="000000"/>
          <w:sz w:val="22"/>
          <w:szCs w:val="22"/>
          <w:shd w:val="clear" w:color="auto" w:fill="FFFFFF"/>
        </w:rPr>
        <w:t xml:space="preserve"> and </w:t>
      </w:r>
      <w:r w:rsidRPr="007E02BE">
        <w:rPr>
          <w:rFonts w:ascii="Arial" w:hAnsi="Arial" w:cs="Arial"/>
          <w:i/>
          <w:color w:val="000000"/>
          <w:sz w:val="22"/>
          <w:szCs w:val="22"/>
          <w:shd w:val="clear" w:color="auto" w:fill="FFFFFF"/>
        </w:rPr>
        <w:t>HS3ST2</w:t>
      </w:r>
      <w:r w:rsidRPr="007E02BE">
        <w:rPr>
          <w:rFonts w:ascii="Arial" w:hAnsi="Arial" w:cs="Arial"/>
          <w:color w:val="000000"/>
          <w:sz w:val="22"/>
          <w:szCs w:val="22"/>
          <w:shd w:val="clear" w:color="auto" w:fill="FFFFFF"/>
        </w:rPr>
        <w:t xml:space="preserve"> considerably (</w:t>
      </w:r>
      <w:r w:rsidRPr="007E02BE">
        <w:rPr>
          <w:rFonts w:ascii="Arial" w:hAnsi="Arial" w:cs="Arial"/>
          <w:i/>
          <w:color w:val="000000"/>
          <w:sz w:val="22"/>
          <w:szCs w:val="22"/>
          <w:shd w:val="clear" w:color="auto" w:fill="FFFFFF"/>
        </w:rPr>
        <w:t>FBXW4</w:t>
      </w:r>
      <w:r w:rsidRPr="007E02BE">
        <w:rPr>
          <w:rFonts w:ascii="Arial" w:hAnsi="Arial" w:cs="Arial"/>
          <w:color w:val="000000"/>
          <w:sz w:val="22"/>
          <w:szCs w:val="22"/>
          <w:shd w:val="clear" w:color="auto" w:fill="FFFFFF"/>
        </w:rPr>
        <w:t>: P=4.93x10</w:t>
      </w:r>
      <w:r w:rsidRPr="007E02BE">
        <w:rPr>
          <w:rFonts w:ascii="Arial" w:hAnsi="Arial" w:cs="Arial"/>
          <w:color w:val="000000"/>
          <w:sz w:val="22"/>
          <w:szCs w:val="22"/>
          <w:shd w:val="clear" w:color="auto" w:fill="FFFFFF"/>
          <w:vertAlign w:val="superscript"/>
        </w:rPr>
        <w:t>-6</w:t>
      </w:r>
      <w:r w:rsidRPr="007E02BE">
        <w:rPr>
          <w:rFonts w:ascii="Arial" w:hAnsi="Arial" w:cs="Arial"/>
          <w:color w:val="000000"/>
          <w:sz w:val="22"/>
          <w:szCs w:val="22"/>
          <w:shd w:val="clear" w:color="auto" w:fill="FFFFFF"/>
        </w:rPr>
        <w:t>, N</w:t>
      </w:r>
      <w:r w:rsidRPr="007E02BE">
        <w:rPr>
          <w:rFonts w:ascii="Arial" w:hAnsi="Arial" w:cs="Arial"/>
          <w:color w:val="000000"/>
          <w:sz w:val="22"/>
          <w:szCs w:val="22"/>
          <w:shd w:val="clear" w:color="auto" w:fill="FFFFFF"/>
          <w:vertAlign w:val="subscript"/>
        </w:rPr>
        <w:t>variants</w:t>
      </w:r>
      <w:r w:rsidRPr="007E02BE">
        <w:rPr>
          <w:rFonts w:ascii="Arial" w:hAnsi="Arial" w:cs="Arial"/>
          <w:color w:val="000000"/>
          <w:sz w:val="22"/>
          <w:szCs w:val="22"/>
          <w:shd w:val="clear" w:color="auto" w:fill="FFFFFF"/>
        </w:rPr>
        <w:t xml:space="preserve">=10; </w:t>
      </w:r>
      <w:r w:rsidRPr="007E02BE">
        <w:rPr>
          <w:rFonts w:ascii="Arial" w:hAnsi="Arial" w:cs="Arial"/>
          <w:i/>
          <w:color w:val="000000"/>
          <w:sz w:val="22"/>
          <w:szCs w:val="22"/>
          <w:shd w:val="clear" w:color="auto" w:fill="FFFFFF"/>
        </w:rPr>
        <w:t>BPIFB3</w:t>
      </w:r>
      <w:r w:rsidRPr="007E02BE">
        <w:rPr>
          <w:rFonts w:ascii="Arial" w:hAnsi="Arial" w:cs="Arial"/>
          <w:color w:val="000000"/>
          <w:sz w:val="22"/>
          <w:szCs w:val="22"/>
          <w:shd w:val="clear" w:color="auto" w:fill="FFFFFF"/>
        </w:rPr>
        <w:t>: P=0.57, N</w:t>
      </w:r>
      <w:r w:rsidRPr="007E02BE">
        <w:rPr>
          <w:rFonts w:ascii="Arial" w:hAnsi="Arial" w:cs="Arial"/>
          <w:color w:val="000000"/>
          <w:sz w:val="22"/>
          <w:szCs w:val="22"/>
          <w:shd w:val="clear" w:color="auto" w:fill="FFFFFF"/>
          <w:vertAlign w:val="subscript"/>
        </w:rPr>
        <w:t>variants</w:t>
      </w:r>
      <w:r w:rsidRPr="007E02BE">
        <w:rPr>
          <w:rFonts w:ascii="Arial" w:hAnsi="Arial" w:cs="Arial"/>
          <w:color w:val="000000"/>
          <w:sz w:val="22"/>
          <w:szCs w:val="22"/>
          <w:shd w:val="clear" w:color="auto" w:fill="FFFFFF"/>
        </w:rPr>
        <w:t xml:space="preserve">=3; </w:t>
      </w:r>
      <w:r w:rsidRPr="007E02BE">
        <w:rPr>
          <w:rFonts w:ascii="Arial" w:hAnsi="Arial" w:cs="Arial"/>
          <w:i/>
          <w:color w:val="000000"/>
          <w:sz w:val="22"/>
          <w:szCs w:val="22"/>
          <w:shd w:val="clear" w:color="auto" w:fill="FFFFFF"/>
        </w:rPr>
        <w:t>HS3ST2</w:t>
      </w:r>
      <w:r w:rsidRPr="007E02BE">
        <w:rPr>
          <w:rFonts w:ascii="Arial" w:hAnsi="Arial" w:cs="Arial"/>
          <w:color w:val="000000"/>
          <w:sz w:val="22"/>
          <w:szCs w:val="22"/>
          <w:shd w:val="clear" w:color="auto" w:fill="FFFFFF"/>
        </w:rPr>
        <w:t>: P=0.65, N</w:t>
      </w:r>
      <w:r w:rsidRPr="007E02BE">
        <w:rPr>
          <w:rFonts w:ascii="Arial" w:hAnsi="Arial" w:cs="Arial"/>
          <w:color w:val="000000"/>
          <w:sz w:val="22"/>
          <w:szCs w:val="22"/>
          <w:shd w:val="clear" w:color="auto" w:fill="FFFFFF"/>
          <w:vertAlign w:val="subscript"/>
        </w:rPr>
        <w:t>variants</w:t>
      </w:r>
      <w:r w:rsidRPr="007E02BE">
        <w:rPr>
          <w:rFonts w:ascii="Arial" w:hAnsi="Arial" w:cs="Arial"/>
          <w:color w:val="000000"/>
          <w:sz w:val="22"/>
          <w:szCs w:val="22"/>
          <w:shd w:val="clear" w:color="auto" w:fill="FFFFFF"/>
        </w:rPr>
        <w:t>=1).</w:t>
      </w:r>
    </w:p>
    <w:p w14:paraId="695C2064" w14:textId="77777777" w:rsidR="008D2AFE" w:rsidRPr="007E02BE" w:rsidRDefault="008D2AFE" w:rsidP="008D2AFE">
      <w:pPr>
        <w:rPr>
          <w:rFonts w:ascii="Arial" w:hAnsi="Arial" w:cs="Arial"/>
          <w:color w:val="000000"/>
          <w:sz w:val="22"/>
          <w:szCs w:val="22"/>
          <w:shd w:val="clear" w:color="auto" w:fill="FFFFFF"/>
        </w:rPr>
      </w:pPr>
    </w:p>
    <w:p w14:paraId="0E53859B" w14:textId="129F8749" w:rsidR="008D2AFE" w:rsidRPr="006E1A41" w:rsidRDefault="008D2AFE" w:rsidP="008D2AFE">
      <w:pPr>
        <w:ind w:firstLine="720"/>
        <w:rPr>
          <w:rFonts w:ascii="Arial" w:hAnsi="Arial" w:cs="Arial"/>
          <w:sz w:val="22"/>
          <w:szCs w:val="22"/>
        </w:rPr>
      </w:pPr>
      <w:r w:rsidRPr="007E02BE">
        <w:rPr>
          <w:rFonts w:ascii="Arial" w:hAnsi="Arial" w:cs="Arial"/>
          <w:i/>
          <w:color w:val="000000"/>
          <w:sz w:val="22"/>
          <w:szCs w:val="22"/>
          <w:shd w:val="clear" w:color="auto" w:fill="FFFFFF"/>
        </w:rPr>
        <w:t>FBXW4</w:t>
      </w:r>
      <w:r w:rsidRPr="007E02BE">
        <w:rPr>
          <w:rFonts w:ascii="Arial" w:hAnsi="Arial" w:cs="Arial"/>
          <w:color w:val="000000"/>
          <w:sz w:val="22"/>
          <w:szCs w:val="22"/>
          <w:shd w:val="clear" w:color="auto" w:fill="FFFFFF"/>
        </w:rPr>
        <w:t xml:space="preserve"> encodes F-box/WD repeat-containing protein 4, a member of a family of proteins that contain </w:t>
      </w:r>
      <w:r w:rsidRPr="007E02BE">
        <w:rPr>
          <w:rFonts w:ascii="Arial" w:hAnsi="Arial" w:cs="Arial"/>
          <w:color w:val="000000"/>
          <w:sz w:val="22"/>
          <w:szCs w:val="22"/>
        </w:rPr>
        <w:t>F-box domains to recruit ubiquitin ligase and WD domains to recruit proteins to be labelled with ubiquitin for degradation</w:t>
      </w:r>
      <w:r w:rsidRPr="007E02BE">
        <w:rPr>
          <w:rFonts w:ascii="Arial" w:hAnsi="Arial" w:cs="Arial"/>
          <w:color w:val="000000"/>
          <w:sz w:val="22"/>
          <w:szCs w:val="22"/>
        </w:rPr>
        <w:fldChar w:fldCharType="begin" w:fldLock="1"/>
      </w:r>
      <w:r w:rsidR="00A70662">
        <w:rPr>
          <w:rFonts w:ascii="Arial" w:hAnsi="Arial" w:cs="Arial"/>
          <w:color w:val="000000"/>
          <w:sz w:val="22"/>
          <w:szCs w:val="22"/>
        </w:rPr>
        <w:instrText>ADDIN CSL_CITATION {"citationItems":[{"id":"ITEM-1","itemData":{"ISBN":"2234-943X","abstract":"The F-box and WD repeat domain-containing (FBXW) proteins play an important role in ubiquitin proteasome by inducing protein degradation. Ten FBXW proteins have been identified in humans. The functions of FBXW proteins, like FBXW7, have been well-established in many human cancers. However, little is known about their transcriptional expression profiles and relationship with prognosis in acute myeloid leukemia (AML). Here we investigated the roles of FBXW proteins in AML by analyzing their mRNA expression profiles and association with clinical features using data from EMBL-EBI, the Cancer Cell Line Encyclopedia, Gene Expression Profiling Interactive Analysis, and cBioPortal databases. Our results showed that the mRNA level of FBXW proteins were highly detected by microarray in 14 AML cell lines, although there were no obvious differences. The expression of FBXW4 was significantly higher in AML patients compared with that in normal controls (P &lt; 0.01). Patients whose age was ≥60 years old had a higher FBXW4 expression when compared with those who were &lt;60 years old (P &lt; 0.05). Cytogenetic favorable-risk group patients had a much lower FBXW4 expression than the intermediate- and poor-risk group patients (P &lt; 0.0001). Moreover, patients with high FBXW4 expression exhibited significantly shorter event-free survival (EFS) and overall survival (OS) than those with low FBXW4 expression (median EFS: 5.3 vs. 10.0 months, P = 0.025; median OS: 8.1 vs. 19.0 months, P= 0.015). A multivariate analysis indicated that high FBXW4 expression was an independent risk factor for poor EFS in AML patients who received intensive chemotherapy followed by allo-SCT. In summary, our data suggested that FBXW4 is aberrantly expressed in AML and high FBXW4 expression might be a poor prognostic biomarker; future functional and mechanistic studies will further illuminate the roles of FBXW4 in AML.","author":[{"dropping-particle":"","family":"Han","given":"Qi","non-dropping-particle":"","parse-names":false,"suffix":""},{"dropping-particle":"","family":"Zhang","given":"Qi","non-dropping-particle":"","parse-names":false,"suffix":""},{"dropping-particle":"","family":"Song","given":"Huihui","non-dropping-particle":"","parse-names":false,"suffix":""},{"dropping-particle":"","family":"Bamme","given":"Yevgeniya","non-dropping-particle":"","parse-names":false,"suffix":""},{"dropping-particle":"","family":"Song","given":"Chunhua","non-dropping-particle":"","parse-names":false,"suffix":""},{"dropping-particle":"","family":"Ge","given":"Zheng","non-dropping-particle":"","parse-names":false,"suffix":""}],"container-title":"Frontiers in Oncology  ","id":"ITEM-1","issued":{"date-parts":[["2020"]]},"title":"FBXW4 Is Highly Expressed and Associated With Poor Survival in Acute Myeloid Leukemia   ","type":"article","volume":"10      "},"uris":["http://www.mendeley.com/documents/?uuid=343c50f5-3fe3-47e9-b1fa-effb7a06edd4"]}],"mendeley":{"formattedCitation":"&lt;sup&gt;1&lt;/sup&gt;","plainTextFormattedCitation":"1","previouslyFormattedCitation":"&lt;sup&gt;1&lt;/sup&gt;"},"properties":{"noteIndex":0},"schema":"https://github.com/citation-style-language/schema/raw/master/csl-citation.json"}</w:instrText>
      </w:r>
      <w:r w:rsidRPr="007E02BE">
        <w:rPr>
          <w:rFonts w:ascii="Arial" w:hAnsi="Arial" w:cs="Arial"/>
          <w:color w:val="000000"/>
          <w:sz w:val="22"/>
          <w:szCs w:val="22"/>
        </w:rPr>
        <w:fldChar w:fldCharType="separate"/>
      </w:r>
      <w:r w:rsidR="00A70662" w:rsidRPr="00A70662">
        <w:rPr>
          <w:rFonts w:ascii="Arial" w:hAnsi="Arial" w:cs="Arial"/>
          <w:noProof/>
          <w:color w:val="000000"/>
          <w:sz w:val="22"/>
          <w:szCs w:val="22"/>
          <w:vertAlign w:val="superscript"/>
        </w:rPr>
        <w:t>1</w:t>
      </w:r>
      <w:r w:rsidRPr="007E02BE">
        <w:rPr>
          <w:rFonts w:ascii="Arial" w:hAnsi="Arial" w:cs="Arial"/>
          <w:color w:val="000000"/>
          <w:sz w:val="22"/>
          <w:szCs w:val="22"/>
        </w:rPr>
        <w:fldChar w:fldCharType="end"/>
      </w:r>
      <w:r w:rsidRPr="007E02BE">
        <w:rPr>
          <w:rFonts w:ascii="Arial" w:hAnsi="Arial" w:cs="Arial"/>
          <w:color w:val="000000"/>
          <w:sz w:val="22"/>
          <w:szCs w:val="22"/>
        </w:rPr>
        <w:t xml:space="preserve">. </w:t>
      </w:r>
      <w:r w:rsidRPr="007E02BE">
        <w:rPr>
          <w:rFonts w:ascii="Arial" w:hAnsi="Arial" w:cs="Arial"/>
          <w:i/>
          <w:color w:val="000000"/>
          <w:sz w:val="22"/>
          <w:szCs w:val="22"/>
          <w:shd w:val="clear" w:color="auto" w:fill="FFFFFF"/>
        </w:rPr>
        <w:t>FBXW4</w:t>
      </w:r>
      <w:r w:rsidRPr="007E02BE">
        <w:rPr>
          <w:rFonts w:ascii="Arial" w:hAnsi="Arial" w:cs="Arial"/>
          <w:color w:val="000000"/>
          <w:sz w:val="22"/>
          <w:szCs w:val="22"/>
          <w:shd w:val="clear" w:color="auto" w:fill="FFFFFF"/>
        </w:rPr>
        <w:t xml:space="preserve"> has been connected to acute myeloid leukemia</w:t>
      </w:r>
      <w:r w:rsidRPr="007E02BE">
        <w:rPr>
          <w:rFonts w:ascii="Arial" w:hAnsi="Arial" w:cs="Arial"/>
          <w:color w:val="000000"/>
          <w:sz w:val="22"/>
          <w:szCs w:val="22"/>
          <w:shd w:val="clear" w:color="auto" w:fill="FFFFFF"/>
        </w:rPr>
        <w:fldChar w:fldCharType="begin" w:fldLock="1"/>
      </w:r>
      <w:r w:rsidR="00A70662">
        <w:rPr>
          <w:rFonts w:ascii="Arial" w:hAnsi="Arial" w:cs="Arial"/>
          <w:color w:val="000000"/>
          <w:sz w:val="22"/>
          <w:szCs w:val="22"/>
          <w:shd w:val="clear" w:color="auto" w:fill="FFFFFF"/>
        </w:rPr>
        <w:instrText>ADDIN CSL_CITATION {"citationItems":[{"id":"ITEM-1","itemData":{"ISBN":"2234-943X","abstract":"The F-box and WD repeat domain-containing (FBXW) proteins play an important role in ubiquitin proteasome by inducing protein degradation. Ten FBXW proteins have been identified in humans. The functions of FBXW proteins, like FBXW7, have been well-established in many human cancers. However, little is known about their transcriptional expression profiles and relationship with prognosis in acute myeloid leukemia (AML). Here we investigated the roles of FBXW proteins in AML by analyzing their mRNA expression profiles and association with clinical features using data from EMBL-EBI, the Cancer Cell Line Encyclopedia, Gene Expression Profiling Interactive Analysis, and cBioPortal databases. Our results showed that the mRNA level of FBXW proteins were highly detected by microarray in 14 AML cell lines, although there were no obvious differences. The expression of FBXW4 was significantly higher in AML patients compared with that in normal controls (P &lt; 0.01). Patients whose age was ≥60 years old had a higher FBXW4 expression when compared with those who were &lt;60 years old (P &lt; 0.05). Cytogenetic favorable-risk group patients had a much lower FBXW4 expression than the intermediate- and poor-risk group patients (P &lt; 0.0001). Moreover, patients with high FBXW4 expression exhibited significantly shorter event-free survival (EFS) and overall survival (OS) than those with low FBXW4 expression (median EFS: 5.3 vs. 10.0 months, P = 0.025; median OS: 8.1 vs. 19.0 months, P= 0.015). A multivariate analysis indicated that high FBXW4 expression was an independent risk factor for poor EFS in AML patients who received intensive chemotherapy followed by allo-SCT. In summary, our data suggested that FBXW4 is aberrantly expressed in AML and high FBXW4 expression might be a poor prognostic biomarker; future functional and mechanistic studies will further illuminate the roles of FBXW4 in AML.","author":[{"dropping-particle":"","family":"Han","given":"Qi","non-dropping-particle":"","parse-names":false,"suffix":""},{"dropping-particle":"","family":"Zhang","given":"Qi","non-dropping-particle":"","parse-names":false,"suffix":""},{"dropping-particle":"","family":"Song","given":"Huihui","non-dropping-particle":"","parse-names":false,"suffix":""},{"dropping-particle":"","family":"Bamme","given":"Yevgeniya","non-dropping-particle":"","parse-names":false,"suffix":""},{"dropping-particle":"","family":"Song","given":"Chunhua","non-dropping-particle":"","parse-names":false,"suffix":""},{"dropping-particle":"","family":"Ge","given":"Zheng","non-dropping-particle":"","parse-names":false,"suffix":""}],"container-title":"Frontiers in Oncology  ","id":"ITEM-1","issued":{"date-parts":[["2020"]]},"title":"FBXW4 Is Highly Expressed and Associated With Poor Survival in Acute Myeloid Leukemia   ","type":"article","volume":"10      "},"uris":["http://www.mendeley.com/documents/?uuid=343c50f5-3fe3-47e9-b1fa-effb7a06edd4"]}],"mendeley":{"formattedCitation":"&lt;sup&gt;1&lt;/sup&gt;","plainTextFormattedCitation":"1","previouslyFormattedCitation":"&lt;sup&gt;1&lt;/sup&gt;"},"properties":{"noteIndex":0},"schema":"https://github.com/citation-style-language/schema/raw/master/csl-citation.json"}</w:instrText>
      </w:r>
      <w:r w:rsidRPr="007E02BE">
        <w:rPr>
          <w:rFonts w:ascii="Arial" w:hAnsi="Arial" w:cs="Arial"/>
          <w:color w:val="000000"/>
          <w:sz w:val="22"/>
          <w:szCs w:val="22"/>
          <w:shd w:val="clear" w:color="auto" w:fill="FFFFFF"/>
        </w:rPr>
        <w:fldChar w:fldCharType="separate"/>
      </w:r>
      <w:r w:rsidR="00A70662" w:rsidRPr="00A70662">
        <w:rPr>
          <w:rFonts w:ascii="Arial" w:hAnsi="Arial" w:cs="Arial"/>
          <w:noProof/>
          <w:color w:val="000000"/>
          <w:sz w:val="22"/>
          <w:szCs w:val="22"/>
          <w:shd w:val="clear" w:color="auto" w:fill="FFFFFF"/>
          <w:vertAlign w:val="superscript"/>
        </w:rPr>
        <w:t>1</w:t>
      </w:r>
      <w:r w:rsidRPr="007E02BE">
        <w:rPr>
          <w:rFonts w:ascii="Arial" w:hAnsi="Arial" w:cs="Arial"/>
          <w:color w:val="000000"/>
          <w:sz w:val="22"/>
          <w:szCs w:val="22"/>
          <w:shd w:val="clear" w:color="auto" w:fill="FFFFFF"/>
        </w:rPr>
        <w:fldChar w:fldCharType="end"/>
      </w:r>
      <w:r w:rsidRPr="007E02BE">
        <w:rPr>
          <w:rFonts w:ascii="Arial" w:hAnsi="Arial" w:cs="Arial"/>
          <w:color w:val="000000"/>
          <w:sz w:val="22"/>
          <w:szCs w:val="22"/>
          <w:shd w:val="clear" w:color="auto" w:fill="FFFFFF"/>
        </w:rPr>
        <w:t xml:space="preserve"> but further disease associations are not well documented. Two other members of the F-box/WD family have been connected to AD through interaction with </w:t>
      </w:r>
      <w:r w:rsidRPr="007E02BE">
        <w:rPr>
          <w:rFonts w:ascii="Arial" w:hAnsi="Arial" w:cs="Arial"/>
          <w:color w:val="000000"/>
          <w:sz w:val="22"/>
          <w:szCs w:val="22"/>
        </w:rPr>
        <w:t xml:space="preserve">presenilin 1 </w:t>
      </w:r>
      <w:r w:rsidRPr="007E02BE">
        <w:rPr>
          <w:rFonts w:ascii="Arial" w:hAnsi="Arial" w:cs="Arial"/>
          <w:color w:val="000000"/>
          <w:sz w:val="22"/>
          <w:szCs w:val="22"/>
          <w:shd w:val="clear" w:color="auto" w:fill="FFFFFF"/>
        </w:rPr>
        <w:t>(</w:t>
      </w:r>
      <w:r w:rsidRPr="007E02BE">
        <w:rPr>
          <w:rFonts w:ascii="Arial" w:hAnsi="Arial" w:cs="Arial"/>
          <w:color w:val="000000"/>
          <w:sz w:val="22"/>
          <w:szCs w:val="22"/>
        </w:rPr>
        <w:t>FBXW7</w:t>
      </w:r>
      <w:r w:rsidRPr="007E02BE">
        <w:rPr>
          <w:rFonts w:ascii="Arial" w:hAnsi="Arial" w:cs="Arial"/>
          <w:color w:val="000000"/>
          <w:sz w:val="22"/>
          <w:szCs w:val="22"/>
          <w:shd w:val="clear" w:color="auto" w:fill="FFFFFF"/>
        </w:rPr>
        <w:t>)</w:t>
      </w:r>
      <w:r w:rsidRPr="007E02BE">
        <w:rPr>
          <w:rFonts w:ascii="Arial" w:hAnsi="Arial" w:cs="Arial"/>
          <w:color w:val="000000"/>
          <w:sz w:val="22"/>
          <w:szCs w:val="22"/>
          <w:shd w:val="clear" w:color="auto" w:fill="FFFFFF"/>
        </w:rPr>
        <w:fldChar w:fldCharType="begin" w:fldLock="1"/>
      </w:r>
      <w:r w:rsidR="00A70662">
        <w:rPr>
          <w:rFonts w:ascii="Arial" w:hAnsi="Arial" w:cs="Arial"/>
          <w:color w:val="000000"/>
          <w:sz w:val="22"/>
          <w:szCs w:val="22"/>
          <w:shd w:val="clear" w:color="auto" w:fill="FFFFFF"/>
        </w:rPr>
        <w:instrText>ADDIN CSL_CITATION {"citationItems":[{"id":"ITEM-1","itemData":{"DOI":"10.3389/fnmol.2014.00063","ISSN":"1662-5099","abstract":"Control of proper protein synthesis, function, and turnover is essential for the health of all cells. In neurons these demands take on the additional importance of supporting and regulating the highly dynamic connections between neurons that are necessary for cognitive function, learning, and memory. Regulating multiple unique synaptic protein environments within a single neuron while maintaining cell health requires the highly regulated processes of ubiquitination and degradation of ubiquitinated proteins through the proteasome. In this review, we examine the effects of dysregulated ubiquitination and protein clearance on the handling of disease-associated proteins and neuronal health in the most common neurodegenerative diseases.","author":[{"dropping-particle":"","family":"Atkin","given":"Graham","non-dropping-particle":"","parse-names":false,"suffix":""},{"dropping-particle":"","family":"Paulson","given":"Henry","non-dropping-particle":"","parse-names":false,"suffix":""}],"container-title":"Frontiers in molecular neuroscience","id":"ITEM-1","issued":{"date-parts":[["2014","7","8"]]},"language":"eng","page":"63","publisher":"Frontiers Media S.A.","title":"Ubiquitin pathways in neurodegenerative disease","type":"article-journal","volume":"7"},"uris":["http://www.mendeley.com/documents/?uuid=5175782f-9e4c-4458-a17e-3736018cf66a"]}],"mendeley":{"formattedCitation":"&lt;sup&gt;2&lt;/sup&gt;","plainTextFormattedCitation":"2","previouslyFormattedCitation":"&lt;sup&gt;2&lt;/sup&gt;"},"properties":{"noteIndex":0},"schema":"https://github.com/citation-style-language/schema/raw/master/csl-citation.json"}</w:instrText>
      </w:r>
      <w:r w:rsidRPr="007E02BE">
        <w:rPr>
          <w:rFonts w:ascii="Arial" w:hAnsi="Arial" w:cs="Arial"/>
          <w:color w:val="000000"/>
          <w:sz w:val="22"/>
          <w:szCs w:val="22"/>
          <w:shd w:val="clear" w:color="auto" w:fill="FFFFFF"/>
        </w:rPr>
        <w:fldChar w:fldCharType="separate"/>
      </w:r>
      <w:r w:rsidR="00A70662" w:rsidRPr="00A70662">
        <w:rPr>
          <w:rFonts w:ascii="Arial" w:hAnsi="Arial" w:cs="Arial"/>
          <w:noProof/>
          <w:color w:val="000000"/>
          <w:sz w:val="22"/>
          <w:szCs w:val="22"/>
          <w:shd w:val="clear" w:color="auto" w:fill="FFFFFF"/>
          <w:vertAlign w:val="superscript"/>
        </w:rPr>
        <w:t>2</w:t>
      </w:r>
      <w:r w:rsidRPr="007E02BE">
        <w:rPr>
          <w:rFonts w:ascii="Arial" w:hAnsi="Arial" w:cs="Arial"/>
          <w:color w:val="000000"/>
          <w:sz w:val="22"/>
          <w:szCs w:val="22"/>
          <w:shd w:val="clear" w:color="auto" w:fill="FFFFFF"/>
        </w:rPr>
        <w:fldChar w:fldCharType="end"/>
      </w:r>
      <w:r w:rsidRPr="007E02BE">
        <w:rPr>
          <w:rFonts w:ascii="Arial" w:hAnsi="Arial" w:cs="Arial"/>
          <w:color w:val="000000"/>
          <w:sz w:val="22"/>
          <w:szCs w:val="22"/>
          <w:shd w:val="clear" w:color="auto" w:fill="FFFFFF"/>
        </w:rPr>
        <w:t xml:space="preserve"> and a mouse model (</w:t>
      </w:r>
      <w:r w:rsidRPr="007E02BE">
        <w:rPr>
          <w:rFonts w:ascii="Arial" w:hAnsi="Arial" w:cs="Arial"/>
          <w:i/>
          <w:color w:val="000000"/>
          <w:sz w:val="22"/>
          <w:szCs w:val="22"/>
          <w:shd w:val="clear" w:color="auto" w:fill="FFFFFF"/>
        </w:rPr>
        <w:t>FBXW11</w:t>
      </w:r>
      <w:r w:rsidRPr="007E02BE">
        <w:rPr>
          <w:rFonts w:ascii="Arial" w:hAnsi="Arial" w:cs="Arial"/>
          <w:color w:val="000000"/>
          <w:sz w:val="22"/>
          <w:szCs w:val="22"/>
          <w:shd w:val="clear" w:color="auto" w:fill="FFFFFF"/>
        </w:rPr>
        <w:t>)</w:t>
      </w:r>
      <w:r w:rsidRPr="007E02BE">
        <w:rPr>
          <w:rFonts w:ascii="Arial" w:hAnsi="Arial" w:cs="Arial"/>
          <w:color w:val="000000"/>
          <w:sz w:val="22"/>
          <w:szCs w:val="22"/>
          <w:shd w:val="clear" w:color="auto" w:fill="FFFFFF"/>
        </w:rPr>
        <w:fldChar w:fldCharType="begin" w:fldLock="1"/>
      </w:r>
      <w:r w:rsidR="00A70662">
        <w:rPr>
          <w:rFonts w:ascii="Arial" w:hAnsi="Arial" w:cs="Arial"/>
          <w:color w:val="000000"/>
          <w:sz w:val="22"/>
          <w:szCs w:val="22"/>
          <w:shd w:val="clear" w:color="auto" w:fill="FFFFFF"/>
        </w:rPr>
        <w:instrText>ADDIN CSL_CITATION {"citationItems":[{"id":"ITEM-1","itemData":{"DOI":"https://doi.org/10.1016/j.bbrc.2020.12.081","ISSN":"0006-291X","abstract":"Alzheimer’s disease (AD) is a neurodegenerative disease with a complicated pathogenesis. F-box and WD-40 domain protein 11 (FBXW11), as a component of the SCF (Skp1-Cul1-F-box) E3 ubiquitin ligase complex, regulates multiple different signaling pathways. However, the effects of FBXW11 on AD progression and the underlying mechanisms have not been studied. In this study, we found that FBXW11 expression was markedly increased in microglial cells stimulated by amyloid-β (Aβ). Immunofluorescence staining showed that FBXW11 was co-localized with Iba-1 in microglial cells, suggesting its potential in regulating neuroinflammation. Meanwhile, significantly elevated expression of FBXW11 was detected in hippocampus of AD mouse models. Then, our in vitro studies showed that FBXW11 deletion considerably ameliorated inflammatory response in Aβ-incubated microglial cells through suppressing nuclear transcription factor κB (NF-κB) signaling. We further found that FBXW11 physically interacted with apoptosis signal-regulating kinase 1 (ASK1) and promoted its ubiquitination, which led to the aberrant activation of NF-κB and mitogen-activated protein kinase (MAPK) signaling pathways. Importantly, promoting ASK1 significantly abolished the effects of FBXW11 knockdown to repress inflammation and MAPKs/NF-κB activation in Aβ-treated microglial cells. Subsequently, our in vivo experiments demonstrated that hippocampus-specific knockout of FBXW11 dramatically alleviated Aβ plaque load, neuronal death, and microglial activation in AD mice. Furthermore, hippocampal deficiency of FBXW11 markedly mitigated neuroinflammation in AD mice through restraining ASK1/MAPKs/NF-κB signaling, along with alleviated cognitive deficits. Together, our findings demonstrated that FBXW11 may be a functionally important mediator of ASK1 activation, which could be a novel molecular target for AD treatment.","author":[{"dropping-particle":"","family":"Sun","given":"Jingjie","non-dropping-particle":"","parse-names":false,"suffix":""},{"dropping-particle":"","family":"Qin","given":"Xiaodong","non-dropping-particle":"","parse-names":false,"suffix":""},{"dropping-particle":"","family":"Zhang","given":"Xinyan","non-dropping-particle":"","parse-names":false,"suffix":""},{"dropping-particle":"","family":"Wang","given":"Qi","non-dropping-particle":"","parse-names":false,"suffix":""},{"dropping-particle":"","family":"Zhang","given":"Wei","non-dropping-particle":"","parse-names":false,"suffix":""},{"dropping-particle":"","family":"Wang","given":"Manxia","non-dropping-particle":"","parse-names":false,"suffix":""}],"container-title":"Biochemical and Biophysical Research Communications","id":"ITEM-1","issued":{"date-parts":[["2021"]]},"page":"104-111","title":"FBXW11 deletion alleviates Alzheimer’s disease by reducing neuroinflammation and amyloid-β plaque formation via repression of ASK1 signaling","type":"article-journal","volume":"548"},"uris":["http://www.mendeley.com/documents/?uuid=f1715620-2ab3-4f04-ac2c-66552f412022"]}],"mendeley":{"formattedCitation":"&lt;sup&gt;3&lt;/sup&gt;","plainTextFormattedCitation":"3","previouslyFormattedCitation":"&lt;sup&gt;3&lt;/sup&gt;"},"properties":{"noteIndex":0},"schema":"https://github.com/citation-style-language/schema/raw/master/csl-citation.json"}</w:instrText>
      </w:r>
      <w:r w:rsidRPr="007E02BE">
        <w:rPr>
          <w:rFonts w:ascii="Arial" w:hAnsi="Arial" w:cs="Arial"/>
          <w:color w:val="000000"/>
          <w:sz w:val="22"/>
          <w:szCs w:val="22"/>
          <w:shd w:val="clear" w:color="auto" w:fill="FFFFFF"/>
        </w:rPr>
        <w:fldChar w:fldCharType="separate"/>
      </w:r>
      <w:r w:rsidR="00A70662" w:rsidRPr="00A70662">
        <w:rPr>
          <w:rFonts w:ascii="Arial" w:hAnsi="Arial" w:cs="Arial"/>
          <w:noProof/>
          <w:color w:val="000000"/>
          <w:sz w:val="22"/>
          <w:szCs w:val="22"/>
          <w:shd w:val="clear" w:color="auto" w:fill="FFFFFF"/>
          <w:vertAlign w:val="superscript"/>
        </w:rPr>
        <w:t>3</w:t>
      </w:r>
      <w:r w:rsidRPr="007E02BE">
        <w:rPr>
          <w:rFonts w:ascii="Arial" w:hAnsi="Arial" w:cs="Arial"/>
          <w:color w:val="000000"/>
          <w:sz w:val="22"/>
          <w:szCs w:val="22"/>
          <w:shd w:val="clear" w:color="auto" w:fill="FFFFFF"/>
        </w:rPr>
        <w:fldChar w:fldCharType="end"/>
      </w:r>
      <w:r w:rsidRPr="007E02BE">
        <w:rPr>
          <w:rFonts w:ascii="Arial" w:hAnsi="Arial" w:cs="Arial"/>
          <w:color w:val="000000"/>
          <w:sz w:val="22"/>
          <w:szCs w:val="22"/>
          <w:shd w:val="clear" w:color="auto" w:fill="FFFFFF"/>
        </w:rPr>
        <w:t xml:space="preserve">; however, the connection between </w:t>
      </w:r>
      <w:r w:rsidRPr="007E02BE">
        <w:rPr>
          <w:rFonts w:ascii="Arial" w:hAnsi="Arial" w:cs="Arial"/>
          <w:i/>
          <w:color w:val="000000"/>
          <w:sz w:val="22"/>
          <w:szCs w:val="22"/>
          <w:shd w:val="clear" w:color="auto" w:fill="FFFFFF"/>
        </w:rPr>
        <w:t>FBXW4</w:t>
      </w:r>
      <w:r w:rsidRPr="007E02BE">
        <w:rPr>
          <w:rFonts w:ascii="Arial" w:hAnsi="Arial" w:cs="Arial"/>
          <w:color w:val="000000"/>
          <w:sz w:val="22"/>
          <w:szCs w:val="22"/>
          <w:shd w:val="clear" w:color="auto" w:fill="FFFFFF"/>
        </w:rPr>
        <w:t xml:space="preserve"> and AD is not well characterized. </w:t>
      </w:r>
      <w:r w:rsidRPr="007E02BE">
        <w:rPr>
          <w:rFonts w:ascii="Arial" w:hAnsi="Arial" w:cs="Arial"/>
          <w:i/>
          <w:color w:val="000000"/>
          <w:sz w:val="22"/>
          <w:szCs w:val="22"/>
        </w:rPr>
        <w:t>BPIFB3</w:t>
      </w:r>
      <w:r w:rsidRPr="007E02BE">
        <w:rPr>
          <w:rFonts w:ascii="Arial" w:hAnsi="Arial" w:cs="Arial"/>
          <w:color w:val="000000"/>
          <w:sz w:val="22"/>
          <w:szCs w:val="22"/>
        </w:rPr>
        <w:t xml:space="preserve"> encodes BPI fold containing family B member 3, the function of this protein is not well characterized but it appears to impact infection response</w:t>
      </w:r>
      <w:r w:rsidRPr="007E02BE">
        <w:rPr>
          <w:rFonts w:ascii="Arial" w:hAnsi="Arial" w:cs="Arial"/>
          <w:color w:val="000000"/>
          <w:sz w:val="22"/>
          <w:szCs w:val="22"/>
        </w:rPr>
        <w:fldChar w:fldCharType="begin" w:fldLock="1"/>
      </w:r>
      <w:r w:rsidR="00A70662">
        <w:rPr>
          <w:rFonts w:ascii="Arial" w:hAnsi="Arial" w:cs="Arial"/>
          <w:color w:val="000000"/>
          <w:sz w:val="22"/>
          <w:szCs w:val="22"/>
        </w:rPr>
        <w:instrText>ADDIN CSL_CITATION {"citationItems":[{"id":"ITEM-1","itemData":{"DOI":"10.1128/mBio.02147-14","ISSN":"2150-7511","abstract":"Enteroviruses require autophagy to facilitate the formation of autophagosome (AP)-like double-membrane vesicles that provide the scaffolding for RNA replication. Here, we identify bactericidal/permeability-increasing protein (BPI) fold-containing family B, member 3 (BPIFB3) as a gene whose silencing greatly enhances coxsackievirus B (CVB) replication and induces dramatic alterations in the morphology of CVB-induced replication organelles. We show that BPIFB3 is associated with the endoplasmic reticulum (ER), and its silencing by RNA interference enhances basal levels of autophagy and promotes increased autophagy during CVB replication. Conversely, overexpression of BPIFB3 inhibits CVB replication, dramatically alters the morphology of LC3B-positive vesicles, and suppresses autophagy in response to rapamycin. In addition, we found that, whereas silencing of core autophagy components associated with the initiation of APs in control cells suppressed CVB replication, silencing of these same components had no effect on CVB-induced autophagy or viral replication in cells transfected with BPIFB3 small interfering RNA. Based on these results, taken together, this study reports on a previously uncharacterized regulator of enterovirus infection that controls replication through a noncanonical pathway independent from the core autophagy initiation machinery. IMPORTANCE: Coxsackievirus B (CVB) infections are commonly associated with dilated cardiomyopathy, a condition that accounts for nearly half of all heart transplants annually. During infection, CVB co-opts a cellular pathway, termed autophagy, to provide the membranes necessary for its replication. Autophagy is an evolutionarily conserved process by which cells ingest damaged organelles as a means of maintaining cell homeostasis. Here, we report on a novel regulator of autophagy, bactericidal/permeability-increasing protein (BPI) fold-containing family B, member 3 (BPIFB3), whose expression functions to restrict CVB replication by suppressing key steps in the authophagic process. We show that loss of BPIFB3 expression greatly enhances CVB replication while having no effect on replication of poliovirus, a closely related virus. Our results thus identify a novel host cell therapeutic target whose function could be targeted to alter CVB replication.","author":[{"dropping-particle":"","family":"Delorme-Axford","given":"Elizabeth","non-dropping-particle":"","parse-names":false,"suffix":""},{"dropping-particle":"","family":"Morosky","given":"Stefanie","non-dropping-particle":"","parse-names":false,"suffix":""},{"dropping-particle":"","family":"Bomberger","given":"Jennifer","non-dropping-particle":"","parse-names":false,"suffix":""},{"dropping-particle":"","family":"Stolz","given":"Donna B","non-dropping-particle":"","parse-names":false,"suffix":""},{"dropping-particle":"","family":"Jackson","given":"William T","non-dropping-particle":"","parse-names":false,"suffix":""},{"dropping-particle":"","family":"Coyne","given":"Carolyn B","non-dropping-particle":"","parse-names":false,"suffix":""}],"container-title":"mBio","id":"ITEM-1","issue":"6","issued":{"date-parts":[["2014","12","9"]]},"language":"eng","page":"e02147-e02147","publisher":"American Society of Microbiology","title":"BPIFB3 regulates autophagy and coxsackievirus B replication through a noncanonical pathway independent of the core initiation machinery","type":"article-journal","volume":"5"},"uris":["http://www.mendeley.com/documents/?uuid=d7966e1c-b9f0-47ff-a22b-9c6971ea29b1"]},{"id":"ITEM-2","itemData":{"DOI":"10.1128/JVI.00029-20","ISSN":"1098-5514","abstract":"Flaviviruses, including dengue virus (DENV) and Zika virus (ZIKV), rely heavily on the availability of endoplasmic reticulum (ER) membranes throughout their life cycle, and degradation of ER membranes restricts flavivirus replication. Accordingly, DENV and ZIKV restrict ER turnover by protease-mediated cleavage of reticulophagy regulator 1 (RETREG1), also known as FAM134B, an autophagy receptor responsible for targeted ER sheet degradation. Given that the induction of autophagy may play an important role in flavivirus replication, the antiviral role of RETREG1 suggests that specialized autophagic pathways may have differential effects on the flavivirus life cycle. We previously identified BPI fold-containing family B member 3 (BPIFB3) as a regulator of autophagy that negatively controls enterovirus replication. Here, we show that in contrast to enteroviruses, BPIFB3 functions as a positive regulator of DENV and ZIKV infection and that its RNA interference-mediated silencing inhibits the formation of viral replication organelles. Mechanistically, we show that depletion of BPIFB3 enhances RETREG1-dependent reticulophagy, leading to enhanced ER turnover and the suppression of viral replication. Consistent with this, the antiviral effects of BPIFB3 depletion can be reversed by RETREG1 silencing, suggesting a specific role for BPIFB3 in regulating ER turnover. These studies define BPIFB3 as a required host factor for both DENV and ZIKV replication and further contribute to our understanding of the requirements for autophagy during flavivirus infection.IMPORTANCE Flaviviruses and other arthropod-transmitted viruses represent a widespread global health problem, with limited treatment options currently available. Thus, a better understanding of the cellular requirements for their infection is needed. Both DENV and ZIKV rely on expansion of the endoplasmic reticulum (ER) and the induction of autophagy to establish productive infections. However, little is known regarding the interplay between the requirements for autophagy initiation during infection and the mechanisms used by these viruses to avoid clearance through the autophagic pathway. Our study highlights the importance of the host factor BPIFB3 in regulating flavivirus replication and further confirms that the RETREG1-dependent reticulophagy pathway is antiviral to both DENV and ZIKV.","author":[{"dropping-particle":"","family":"Evans","given":"Azia S","non-dropping-particle":"","parse-names":false,"suffix":""},{"dropping-particle":"","family":"Lennemann","given":"Nicholas J","non-dropping-particle":"","parse-names":false,"suffix":""},{"dropping-particle":"","family":"Coyne","given":"Carolyn B","non-dropping-particle":"","parse-names":false,"suffix":""}],"container-title":"Journal of virology","id":"ITEM-2","issue":"9","issued":{"date-parts":[["2020","4","16"]]},"language":"eng","page":"e00029-20","publisher":"American Society for Microbiology","title":"BPIFB3 Regulates Endoplasmic Reticulum Morphology To Facilitate Flavivirus Replication","type":"article-journal","volume":"94"},"uris":["http://www.mendeley.com/documents/?uuid=02073872-8a63-4ead-9082-c70e556a7c2e"]}],"mendeley":{"formattedCitation":"&lt;sup&gt;4,5&lt;/sup&gt;","plainTextFormattedCitation":"4,5","previouslyFormattedCitation":"&lt;sup&gt;4,5&lt;/sup&gt;"},"properties":{"noteIndex":0},"schema":"https://github.com/citation-style-language/schema/raw/master/csl-citation.json"}</w:instrText>
      </w:r>
      <w:r w:rsidRPr="007E02BE">
        <w:rPr>
          <w:rFonts w:ascii="Arial" w:hAnsi="Arial" w:cs="Arial"/>
          <w:color w:val="000000"/>
          <w:sz w:val="22"/>
          <w:szCs w:val="22"/>
        </w:rPr>
        <w:fldChar w:fldCharType="separate"/>
      </w:r>
      <w:r w:rsidR="00A70662" w:rsidRPr="00A70662">
        <w:rPr>
          <w:rFonts w:ascii="Arial" w:hAnsi="Arial" w:cs="Arial"/>
          <w:noProof/>
          <w:color w:val="000000"/>
          <w:sz w:val="22"/>
          <w:szCs w:val="22"/>
          <w:vertAlign w:val="superscript"/>
        </w:rPr>
        <w:t>4,5</w:t>
      </w:r>
      <w:r w:rsidRPr="007E02BE">
        <w:rPr>
          <w:rFonts w:ascii="Arial" w:hAnsi="Arial" w:cs="Arial"/>
          <w:color w:val="000000"/>
          <w:sz w:val="22"/>
          <w:szCs w:val="22"/>
        </w:rPr>
        <w:fldChar w:fldCharType="end"/>
      </w:r>
      <w:r w:rsidRPr="007E02BE">
        <w:rPr>
          <w:rFonts w:ascii="Arial" w:hAnsi="Arial" w:cs="Arial"/>
          <w:color w:val="000000"/>
          <w:sz w:val="22"/>
          <w:szCs w:val="22"/>
        </w:rPr>
        <w:t xml:space="preserve">. As with </w:t>
      </w:r>
      <w:r w:rsidRPr="007E02BE">
        <w:rPr>
          <w:rFonts w:ascii="Arial" w:hAnsi="Arial" w:cs="Arial"/>
          <w:i/>
          <w:color w:val="000000"/>
          <w:sz w:val="22"/>
          <w:szCs w:val="22"/>
          <w:shd w:val="clear" w:color="auto" w:fill="FFFFFF"/>
        </w:rPr>
        <w:t>FBXW4</w:t>
      </w:r>
      <w:r w:rsidRPr="007E02BE">
        <w:rPr>
          <w:rFonts w:ascii="Arial" w:hAnsi="Arial" w:cs="Arial"/>
          <w:color w:val="000000"/>
          <w:sz w:val="22"/>
          <w:szCs w:val="22"/>
          <w:shd w:val="clear" w:color="auto" w:fill="FFFFFF"/>
        </w:rPr>
        <w:t xml:space="preserve">, the connection between </w:t>
      </w:r>
      <w:r w:rsidRPr="007E02BE">
        <w:rPr>
          <w:rFonts w:ascii="Arial" w:hAnsi="Arial" w:cs="Arial"/>
          <w:i/>
          <w:color w:val="000000"/>
          <w:sz w:val="22"/>
          <w:szCs w:val="22"/>
        </w:rPr>
        <w:t>BPIFB3</w:t>
      </w:r>
      <w:r w:rsidRPr="007E02BE">
        <w:rPr>
          <w:rFonts w:ascii="Arial" w:hAnsi="Arial" w:cs="Arial"/>
          <w:color w:val="000000"/>
          <w:sz w:val="22"/>
          <w:szCs w:val="22"/>
        </w:rPr>
        <w:t xml:space="preserve"> and AD is not clear. </w:t>
      </w:r>
      <w:r w:rsidRPr="007E02BE">
        <w:rPr>
          <w:rFonts w:ascii="Arial" w:hAnsi="Arial" w:cs="Arial"/>
          <w:i/>
          <w:color w:val="000000"/>
          <w:sz w:val="22"/>
          <w:szCs w:val="22"/>
        </w:rPr>
        <w:t>HS3ST2</w:t>
      </w:r>
      <w:r w:rsidRPr="007E02BE">
        <w:rPr>
          <w:rFonts w:ascii="Arial" w:hAnsi="Arial" w:cs="Arial"/>
          <w:color w:val="000000"/>
          <w:sz w:val="22"/>
          <w:szCs w:val="22"/>
        </w:rPr>
        <w:t xml:space="preserve"> encodes heparan sulfate-glucosamine 3-sulfotransferase 2, an enzyme which adds 3-O-sulphated domains to heparin sulfates</w:t>
      </w:r>
      <w:r w:rsidRPr="007E02BE">
        <w:rPr>
          <w:rFonts w:ascii="Arial" w:hAnsi="Arial" w:cs="Arial"/>
          <w:color w:val="000000"/>
          <w:sz w:val="22"/>
          <w:szCs w:val="22"/>
        </w:rPr>
        <w:fldChar w:fldCharType="begin" w:fldLock="1"/>
      </w:r>
      <w:r w:rsidR="00A70662">
        <w:rPr>
          <w:rFonts w:ascii="Arial" w:hAnsi="Arial" w:cs="Arial"/>
          <w:color w:val="000000"/>
          <w:sz w:val="22"/>
          <w:szCs w:val="22"/>
        </w:rPr>
        <w:instrText>ADDIN CSL_CITATION {"citationItems":[{"id":"ITEM-1","itemData":{"DOI":"10.1093/brain/awv056","ISSN":"1460-2156","abstract":"Heparan sulphate (glucosamine) 3-O-sulphotransferase 2 (HS3ST2, also known as 3OST2) is an enzyme predominantly expressed in neurons wherein it generates rare 3-O-sulphated domains of unknown functions in heparan sulphates. In Alzheimer's disease, heparan sulphates accumulate at the intracellular level in disease neurons where they co-localize with the neurofibrillary pathology, while they persist at the neuronal cell membrane in normal brain. However, it is unknown whether HS3ST2 and its 3-O-sulphated heparan sulphate products are involved in the mechanisms leading to the abnormal phosphorylation of tau in Alzheimer's disease and related tauopathies. Here, we first measured the transcript levels of all human heparan sulphate sulphotransferases in hippocampus of Alzheimer's disease (n = 8; 76.8 ± 3.5 years old) and found increased expression of HS3ST2 (P &lt; 0.001) compared with control brain (n = 8; 67.8 ± 2.9 years old). Then, to investigate whether the membrane-associated 3-O-sulphated heparan sulphates translocate to the intracellular level under pathological conditions, we used two cell models of tauopathy in neuro-differentiated SH-SY5Y cells: a tau mutation-dependent model in cells expressing human tau carrying the P301L mutation hTau(P301L), and a tau mutation-independent model in where tau hyperphosphorylation is induced by oxidative stress. Confocal microscopy, fluorescence resonance energy transfer, and western blot analyses showed that 3-O-sulphated heparan sulphates can be internalized into cells where they interact with tau, promoting its abnormal phosphorylation, but not that of p38 or NF-κB p65. We showed, in vitro, that the 3-O-sulphated heparan sulphates bind to tau, but not to GSK3B, protein kinase A or protein phosphatase 2, inducing its abnormal phosphorylation. Finally, we demonstrated in a zebrafish model of tauopathy expressing the hTau(P301L), that inhibiting hs3st2 (also known as 3ost2) expression results in a strong inhibition of the abnormally phosphorylated tau epitopes in brain and in spinal cord, leading to a complete recovery of motor neuronal axons length (n = 25; P &lt; 0.005) and of the animal motor response to touching stimuli (n = 150; P &lt; 0.005). Our findings indicate that HS3ST2 centrally participates to the molecular mechanisms leading the abnormal phosphorylation of tau. By interacting with tau at the intracellular level, the 3-O-sulphated heparan sulphates produced by HS3ST2 might act as molecular chaperones allowing…","author":[{"dropping-particle":"","family":"Sepulveda-Diaz","given":"Julia Elisa","non-dropping-particle":"","parse-names":false,"suffix":""},{"dropping-particle":"","family":"Alavi Naini","given":"Seyedeh Maryam","non-dropping-particle":"","parse-names":false,"suffix":""},{"dropping-particle":"","family":"Huynh","given":"Minh Bao","non-dropping-particle":"","parse-names":false,"suffix":""},{"dropping-particle":"","family":"Ouidja","given":"Mohand Ouidir","non-dropping-particle":"","parse-names":false,"suffix":""},{"dropping-particle":"","family":"Yanicostas","given":"Constantin","non-dropping-particle":"","parse-names":false,"suffix":""},{"dropping-particle":"","family":"Chantepie","given":"Sandrine","non-dropping-particle":"","parse-names":false,"suffix":""},{"dropping-particle":"","family":"Villares","given":"Joao","non-dropping-particle":"","parse-names":false,"suffix":""},{"dropping-particle":"","family":"Lamari","given":"Foudil","non-dropping-particle":"","parse-names":false,"suffix":""},{"dropping-particle":"","family":"Jospin","given":"Estelle","non-dropping-particle":"","parse-names":false,"suffix":""},{"dropping-particle":"","family":"Kuppevelt","given":"Toin H","non-dropping-particle":"van","parse-names":false,"suffix":""},{"dropping-particle":"","family":"Mensah-Nyagan","given":"Ayikoe Guy","non-dropping-particle":"","parse-names":false,"suffix":""},{"dropping-particle":"","family":"Raisman-Vozari","given":"Rita","non-dropping-particle":"","parse-names":false,"suffix":""},{"dropping-particle":"","family":"Soussi-Yanicostas","given":"Nadia","non-dropping-particle":"","parse-names":false,"suffix":""},{"dropping-particle":"","family":"Papy-Garcia","given":"Dulce","non-dropping-particle":"","parse-names":false,"suffix":""}],"container-title":"Brain : a journal of neurology","edition":"2015/04/04","id":"ITEM-1","issue":"Pt 5","issued":{"date-parts":[["2015","5"]]},"language":"eng","page":"1339-1354","publisher":"Oxford University Press","title":"HS3ST2 expression is critical for the abnormal phosphorylation of tau in Alzheimer's disease-related tau pathology","type":"article-journal","volume":"138"},"uris":["http://www.mendeley.com/documents/?uuid=adb084be-52c6-4b72-9357-5e9c95659803"]}],"mendeley":{"formattedCitation":"&lt;sup&gt;6&lt;/sup&gt;","plainTextFormattedCitation":"6","previouslyFormattedCitation":"&lt;sup&gt;6&lt;/sup&gt;"},"properties":{"noteIndex":0},"schema":"https://github.com/citation-style-language/schema/raw/master/csl-citation.json"}</w:instrText>
      </w:r>
      <w:r w:rsidRPr="007E02BE">
        <w:rPr>
          <w:rFonts w:ascii="Arial" w:hAnsi="Arial" w:cs="Arial"/>
          <w:color w:val="000000"/>
          <w:sz w:val="22"/>
          <w:szCs w:val="22"/>
        </w:rPr>
        <w:fldChar w:fldCharType="separate"/>
      </w:r>
      <w:r w:rsidR="00A70662" w:rsidRPr="00A70662">
        <w:rPr>
          <w:rFonts w:ascii="Arial" w:hAnsi="Arial" w:cs="Arial"/>
          <w:noProof/>
          <w:color w:val="000000"/>
          <w:sz w:val="22"/>
          <w:szCs w:val="22"/>
          <w:vertAlign w:val="superscript"/>
        </w:rPr>
        <w:t>6</w:t>
      </w:r>
      <w:r w:rsidRPr="007E02BE">
        <w:rPr>
          <w:rFonts w:ascii="Arial" w:hAnsi="Arial" w:cs="Arial"/>
          <w:color w:val="000000"/>
          <w:sz w:val="22"/>
          <w:szCs w:val="22"/>
        </w:rPr>
        <w:fldChar w:fldCharType="end"/>
      </w:r>
      <w:r w:rsidRPr="007E02BE">
        <w:rPr>
          <w:rFonts w:ascii="Arial" w:hAnsi="Arial" w:cs="Arial"/>
          <w:color w:val="000000"/>
          <w:sz w:val="22"/>
          <w:szCs w:val="22"/>
        </w:rPr>
        <w:t>. These 3-O-suphated domains have been hypothesized to contribute to AD by influencing the abnormal phosphorylation of tau</w:t>
      </w:r>
      <w:r w:rsidRPr="007E02BE">
        <w:rPr>
          <w:rFonts w:ascii="Arial" w:hAnsi="Arial" w:cs="Arial"/>
          <w:color w:val="000000"/>
          <w:sz w:val="22"/>
          <w:szCs w:val="22"/>
        </w:rPr>
        <w:fldChar w:fldCharType="begin" w:fldLock="1"/>
      </w:r>
      <w:r w:rsidR="00A70662">
        <w:rPr>
          <w:rFonts w:ascii="Arial" w:hAnsi="Arial" w:cs="Arial"/>
          <w:color w:val="000000"/>
          <w:sz w:val="22"/>
          <w:szCs w:val="22"/>
        </w:rPr>
        <w:instrText>ADDIN CSL_CITATION {"citationItems":[{"id":"ITEM-1","itemData":{"DOI":"10.1093/brain/awv056","ISSN":"1460-2156","abstract":"Heparan sulphate (glucosamine) 3-O-sulphotransferase 2 (HS3ST2, also known as 3OST2) is an enzyme predominantly expressed in neurons wherein it generates rare 3-O-sulphated domains of unknown functions in heparan sulphates. In Alzheimer's disease, heparan sulphates accumulate at the intracellular level in disease neurons where they co-localize with the neurofibrillary pathology, while they persist at the neuronal cell membrane in normal brain. However, it is unknown whether HS3ST2 and its 3-O-sulphated heparan sulphate products are involved in the mechanisms leading to the abnormal phosphorylation of tau in Alzheimer's disease and related tauopathies. Here, we first measured the transcript levels of all human heparan sulphate sulphotransferases in hippocampus of Alzheimer's disease (n = 8; 76.8 ± 3.5 years old) and found increased expression of HS3ST2 (P &lt; 0.001) compared with control brain (n = 8; 67.8 ± 2.9 years old). Then, to investigate whether the membrane-associated 3-O-sulphated heparan sulphates translocate to the intracellular level under pathological conditions, we used two cell models of tauopathy in neuro-differentiated SH-SY5Y cells: a tau mutation-dependent model in cells expressing human tau carrying the P301L mutation hTau(P301L), and a tau mutation-independent model in where tau hyperphosphorylation is induced by oxidative stress. Confocal microscopy, fluorescence resonance energy transfer, and western blot analyses showed that 3-O-sulphated heparan sulphates can be internalized into cells where they interact with tau, promoting its abnormal phosphorylation, but not that of p38 or NF-κB p65. We showed, in vitro, that the 3-O-sulphated heparan sulphates bind to tau, but not to GSK3B, protein kinase A or protein phosphatase 2, inducing its abnormal phosphorylation. Finally, we demonstrated in a zebrafish model of tauopathy expressing the hTau(P301L), that inhibiting hs3st2 (also known as 3ost2) expression results in a strong inhibition of the abnormally phosphorylated tau epitopes in brain and in spinal cord, leading to a complete recovery of motor neuronal axons length (n = 25; P &lt; 0.005) and of the animal motor response to touching stimuli (n = 150; P &lt; 0.005). Our findings indicate that HS3ST2 centrally participates to the molecular mechanisms leading the abnormal phosphorylation of tau. By interacting with tau at the intracellular level, the 3-O-sulphated heparan sulphates produced by HS3ST2 might act as molecular chaperones allowing…","author":[{"dropping-particle":"","family":"Sepulveda-Diaz","given":"Julia Elisa","non-dropping-particle":"","parse-names":false,"suffix":""},{"dropping-particle":"","family":"Alavi Naini","given":"Seyedeh Maryam","non-dropping-particle":"","parse-names":false,"suffix":""},{"dropping-particle":"","family":"Huynh","given":"Minh Bao","non-dropping-particle":"","parse-names":false,"suffix":""},{"dropping-particle":"","family":"Ouidja","given":"Mohand Ouidir","non-dropping-particle":"","parse-names":false,"suffix":""},{"dropping-particle":"","family":"Yanicostas","given":"Constantin","non-dropping-particle":"","parse-names":false,"suffix":""},{"dropping-particle":"","family":"Chantepie","given":"Sandrine","non-dropping-particle":"","parse-names":false,"suffix":""},{"dropping-particle":"","family":"Villares","given":"Joao","non-dropping-particle":"","parse-names":false,"suffix":""},{"dropping-particle":"","family":"Lamari","given":"Foudil","non-dropping-particle":"","parse-names":false,"suffix":""},{"dropping-particle":"","family":"Jospin","given":"Estelle","non-dropping-particle":"","parse-names":false,"suffix":""},{"dropping-particle":"","family":"Kuppevelt","given":"Toin H","non-dropping-particle":"van","parse-names":false,"suffix":""},{"dropping-particle":"","family":"Mensah-Nyagan","given":"Ayikoe Guy","non-dropping-particle":"","parse-names":false,"suffix":""},{"dropping-particle":"","family":"Raisman-Vozari","given":"Rita","non-dropping-particle":"","parse-names":false,"suffix":""},{"dropping-particle":"","family":"Soussi-Yanicostas","given":"Nadia","non-dropping-particle":"","parse-names":false,"suffix":""},{"dropping-particle":"","family":"Papy-Garcia","given":"Dulce","non-dropping-particle":"","parse-names":false,"suffix":""}],"container-title":"Brain : a journal of neurology","edition":"2015/04/04","id":"ITEM-1","issue":"Pt 5","issued":{"date-parts":[["2015","5"]]},"language":"eng","page":"1339-1354","publisher":"Oxford University Press","title":"HS3ST2 expression is critical for the abnormal phosphorylation of tau in Alzheimer's disease-related tau pathology","type":"article-journal","volume":"138"},"uris":["http://www.mendeley.com/documents/?uuid=adb084be-52c6-4b72-9357-5e9c95659803"]}],"mendeley":{"formattedCitation":"&lt;sup&gt;6&lt;/sup&gt;","plainTextFormattedCitation":"6","previouslyFormattedCitation":"&lt;sup&gt;6&lt;/sup&gt;"},"properties":{"noteIndex":0},"schema":"https://github.com/citation-style-language/schema/raw/master/csl-citation.json"}</w:instrText>
      </w:r>
      <w:r w:rsidRPr="007E02BE">
        <w:rPr>
          <w:rFonts w:ascii="Arial" w:hAnsi="Arial" w:cs="Arial"/>
          <w:color w:val="000000"/>
          <w:sz w:val="22"/>
          <w:szCs w:val="22"/>
        </w:rPr>
        <w:fldChar w:fldCharType="separate"/>
      </w:r>
      <w:r w:rsidR="00A70662" w:rsidRPr="00A70662">
        <w:rPr>
          <w:rFonts w:ascii="Arial" w:hAnsi="Arial" w:cs="Arial"/>
          <w:noProof/>
          <w:color w:val="000000"/>
          <w:sz w:val="22"/>
          <w:szCs w:val="22"/>
          <w:vertAlign w:val="superscript"/>
        </w:rPr>
        <w:t>6</w:t>
      </w:r>
      <w:r w:rsidRPr="007E02BE">
        <w:rPr>
          <w:rFonts w:ascii="Arial" w:hAnsi="Arial" w:cs="Arial"/>
          <w:color w:val="000000"/>
          <w:sz w:val="22"/>
          <w:szCs w:val="22"/>
        </w:rPr>
        <w:fldChar w:fldCharType="end"/>
      </w:r>
      <w:r w:rsidRPr="007E02BE">
        <w:rPr>
          <w:rFonts w:ascii="Arial" w:hAnsi="Arial" w:cs="Arial"/>
          <w:color w:val="000000"/>
          <w:sz w:val="22"/>
          <w:szCs w:val="22"/>
        </w:rPr>
        <w:t>. Glycoproteins with heparan sulfates attached (Heparan sulfate proteoglycans) have been previously linked to many pathways that contribute to AD</w:t>
      </w:r>
      <w:r w:rsidRPr="007E02BE">
        <w:rPr>
          <w:rFonts w:ascii="Arial" w:hAnsi="Arial" w:cs="Arial"/>
          <w:color w:val="000000"/>
          <w:sz w:val="22"/>
          <w:szCs w:val="22"/>
        </w:rPr>
        <w:fldChar w:fldCharType="begin" w:fldLock="1"/>
      </w:r>
      <w:r w:rsidR="00A70662">
        <w:rPr>
          <w:rFonts w:ascii="Arial" w:hAnsi="Arial" w:cs="Arial"/>
          <w:color w:val="000000"/>
          <w:sz w:val="22"/>
          <w:szCs w:val="22"/>
        </w:rPr>
        <w:instrText>ADDIN CSL_CITATION {"citationItems":[{"id":"ITEM-1","itemData":{"DOI":"10.3389/fnagi.2021.710683","ISSN":"1663-4365","abstract":"The updated \"Unifying Hypothesis of Alzheimer's disease\" (AD) is described that links all the observed neuropathology in AD brain (i.e., plaques, tangles, and cerebrovascular amyloid deposits), as well as inflammation, genetic factors (involving ApoE), \"AD-in-a-Dish\" studies, beta-amyloid protein (Aβ) as a microbial peptide; and theories that bacteria, gut microflora, gingivitis and viruses all play a role in the cause of AD. The common link is the early accumulation of heparan sulfate proteoglycans (HSPGs) and heparan sulfate glycosaminoglycans (GAGs). HS GAG accumulation and/or decreased HS GAG degradation is postulated to be the key initiating event. HS GAGs and highly sulfated macromolecules induce Aβ 1-40 (but not 1-42) to form spherical congophilic maltese-cross star-like amyloid core deposits identical to those in the AD brain. Heparin/HS also induces tau protein to form paired helical filaments (PHFs). Increased sulfation and/or decreased degradation of HSPGs and HS GAGs that occur due to brain aging leads to the formation of plaques and tangles in AD brain. Knockout of HS genes markedly reduce the accumulation of Aβ fibrils in the brain demonstrating that HS GAGs are key. Bacteria and viruses all use cell surface HS GAGs for entry into cells, including SARS-CoV-2. Bacteria and viruses cause HS GAGs to rapidly increase to cause near-immediate aggregation of Aβ fibrils. \"AD-in-a-dish\" studies use \"Matrigel\" as the underlying scaffold that spontaneously causes plaque, and then tangle formation in a dish. Matrigel mostly contains large amounts of perlecan, the same specific HSPG implicated in AD and amyloid disorders. Mucopolysaccharidoses caused by lack of specific HS GAG enzymes lead to massive accumulation of HS in lysosomal compartments in neurons and contribute to cognitive impairment in children. Neurons full of HS demonstrate marked accumulation and fibrillization of Aβ, tau, α-synuclein, and prion protein (PrP) in mucopolysaccharidosis animal models demonstrating that HS GAG accumulation is a precursor to Aβ accumulation in neurons. Brain aging leads to changes in HSPGs, including newly identified splice variants leading to increased HS GAG sulfation in the AD brain. All of these events lead to the new \"Unifying Hypothesis of Alzheimer's disease\" that further implicates HSPGs /HS GAGs as key (as first hypothesized by Snow and Wight in 1989).","author":[{"dropping-particle":"","family":"Snow","given":"Alan David","non-dropping-particle":"","parse-names":false,"suffix":""},{"dropping-particle":"","family":"Cummings","given":"Joel A","non-dropping-particle":"","parse-names":false,"suffix":""},{"dropping-particle":"","family":"Lake","given":"Thomas","non-dropping-particle":"","parse-names":false,"suffix":""}],"container-title":"Frontiers in aging neuroscience","id":"ITEM-1","issued":{"date-parts":[["2021","10","4"]]},"language":"eng","page":"710683","publisher":"Frontiers Media S.A.","title":"The Unifying Hypothesis of Alzheimer's Disease: Heparan Sulfate Proteoglycans/Glycosaminoglycans Are Key as First Hypothesized Over 30 Years Ago","type":"article-journal","volume":"13"},"uris":["http://www.mendeley.com/documents/?uuid=cf66c887-8d42-4713-ab11-caebe3a4ba5e"]},{"id":"ITEM-2","itemData":{"DOI":"10.1155/2014/516028","ISSN":"2314-6141","abstract":"Alzheimer's disease (AD) is the most common form of dementia, characterized by progressive loss of memory and cognitive dysfunctions. A central pathological event of AD is accumulation and deposition of cytotoxic amyloid-β peptide (Aβ) in the brain parenchyma. Heparan sulfate proteoglycans (HSPGs) and the side chains heparan sulfate (HS) are found associated with Aβ deposits in the brains of AD patients and transgenic animal models of AD. A growing body of evidence from in vitro and in vivo studies suggests functional roles of HSPG/HS in Aβ pathogenesis. Although the question of \"how and why HSPG/HS is codeposited with Aβ?\" still remains, it is within reach to understand the mechanisms of the events. Recent progress by immunohistochemical examination with advanced antibodies shed light on molecular structures of HS codeposited with Aβ. Several recent reports have provided important new insights into the roles of HSPG in Aβ pathogenesis. Particularly, experiments on mouse models revealed indispensible functions of HSPG in modulating Aβ-associated neuroinflammation and clearance of Aβ from the brain. Application of molecules to interfere with the interaction between HS and Aβ peptides has demonstrated beneficial effects on AD mouse models. Elucidating the functions of HSPG/HS in Aβ deposition and toxicity is leading to further understanding of the complex pathology of AD. The progress is encouraging development of new treatments for AD by targeting HS-Aβ interactions.","author":[{"dropping-particle":"","family":"Zhang","given":"Gan-lin","non-dropping-particle":"","parse-names":false,"suffix":""},{"dropping-particle":"","family":"Zhang","given":"Xiao","non-dropping-particle":"","parse-names":false,"suffix":""},{"dropping-particle":"","family":"Wang","given":"Xiao-min","non-dropping-particle":"","parse-names":false,"suffix":""},{"dropping-particle":"","family":"Li","given":"Jin-Ping","non-dropping-particle":"","parse-names":false,"suffix":""}],"container-title":"BioMed research international","edition":"2014/07/23","id":"ITEM-2","issued":{"date-parts":[["2014"]]},"language":"eng","page":"516028","publisher":"Hindawi Publishing Corporation","title":"Towards understanding the roles of heparan sulfate proteoglycans in Alzheimer's disease","type":"article-journal","volume":"2014"},"uris":["http://www.mendeley.com/documents/?uuid=84c44f7d-9645-46fa-9e50-4115c55bf951"]}],"mendeley":{"formattedCitation":"&lt;sup&gt;7,8&lt;/sup&gt;","plainTextFormattedCitation":"7,8","previouslyFormattedCitation":"&lt;sup&gt;7,8&lt;/sup&gt;"},"properties":{"noteIndex":0},"schema":"https://github.com/citation-style-language/schema/raw/master/csl-citation.json"}</w:instrText>
      </w:r>
      <w:r w:rsidRPr="007E02BE">
        <w:rPr>
          <w:rFonts w:ascii="Arial" w:hAnsi="Arial" w:cs="Arial"/>
          <w:color w:val="000000"/>
          <w:sz w:val="22"/>
          <w:szCs w:val="22"/>
        </w:rPr>
        <w:fldChar w:fldCharType="separate"/>
      </w:r>
      <w:r w:rsidR="00A70662" w:rsidRPr="00A70662">
        <w:rPr>
          <w:rFonts w:ascii="Arial" w:hAnsi="Arial" w:cs="Arial"/>
          <w:noProof/>
          <w:color w:val="000000"/>
          <w:sz w:val="22"/>
          <w:szCs w:val="22"/>
          <w:vertAlign w:val="superscript"/>
        </w:rPr>
        <w:t>7,8</w:t>
      </w:r>
      <w:r w:rsidRPr="007E02BE">
        <w:rPr>
          <w:rFonts w:ascii="Arial" w:hAnsi="Arial" w:cs="Arial"/>
          <w:color w:val="000000"/>
          <w:sz w:val="22"/>
          <w:szCs w:val="22"/>
        </w:rPr>
        <w:fldChar w:fldCharType="end"/>
      </w:r>
      <w:r w:rsidRPr="007E02BE">
        <w:rPr>
          <w:rFonts w:ascii="Arial" w:hAnsi="Arial" w:cs="Arial"/>
          <w:color w:val="000000"/>
          <w:sz w:val="22"/>
          <w:szCs w:val="22"/>
        </w:rPr>
        <w:t xml:space="preserve">. There appears to be some evidence for the role of </w:t>
      </w:r>
      <w:r w:rsidRPr="007E02BE">
        <w:rPr>
          <w:rFonts w:ascii="Arial" w:hAnsi="Arial" w:cs="Arial"/>
          <w:i/>
          <w:color w:val="000000"/>
          <w:sz w:val="22"/>
          <w:szCs w:val="22"/>
        </w:rPr>
        <w:t xml:space="preserve">HS3ST2 </w:t>
      </w:r>
      <w:r w:rsidRPr="007E02BE">
        <w:rPr>
          <w:rFonts w:ascii="Arial" w:hAnsi="Arial" w:cs="Arial"/>
          <w:color w:val="000000"/>
          <w:sz w:val="22"/>
          <w:szCs w:val="22"/>
        </w:rPr>
        <w:t xml:space="preserve">in AD but further replication of the experimental work connecting </w:t>
      </w:r>
      <w:r w:rsidRPr="007E02BE">
        <w:rPr>
          <w:rFonts w:ascii="Arial" w:hAnsi="Arial" w:cs="Arial"/>
          <w:i/>
          <w:color w:val="000000"/>
          <w:sz w:val="22"/>
          <w:szCs w:val="22"/>
        </w:rPr>
        <w:t>HS3ST2</w:t>
      </w:r>
      <w:r w:rsidRPr="007E02BE">
        <w:rPr>
          <w:rFonts w:ascii="Arial" w:hAnsi="Arial" w:cs="Arial"/>
          <w:color w:val="000000"/>
          <w:sz w:val="22"/>
          <w:szCs w:val="22"/>
        </w:rPr>
        <w:t xml:space="preserve"> to AD is needed.</w:t>
      </w:r>
      <w:r w:rsidR="006E1A41">
        <w:rPr>
          <w:rFonts w:ascii="Arial" w:hAnsi="Arial" w:cs="Arial"/>
          <w:color w:val="000000"/>
          <w:sz w:val="22"/>
          <w:szCs w:val="22"/>
        </w:rPr>
        <w:t xml:space="preserve"> </w:t>
      </w:r>
      <w:r w:rsidR="006E1A41" w:rsidRPr="007E02BE">
        <w:rPr>
          <w:rFonts w:ascii="Arial" w:hAnsi="Arial" w:cs="Arial"/>
          <w:i/>
          <w:color w:val="000000"/>
          <w:sz w:val="22"/>
          <w:szCs w:val="22"/>
          <w:shd w:val="clear" w:color="auto" w:fill="FFFFFF"/>
        </w:rPr>
        <w:t>FBXW4</w:t>
      </w:r>
      <w:r w:rsidR="006E1A41">
        <w:rPr>
          <w:rFonts w:ascii="Arial" w:hAnsi="Arial" w:cs="Arial"/>
          <w:color w:val="000000"/>
          <w:sz w:val="22"/>
          <w:szCs w:val="22"/>
          <w:shd w:val="clear" w:color="auto" w:fill="FFFFFF"/>
        </w:rPr>
        <w:t xml:space="preserve">, </w:t>
      </w:r>
      <w:r w:rsidR="006E1A41" w:rsidRPr="007E02BE">
        <w:rPr>
          <w:rFonts w:ascii="Arial" w:hAnsi="Arial" w:cs="Arial"/>
          <w:i/>
          <w:color w:val="000000"/>
          <w:sz w:val="22"/>
          <w:szCs w:val="22"/>
        </w:rPr>
        <w:t>BPIFB</w:t>
      </w:r>
      <w:r w:rsidR="006E1A41">
        <w:rPr>
          <w:rFonts w:ascii="Arial" w:hAnsi="Arial" w:cs="Arial"/>
          <w:i/>
          <w:color w:val="000000"/>
          <w:sz w:val="22"/>
          <w:szCs w:val="22"/>
        </w:rPr>
        <w:t>3</w:t>
      </w:r>
      <w:r w:rsidR="006E1A41">
        <w:rPr>
          <w:rFonts w:ascii="Arial" w:hAnsi="Arial" w:cs="Arial"/>
          <w:color w:val="000000"/>
          <w:sz w:val="22"/>
          <w:szCs w:val="22"/>
        </w:rPr>
        <w:t xml:space="preserve">, and </w:t>
      </w:r>
      <w:r w:rsidR="006E1A41" w:rsidRPr="007E02BE">
        <w:rPr>
          <w:rFonts w:ascii="Arial" w:hAnsi="Arial" w:cs="Arial"/>
          <w:i/>
          <w:color w:val="000000"/>
          <w:sz w:val="22"/>
          <w:szCs w:val="22"/>
        </w:rPr>
        <w:t>HS3ST2</w:t>
      </w:r>
      <w:r w:rsidR="006E1A41">
        <w:rPr>
          <w:rFonts w:ascii="Arial" w:hAnsi="Arial" w:cs="Arial"/>
          <w:color w:val="000000"/>
          <w:sz w:val="22"/>
          <w:szCs w:val="22"/>
        </w:rPr>
        <w:t xml:space="preserve"> were not nominally significant in the replication dataset (</w:t>
      </w:r>
      <w:r w:rsidR="006E1A41" w:rsidRPr="006E1A41">
        <w:rPr>
          <w:rFonts w:ascii="Arial" w:hAnsi="Arial" w:cs="Arial"/>
          <w:b/>
          <w:color w:val="000000"/>
          <w:sz w:val="22"/>
          <w:szCs w:val="22"/>
        </w:rPr>
        <w:t xml:space="preserve">Supplementary </w:t>
      </w:r>
      <w:r w:rsidR="007A79F3">
        <w:rPr>
          <w:rFonts w:ascii="Arial" w:hAnsi="Arial" w:cs="Arial"/>
          <w:b/>
          <w:color w:val="000000"/>
          <w:sz w:val="22"/>
          <w:szCs w:val="22"/>
        </w:rPr>
        <w:t>Table 3.</w:t>
      </w:r>
      <w:r w:rsidR="006E1A41" w:rsidRPr="006E1A41">
        <w:rPr>
          <w:rFonts w:ascii="Arial" w:hAnsi="Arial" w:cs="Arial"/>
          <w:b/>
          <w:color w:val="000000"/>
          <w:sz w:val="22"/>
          <w:szCs w:val="22"/>
        </w:rPr>
        <w:t>8</w:t>
      </w:r>
      <w:r w:rsidR="006E1A41">
        <w:rPr>
          <w:rFonts w:ascii="Arial" w:hAnsi="Arial" w:cs="Arial"/>
          <w:color w:val="000000"/>
          <w:sz w:val="22"/>
          <w:szCs w:val="22"/>
        </w:rPr>
        <w:t>), which suggests that there is little evidence from rare variants to support these genes as AD/dementia genes.</w:t>
      </w:r>
    </w:p>
    <w:p w14:paraId="353946A7" w14:textId="77777777" w:rsidR="008D2AFE" w:rsidRPr="007E02BE" w:rsidRDefault="008D2AFE" w:rsidP="008D2AFE">
      <w:pPr>
        <w:rPr>
          <w:rFonts w:ascii="Arial" w:hAnsi="Arial" w:cs="Arial"/>
          <w:color w:val="000000"/>
          <w:sz w:val="22"/>
          <w:szCs w:val="22"/>
          <w:shd w:val="clear" w:color="auto" w:fill="FFFFFF"/>
        </w:rPr>
      </w:pPr>
    </w:p>
    <w:p w14:paraId="7158491C" w14:textId="65D23A12" w:rsidR="008D2AFE" w:rsidRDefault="008D2AFE" w:rsidP="008D2AFE">
      <w:pPr>
        <w:ind w:firstLine="720"/>
        <w:rPr>
          <w:rFonts w:ascii="Arial" w:hAnsi="Arial" w:cs="Arial"/>
          <w:color w:val="000000"/>
          <w:sz w:val="22"/>
          <w:szCs w:val="22"/>
        </w:rPr>
      </w:pPr>
      <w:r w:rsidRPr="007E02BE">
        <w:rPr>
          <w:rFonts w:ascii="Arial" w:hAnsi="Arial" w:cs="Arial"/>
          <w:color w:val="000000"/>
          <w:sz w:val="22"/>
          <w:szCs w:val="22"/>
          <w:shd w:val="clear" w:color="auto" w:fill="FFFFFF"/>
        </w:rPr>
        <w:t xml:space="preserve">Four additional genes were identified in the pLOF+missense analysis; </w:t>
      </w:r>
      <w:r w:rsidRPr="007E02BE">
        <w:rPr>
          <w:rFonts w:ascii="Arial" w:hAnsi="Arial" w:cs="Arial"/>
          <w:i/>
          <w:color w:val="000000"/>
          <w:sz w:val="22"/>
          <w:szCs w:val="22"/>
          <w:shd w:val="clear" w:color="auto" w:fill="FFFFFF"/>
        </w:rPr>
        <w:t>SORL1</w:t>
      </w:r>
      <w:r w:rsidRPr="007E02BE">
        <w:rPr>
          <w:rFonts w:ascii="Arial" w:hAnsi="Arial" w:cs="Arial"/>
          <w:color w:val="000000"/>
          <w:sz w:val="22"/>
          <w:szCs w:val="22"/>
          <w:shd w:val="clear" w:color="auto" w:fill="FFFFFF"/>
        </w:rPr>
        <w:t xml:space="preserve"> (P=2.58x10</w:t>
      </w:r>
      <w:r w:rsidRPr="007E02BE">
        <w:rPr>
          <w:rFonts w:ascii="Arial" w:hAnsi="Arial" w:cs="Arial"/>
          <w:color w:val="000000"/>
          <w:sz w:val="22"/>
          <w:szCs w:val="22"/>
          <w:shd w:val="clear" w:color="auto" w:fill="FFFFFF"/>
          <w:vertAlign w:val="superscript"/>
        </w:rPr>
        <w:t>-6</w:t>
      </w:r>
      <w:r w:rsidRPr="007E02BE">
        <w:rPr>
          <w:rFonts w:ascii="Arial" w:hAnsi="Arial" w:cs="Arial"/>
          <w:color w:val="000000"/>
          <w:sz w:val="22"/>
          <w:szCs w:val="22"/>
          <w:shd w:val="clear" w:color="auto" w:fill="FFFFFF"/>
        </w:rPr>
        <w:t>; N</w:t>
      </w:r>
      <w:r w:rsidRPr="007E02BE">
        <w:rPr>
          <w:rFonts w:ascii="Arial" w:hAnsi="Arial" w:cs="Arial"/>
          <w:color w:val="000000"/>
          <w:sz w:val="22"/>
          <w:szCs w:val="22"/>
          <w:shd w:val="clear" w:color="auto" w:fill="FFFFFF"/>
          <w:vertAlign w:val="subscript"/>
        </w:rPr>
        <w:t>variants</w:t>
      </w:r>
      <w:r w:rsidRPr="007E02BE">
        <w:rPr>
          <w:rFonts w:ascii="Arial" w:hAnsi="Arial" w:cs="Arial"/>
          <w:color w:val="000000"/>
          <w:sz w:val="22"/>
          <w:szCs w:val="22"/>
          <w:shd w:val="clear" w:color="auto" w:fill="FFFFFF"/>
        </w:rPr>
        <w:t xml:space="preserve">=782), </w:t>
      </w:r>
      <w:r w:rsidRPr="007E02BE">
        <w:rPr>
          <w:rFonts w:ascii="Arial" w:hAnsi="Arial" w:cs="Arial"/>
          <w:i/>
          <w:color w:val="000000"/>
          <w:sz w:val="22"/>
          <w:szCs w:val="22"/>
          <w:shd w:val="clear" w:color="auto" w:fill="FFFFFF"/>
        </w:rPr>
        <w:t>HEXA</w:t>
      </w:r>
      <w:r w:rsidRPr="007E02BE">
        <w:rPr>
          <w:rFonts w:ascii="Arial" w:hAnsi="Arial" w:cs="Arial"/>
          <w:color w:val="000000"/>
          <w:sz w:val="22"/>
          <w:szCs w:val="22"/>
          <w:shd w:val="clear" w:color="auto" w:fill="FFFFFF"/>
        </w:rPr>
        <w:t xml:space="preserve"> (P=3.82x10</w:t>
      </w:r>
      <w:r w:rsidRPr="007E02BE">
        <w:rPr>
          <w:rFonts w:ascii="Arial" w:hAnsi="Arial" w:cs="Arial"/>
          <w:color w:val="000000"/>
          <w:sz w:val="22"/>
          <w:szCs w:val="22"/>
          <w:shd w:val="clear" w:color="auto" w:fill="FFFFFF"/>
          <w:vertAlign w:val="superscript"/>
        </w:rPr>
        <w:t>-6</w:t>
      </w:r>
      <w:r w:rsidRPr="007E02BE">
        <w:rPr>
          <w:rFonts w:ascii="Arial" w:hAnsi="Arial" w:cs="Arial"/>
          <w:color w:val="000000"/>
          <w:sz w:val="22"/>
          <w:szCs w:val="22"/>
          <w:shd w:val="clear" w:color="auto" w:fill="FFFFFF"/>
        </w:rPr>
        <w:t>; N</w:t>
      </w:r>
      <w:r w:rsidRPr="007E02BE">
        <w:rPr>
          <w:rFonts w:ascii="Arial" w:hAnsi="Arial" w:cs="Arial"/>
          <w:color w:val="000000"/>
          <w:sz w:val="22"/>
          <w:szCs w:val="22"/>
          <w:shd w:val="clear" w:color="auto" w:fill="FFFFFF"/>
          <w:vertAlign w:val="subscript"/>
        </w:rPr>
        <w:t>variants</w:t>
      </w:r>
      <w:r w:rsidRPr="007E02BE">
        <w:rPr>
          <w:rFonts w:ascii="Arial" w:hAnsi="Arial" w:cs="Arial"/>
          <w:color w:val="000000"/>
          <w:sz w:val="22"/>
          <w:szCs w:val="22"/>
          <w:shd w:val="clear" w:color="auto" w:fill="FFFFFF"/>
        </w:rPr>
        <w:t xml:space="preserve">=196), </w:t>
      </w:r>
      <w:r w:rsidRPr="007E02BE">
        <w:rPr>
          <w:rFonts w:ascii="Arial" w:hAnsi="Arial" w:cs="Arial"/>
          <w:i/>
          <w:color w:val="000000"/>
          <w:sz w:val="22"/>
          <w:szCs w:val="22"/>
          <w:shd w:val="clear" w:color="auto" w:fill="FFFFFF"/>
        </w:rPr>
        <w:t>BFAR</w:t>
      </w:r>
      <w:r w:rsidRPr="007E02BE">
        <w:rPr>
          <w:rFonts w:ascii="Arial" w:hAnsi="Arial" w:cs="Arial"/>
          <w:color w:val="000000"/>
          <w:sz w:val="22"/>
          <w:szCs w:val="22"/>
          <w:shd w:val="clear" w:color="auto" w:fill="FFFFFF"/>
        </w:rPr>
        <w:t xml:space="preserve"> (P=3.84x10</w:t>
      </w:r>
      <w:r w:rsidRPr="007E02BE">
        <w:rPr>
          <w:rFonts w:ascii="Arial" w:hAnsi="Arial" w:cs="Arial"/>
          <w:color w:val="000000"/>
          <w:sz w:val="22"/>
          <w:szCs w:val="22"/>
          <w:shd w:val="clear" w:color="auto" w:fill="FFFFFF"/>
          <w:vertAlign w:val="superscript"/>
        </w:rPr>
        <w:t>-6</w:t>
      </w:r>
      <w:r w:rsidRPr="007E02BE">
        <w:rPr>
          <w:rFonts w:ascii="Arial" w:hAnsi="Arial" w:cs="Arial"/>
          <w:color w:val="000000"/>
          <w:sz w:val="22"/>
          <w:szCs w:val="22"/>
          <w:shd w:val="clear" w:color="auto" w:fill="FFFFFF"/>
        </w:rPr>
        <w:t>; N</w:t>
      </w:r>
      <w:r w:rsidRPr="007E02BE">
        <w:rPr>
          <w:rFonts w:ascii="Arial" w:hAnsi="Arial" w:cs="Arial"/>
          <w:color w:val="000000"/>
          <w:sz w:val="22"/>
          <w:szCs w:val="22"/>
          <w:shd w:val="clear" w:color="auto" w:fill="FFFFFF"/>
          <w:vertAlign w:val="subscript"/>
        </w:rPr>
        <w:t>variants</w:t>
      </w:r>
      <w:r w:rsidRPr="007E02BE">
        <w:rPr>
          <w:rFonts w:ascii="Arial" w:hAnsi="Arial" w:cs="Arial"/>
          <w:color w:val="000000"/>
          <w:sz w:val="22"/>
          <w:szCs w:val="22"/>
          <w:shd w:val="clear" w:color="auto" w:fill="FFFFFF"/>
        </w:rPr>
        <w:t xml:space="preserve">=154), and </w:t>
      </w:r>
      <w:r w:rsidRPr="007E02BE">
        <w:rPr>
          <w:rFonts w:ascii="Arial" w:hAnsi="Arial" w:cs="Arial"/>
          <w:i/>
          <w:color w:val="000000"/>
          <w:sz w:val="22"/>
          <w:szCs w:val="22"/>
          <w:shd w:val="clear" w:color="auto" w:fill="FFFFFF"/>
        </w:rPr>
        <w:t>PVR</w:t>
      </w:r>
      <w:r w:rsidRPr="007E02BE">
        <w:rPr>
          <w:rFonts w:ascii="Arial" w:hAnsi="Arial" w:cs="Arial"/>
          <w:color w:val="000000"/>
          <w:sz w:val="22"/>
          <w:szCs w:val="22"/>
          <w:shd w:val="clear" w:color="auto" w:fill="FFFFFF"/>
        </w:rPr>
        <w:t xml:space="preserve"> (P=2.31x10</w:t>
      </w:r>
      <w:r w:rsidRPr="007E02BE">
        <w:rPr>
          <w:rFonts w:ascii="Arial" w:hAnsi="Arial" w:cs="Arial"/>
          <w:color w:val="000000"/>
          <w:sz w:val="22"/>
          <w:szCs w:val="22"/>
          <w:shd w:val="clear" w:color="auto" w:fill="FFFFFF"/>
          <w:vertAlign w:val="superscript"/>
        </w:rPr>
        <w:t>-5</w:t>
      </w:r>
      <w:r w:rsidRPr="007E02BE">
        <w:rPr>
          <w:rFonts w:ascii="Arial" w:hAnsi="Arial" w:cs="Arial"/>
          <w:color w:val="000000"/>
          <w:sz w:val="22"/>
          <w:szCs w:val="22"/>
          <w:shd w:val="clear" w:color="auto" w:fill="FFFFFF"/>
        </w:rPr>
        <w:t>; N</w:t>
      </w:r>
      <w:r w:rsidRPr="007E02BE">
        <w:rPr>
          <w:rFonts w:ascii="Arial" w:hAnsi="Arial" w:cs="Arial"/>
          <w:color w:val="000000"/>
          <w:sz w:val="22"/>
          <w:szCs w:val="22"/>
          <w:shd w:val="clear" w:color="auto" w:fill="FFFFFF"/>
          <w:vertAlign w:val="subscript"/>
        </w:rPr>
        <w:t>variants</w:t>
      </w:r>
      <w:r w:rsidRPr="007E02BE">
        <w:rPr>
          <w:rFonts w:ascii="Arial" w:hAnsi="Arial" w:cs="Arial"/>
          <w:color w:val="000000"/>
          <w:sz w:val="22"/>
          <w:szCs w:val="22"/>
          <w:shd w:val="clear" w:color="auto" w:fill="FFFFFF"/>
        </w:rPr>
        <w:t xml:space="preserve">=158). </w:t>
      </w:r>
      <w:r w:rsidRPr="007E02BE">
        <w:rPr>
          <w:rFonts w:ascii="Arial" w:hAnsi="Arial" w:cs="Arial"/>
          <w:i/>
          <w:color w:val="000000"/>
          <w:sz w:val="22"/>
          <w:szCs w:val="22"/>
          <w:shd w:val="clear" w:color="auto" w:fill="FFFFFF"/>
        </w:rPr>
        <w:t>SORL1</w:t>
      </w:r>
      <w:r w:rsidRPr="007E02BE">
        <w:rPr>
          <w:rFonts w:ascii="Arial" w:hAnsi="Arial" w:cs="Arial"/>
          <w:color w:val="000000"/>
          <w:sz w:val="22"/>
          <w:szCs w:val="22"/>
          <w:shd w:val="clear" w:color="auto" w:fill="FFFFFF"/>
        </w:rPr>
        <w:t xml:space="preserve"> and </w:t>
      </w:r>
      <w:r w:rsidRPr="007E02BE">
        <w:rPr>
          <w:rFonts w:ascii="Arial" w:hAnsi="Arial" w:cs="Arial"/>
          <w:i/>
          <w:color w:val="000000"/>
          <w:sz w:val="22"/>
          <w:szCs w:val="22"/>
          <w:shd w:val="clear" w:color="auto" w:fill="FFFFFF"/>
        </w:rPr>
        <w:t>HEXA</w:t>
      </w:r>
      <w:r w:rsidRPr="007E02BE">
        <w:rPr>
          <w:rFonts w:ascii="Arial" w:hAnsi="Arial" w:cs="Arial"/>
          <w:sz w:val="22"/>
          <w:szCs w:val="22"/>
        </w:rPr>
        <w:t xml:space="preserve"> passed the Bonferroni correction threshold in the pLOF+REVEL&gt;50 analysis and </w:t>
      </w:r>
      <w:r w:rsidR="00E32EC1">
        <w:rPr>
          <w:rFonts w:ascii="Arial" w:hAnsi="Arial" w:cs="Arial"/>
          <w:sz w:val="22"/>
          <w:szCs w:val="22"/>
        </w:rPr>
        <w:t>are</w:t>
      </w:r>
      <w:r w:rsidRPr="007E02BE">
        <w:rPr>
          <w:rFonts w:ascii="Arial" w:hAnsi="Arial" w:cs="Arial"/>
          <w:sz w:val="22"/>
          <w:szCs w:val="22"/>
        </w:rPr>
        <w:t xml:space="preserve"> discussed </w:t>
      </w:r>
      <w:r w:rsidR="00E32EC1">
        <w:rPr>
          <w:rFonts w:ascii="Arial" w:hAnsi="Arial" w:cs="Arial"/>
          <w:sz w:val="22"/>
          <w:szCs w:val="22"/>
        </w:rPr>
        <w:t>elsewhere.</w:t>
      </w:r>
      <w:r w:rsidRPr="007E02BE">
        <w:rPr>
          <w:rFonts w:ascii="Arial" w:hAnsi="Arial" w:cs="Arial"/>
          <w:sz w:val="22"/>
          <w:szCs w:val="22"/>
        </w:rPr>
        <w:t xml:space="preserve"> </w:t>
      </w:r>
      <w:r w:rsidRPr="007E02BE">
        <w:rPr>
          <w:rFonts w:ascii="Arial" w:hAnsi="Arial" w:cs="Arial"/>
          <w:i/>
          <w:sz w:val="22"/>
          <w:szCs w:val="22"/>
        </w:rPr>
        <w:t>PVR</w:t>
      </w:r>
      <w:r w:rsidRPr="007E02BE">
        <w:rPr>
          <w:rFonts w:ascii="Arial" w:hAnsi="Arial" w:cs="Arial"/>
          <w:sz w:val="22"/>
          <w:szCs w:val="22"/>
        </w:rPr>
        <w:t xml:space="preserve"> is a gene in the </w:t>
      </w:r>
      <w:r w:rsidRPr="007E02BE">
        <w:rPr>
          <w:rFonts w:ascii="Arial" w:hAnsi="Arial" w:cs="Arial"/>
          <w:i/>
          <w:sz w:val="22"/>
          <w:szCs w:val="22"/>
        </w:rPr>
        <w:t>APOE</w:t>
      </w:r>
      <w:r w:rsidRPr="007E02BE">
        <w:rPr>
          <w:rFonts w:ascii="Arial" w:hAnsi="Arial" w:cs="Arial"/>
          <w:sz w:val="22"/>
          <w:szCs w:val="22"/>
        </w:rPr>
        <w:t xml:space="preserve"> region and after conditioning on the </w:t>
      </w:r>
      <w:r w:rsidRPr="007E02BE">
        <w:rPr>
          <w:rFonts w:ascii="Arial" w:hAnsi="Arial" w:cs="Arial"/>
          <w:i/>
          <w:sz w:val="22"/>
          <w:szCs w:val="22"/>
        </w:rPr>
        <w:t>APOE</w:t>
      </w:r>
      <w:r w:rsidRPr="007E02BE">
        <w:rPr>
          <w:rFonts w:ascii="Arial" w:hAnsi="Arial" w:cs="Arial"/>
          <w:sz w:val="22"/>
          <w:szCs w:val="22"/>
        </w:rPr>
        <w:t xml:space="preserve"> </w:t>
      </w:r>
      <w:r w:rsidR="00FC352D" w:rsidRPr="007443C7">
        <w:rPr>
          <w:rFonts w:ascii="Arial" w:hAnsi="Arial" w:cs="Arial"/>
          <w:sz w:val="22"/>
          <w:szCs w:val="22"/>
        </w:rPr>
        <w:t>ε4</w:t>
      </w:r>
      <w:r w:rsidRPr="007E02BE">
        <w:rPr>
          <w:rFonts w:ascii="Arial" w:hAnsi="Arial" w:cs="Arial"/>
          <w:sz w:val="22"/>
          <w:szCs w:val="22"/>
        </w:rPr>
        <w:t xml:space="preserve"> allele</w:t>
      </w:r>
      <w:r w:rsidR="00E32EC1">
        <w:rPr>
          <w:rFonts w:ascii="Arial" w:hAnsi="Arial" w:cs="Arial"/>
          <w:sz w:val="22"/>
          <w:szCs w:val="22"/>
        </w:rPr>
        <w:t>,</w:t>
      </w:r>
      <w:r w:rsidRPr="007E02BE">
        <w:rPr>
          <w:rFonts w:ascii="Arial" w:hAnsi="Arial" w:cs="Arial"/>
          <w:sz w:val="22"/>
          <w:szCs w:val="22"/>
        </w:rPr>
        <w:t xml:space="preserve"> </w:t>
      </w:r>
      <w:r w:rsidRPr="007E02BE">
        <w:rPr>
          <w:rFonts w:ascii="Arial" w:hAnsi="Arial" w:cs="Arial"/>
          <w:i/>
          <w:sz w:val="22"/>
          <w:szCs w:val="22"/>
        </w:rPr>
        <w:t>PVR</w:t>
      </w:r>
      <w:r w:rsidRPr="007E02BE">
        <w:rPr>
          <w:rFonts w:ascii="Arial" w:hAnsi="Arial" w:cs="Arial"/>
          <w:sz w:val="22"/>
          <w:szCs w:val="22"/>
        </w:rPr>
        <w:t xml:space="preserve"> was not even nominally significant (P=0.36). This leaves </w:t>
      </w:r>
      <w:r w:rsidRPr="007E02BE">
        <w:rPr>
          <w:rFonts w:ascii="Arial" w:hAnsi="Arial" w:cs="Arial"/>
          <w:i/>
          <w:sz w:val="22"/>
          <w:szCs w:val="22"/>
        </w:rPr>
        <w:t>BFAR</w:t>
      </w:r>
      <w:r w:rsidRPr="007E02BE">
        <w:rPr>
          <w:rFonts w:ascii="Arial" w:hAnsi="Arial" w:cs="Arial"/>
          <w:sz w:val="22"/>
          <w:szCs w:val="22"/>
        </w:rPr>
        <w:t xml:space="preserve"> as one interesting gene not previously highlighted in other analyses. </w:t>
      </w:r>
      <w:r w:rsidRPr="007E02BE">
        <w:rPr>
          <w:rFonts w:ascii="Arial" w:hAnsi="Arial" w:cs="Arial"/>
          <w:i/>
          <w:sz w:val="22"/>
          <w:szCs w:val="22"/>
        </w:rPr>
        <w:t>BFAR</w:t>
      </w:r>
      <w:r w:rsidRPr="007E02BE">
        <w:rPr>
          <w:rFonts w:ascii="Arial" w:hAnsi="Arial" w:cs="Arial"/>
          <w:sz w:val="22"/>
          <w:szCs w:val="22"/>
        </w:rPr>
        <w:t xml:space="preserve"> was largely unaffected by the removal of singletons (</w:t>
      </w:r>
      <w:r w:rsidRPr="007E02BE">
        <w:rPr>
          <w:rFonts w:ascii="Arial" w:hAnsi="Arial" w:cs="Arial"/>
          <w:i/>
          <w:color w:val="000000"/>
          <w:sz w:val="22"/>
          <w:szCs w:val="22"/>
          <w:shd w:val="clear" w:color="auto" w:fill="FFFFFF"/>
        </w:rPr>
        <w:t>BFAR</w:t>
      </w:r>
      <w:r w:rsidRPr="007E02BE">
        <w:rPr>
          <w:rFonts w:ascii="Arial" w:hAnsi="Arial" w:cs="Arial"/>
          <w:color w:val="000000"/>
          <w:sz w:val="22"/>
          <w:szCs w:val="22"/>
          <w:shd w:val="clear" w:color="auto" w:fill="FFFFFF"/>
        </w:rPr>
        <w:t>: P=4.40x10</w:t>
      </w:r>
      <w:r w:rsidRPr="007E02BE">
        <w:rPr>
          <w:rFonts w:ascii="Arial" w:hAnsi="Arial" w:cs="Arial"/>
          <w:color w:val="000000"/>
          <w:sz w:val="22"/>
          <w:szCs w:val="22"/>
          <w:shd w:val="clear" w:color="auto" w:fill="FFFFFF"/>
          <w:vertAlign w:val="superscript"/>
        </w:rPr>
        <w:t>-6</w:t>
      </w:r>
      <w:r w:rsidRPr="007E02BE">
        <w:rPr>
          <w:rFonts w:ascii="Arial" w:hAnsi="Arial" w:cs="Arial"/>
          <w:color w:val="000000"/>
          <w:sz w:val="22"/>
          <w:szCs w:val="22"/>
          <w:shd w:val="clear" w:color="auto" w:fill="FFFFFF"/>
        </w:rPr>
        <w:t>, N</w:t>
      </w:r>
      <w:r w:rsidRPr="007E02BE">
        <w:rPr>
          <w:rFonts w:ascii="Arial" w:hAnsi="Arial" w:cs="Arial"/>
          <w:color w:val="000000"/>
          <w:sz w:val="22"/>
          <w:szCs w:val="22"/>
          <w:shd w:val="clear" w:color="auto" w:fill="FFFFFF"/>
          <w:vertAlign w:val="subscript"/>
        </w:rPr>
        <w:t>variants</w:t>
      </w:r>
      <w:r w:rsidRPr="007E02BE">
        <w:rPr>
          <w:rFonts w:ascii="Arial" w:hAnsi="Arial" w:cs="Arial"/>
          <w:color w:val="000000"/>
          <w:sz w:val="22"/>
          <w:szCs w:val="22"/>
          <w:shd w:val="clear" w:color="auto" w:fill="FFFFFF"/>
        </w:rPr>
        <w:t>=68) and variants with MAC&lt;5 (</w:t>
      </w:r>
      <w:r w:rsidRPr="007E02BE">
        <w:rPr>
          <w:rFonts w:ascii="Arial" w:hAnsi="Arial" w:cs="Arial"/>
          <w:i/>
          <w:color w:val="000000"/>
          <w:sz w:val="22"/>
          <w:szCs w:val="22"/>
          <w:shd w:val="clear" w:color="auto" w:fill="FFFFFF"/>
        </w:rPr>
        <w:t>BFAR</w:t>
      </w:r>
      <w:r w:rsidRPr="007E02BE">
        <w:rPr>
          <w:rFonts w:ascii="Arial" w:hAnsi="Arial" w:cs="Arial"/>
          <w:color w:val="000000"/>
          <w:sz w:val="22"/>
          <w:szCs w:val="22"/>
          <w:shd w:val="clear" w:color="auto" w:fill="FFFFFF"/>
        </w:rPr>
        <w:t>: P=2.90x10</w:t>
      </w:r>
      <w:r w:rsidRPr="007E02BE">
        <w:rPr>
          <w:rFonts w:ascii="Arial" w:hAnsi="Arial" w:cs="Arial"/>
          <w:color w:val="000000"/>
          <w:sz w:val="22"/>
          <w:szCs w:val="22"/>
          <w:shd w:val="clear" w:color="auto" w:fill="FFFFFF"/>
          <w:vertAlign w:val="superscript"/>
        </w:rPr>
        <w:t>-6</w:t>
      </w:r>
      <w:r w:rsidRPr="007E02BE">
        <w:rPr>
          <w:rFonts w:ascii="Arial" w:hAnsi="Arial" w:cs="Arial"/>
          <w:color w:val="000000"/>
          <w:sz w:val="22"/>
          <w:szCs w:val="22"/>
          <w:shd w:val="clear" w:color="auto" w:fill="FFFFFF"/>
        </w:rPr>
        <w:t>, N</w:t>
      </w:r>
      <w:r w:rsidRPr="007E02BE">
        <w:rPr>
          <w:rFonts w:ascii="Arial" w:hAnsi="Arial" w:cs="Arial"/>
          <w:color w:val="000000"/>
          <w:sz w:val="22"/>
          <w:szCs w:val="22"/>
          <w:shd w:val="clear" w:color="auto" w:fill="FFFFFF"/>
          <w:vertAlign w:val="subscript"/>
        </w:rPr>
        <w:t>variants</w:t>
      </w:r>
      <w:r w:rsidRPr="007E02BE">
        <w:rPr>
          <w:rFonts w:ascii="Arial" w:hAnsi="Arial" w:cs="Arial"/>
          <w:color w:val="000000"/>
          <w:sz w:val="22"/>
          <w:szCs w:val="22"/>
          <w:shd w:val="clear" w:color="auto" w:fill="FFFFFF"/>
        </w:rPr>
        <w:t>=38).</w:t>
      </w:r>
      <w:r w:rsidRPr="007E02BE">
        <w:rPr>
          <w:rFonts w:ascii="Arial" w:hAnsi="Arial" w:cs="Arial"/>
          <w:sz w:val="22"/>
          <w:szCs w:val="22"/>
        </w:rPr>
        <w:t xml:space="preserve"> </w:t>
      </w:r>
      <w:r w:rsidRPr="007E02BE">
        <w:rPr>
          <w:rFonts w:ascii="Arial" w:hAnsi="Arial" w:cs="Arial"/>
          <w:i/>
          <w:sz w:val="22"/>
          <w:szCs w:val="22"/>
        </w:rPr>
        <w:t>BFAR</w:t>
      </w:r>
      <w:r w:rsidRPr="007E02BE">
        <w:rPr>
          <w:rFonts w:ascii="Arial" w:hAnsi="Arial" w:cs="Arial"/>
          <w:sz w:val="22"/>
          <w:szCs w:val="22"/>
        </w:rPr>
        <w:t xml:space="preserve"> encodes for </w:t>
      </w:r>
      <w:r w:rsidRPr="007E02BE">
        <w:rPr>
          <w:rFonts w:ascii="Arial" w:hAnsi="Arial" w:cs="Arial"/>
          <w:color w:val="000000"/>
          <w:sz w:val="22"/>
          <w:szCs w:val="22"/>
        </w:rPr>
        <w:t>bifunctional apoptosis regulator (BAR), this protein sensitizes neurons to cell death if down regulated</w:t>
      </w:r>
      <w:r w:rsidRPr="007E02BE">
        <w:rPr>
          <w:rFonts w:ascii="Arial" w:hAnsi="Arial" w:cs="Arial"/>
          <w:color w:val="000000"/>
          <w:sz w:val="22"/>
          <w:szCs w:val="22"/>
        </w:rPr>
        <w:fldChar w:fldCharType="begin" w:fldLock="1"/>
      </w:r>
      <w:r w:rsidR="00A70662">
        <w:rPr>
          <w:rFonts w:ascii="Arial" w:hAnsi="Arial" w:cs="Arial"/>
          <w:color w:val="000000"/>
          <w:sz w:val="22"/>
          <w:szCs w:val="22"/>
        </w:rPr>
        <w:instrText>ADDIN CSL_CITATION {"citationItems":[{"id":"ITEM-1","itemData":{"DOI":"10.1038/sj.cdd.4401287","ISSN":"1476-5403","abstract":"The bifunctional apoptosis regulator (BAR) is a multidomain protein that was originally identified as an inhibitor of Bax-induced apoptosis. Immunoblot analysis of normal human tissues demonstrated high BAR expression in the brain, compared to low or absent expression in other organs. Immunohistochemical staining of human adult tissues revealed that the BAR protein is predominantly expressed by neurons in the central nervous system. Immunofluorescence microscopy indicated that BAR localizes mainly to the endoplasmic reticulum (ER) of cells. Overexpression of BAR in CSM 14.1 neuronal cells resulted in significant protection from a broad range of cell death stimuli, including agents that activate apoptotic pathways involving mitochondria, TNF-family death receptors, and ER stress. Downregulation of BAR by antisense oligonucleotides sensitized neuronal cells to induction of apoptosis. Moreover, the search for novel interaction partners of BAR identified several candidate proteins that might contribute to the regulation of neuronal apoptosis (HIP1, Hippi, and Bap31). Taken together, the expression pattern and functional data suggest that the BAR protein is involved in the regulation of neuronal survival.","author":[{"dropping-particle":"","family":"Roth","given":"W","non-dropping-particle":"","parse-names":false,"suffix":""},{"dropping-particle":"","family":"Kermer","given":"P","non-dropping-particle":"","parse-names":false,"suffix":""},{"dropping-particle":"","family":"Krajewska","given":"M","non-dropping-particle":"","parse-names":false,"suffix":""},{"dropping-particle":"","family":"Welsh","given":"K","non-dropping-particle":"","parse-names":false,"suffix":""},{"dropping-particle":"","family":"Davis","given":"S","non-dropping-particle":"","parse-names":false,"suffix":""},{"dropping-particle":"","family":"Krajewski","given":"S","non-dropping-particle":"","parse-names":false,"suffix":""},{"dropping-particle":"","family":"Reed","given":"J C","non-dropping-particle":"","parse-names":false,"suffix":""}],"container-title":"Cell Death &amp; Differentiation","id":"ITEM-1","issue":"10","issued":{"date-parts":[["2003"]]},"page":"1178-1187","title":"Bifunctional apoptosis inhibitor (BAR) protects neurons from diverse cell death pathways","type":"article-journal","volume":"10"},"uris":["http://www.mendeley.com/documents/?uuid=fa8d0edd-1bfd-41ff-a7d5-343b0f822e46"]}],"mendeley":{"formattedCitation":"&lt;sup&gt;9&lt;/sup&gt;","plainTextFormattedCitation":"9","previouslyFormattedCitation":"&lt;sup&gt;9&lt;/sup&gt;"},"properties":{"noteIndex":0},"schema":"https://github.com/citation-style-language/schema/raw/master/csl-citation.json"}</w:instrText>
      </w:r>
      <w:r w:rsidRPr="007E02BE">
        <w:rPr>
          <w:rFonts w:ascii="Arial" w:hAnsi="Arial" w:cs="Arial"/>
          <w:color w:val="000000"/>
          <w:sz w:val="22"/>
          <w:szCs w:val="22"/>
        </w:rPr>
        <w:fldChar w:fldCharType="separate"/>
      </w:r>
      <w:r w:rsidR="00A70662" w:rsidRPr="00A70662">
        <w:rPr>
          <w:rFonts w:ascii="Arial" w:hAnsi="Arial" w:cs="Arial"/>
          <w:noProof/>
          <w:color w:val="000000"/>
          <w:sz w:val="22"/>
          <w:szCs w:val="22"/>
          <w:vertAlign w:val="superscript"/>
        </w:rPr>
        <w:t>9</w:t>
      </w:r>
      <w:r w:rsidRPr="007E02BE">
        <w:rPr>
          <w:rFonts w:ascii="Arial" w:hAnsi="Arial" w:cs="Arial"/>
          <w:color w:val="000000"/>
          <w:sz w:val="22"/>
          <w:szCs w:val="22"/>
        </w:rPr>
        <w:fldChar w:fldCharType="end"/>
      </w:r>
      <w:r w:rsidRPr="007E02BE">
        <w:rPr>
          <w:rFonts w:ascii="Arial" w:hAnsi="Arial" w:cs="Arial"/>
          <w:color w:val="000000"/>
          <w:sz w:val="22"/>
          <w:szCs w:val="22"/>
        </w:rPr>
        <w:t>. BAR binds to Bcl-2</w:t>
      </w:r>
      <w:r w:rsidRPr="007E02BE">
        <w:rPr>
          <w:rFonts w:ascii="Arial" w:hAnsi="Arial" w:cs="Arial"/>
          <w:color w:val="000000"/>
          <w:sz w:val="22"/>
          <w:szCs w:val="22"/>
        </w:rPr>
        <w:fldChar w:fldCharType="begin" w:fldLock="1"/>
      </w:r>
      <w:r w:rsidR="00A70662">
        <w:rPr>
          <w:rFonts w:ascii="Arial" w:hAnsi="Arial" w:cs="Arial"/>
          <w:color w:val="000000"/>
          <w:sz w:val="22"/>
          <w:szCs w:val="22"/>
        </w:rPr>
        <w:instrText>ADDIN CSL_CITATION {"citationItems":[{"id":"ITEM-1","itemData":{"DOI":"10.1073/pnas.97.6.2597","ISSN":"0027-8424","abstract":"Two major pathways for induction of apoptosis have been identified-intrinsic and extrinsic. The extrinsic pathway is represented by tumor necrosis factor family receptors, which utilize protein interaction modules known as death domains and death effector domains (DEDs) to assemble receptor signaling complexes that recruit and activate certain caspase-family cell death proteases, namely procaspases-8 and -10. The intrinsic pathway for apoptosis involves the participation of mitochondria, which release caspase-activating proteins. Bcl-2 family proteins govern this mitochondria-dependent apoptosis pathway, with proteins such as Bax functioning as inducers and proteins such as Bcl-2 and Bcl-X(L) serving as suppressors of cell death. An apoptosis regulator, BAR, was identified by using a yeast-based screen for inhibitors of Bax-induced cell death. The BAR protein contains a SAM domain, which is required for its interactions with Bcl-2 and Bcl-X(L) and for suppression of Bax-induced cell death in both mammalian cells and yeast. In addition, BAR contains a DED-like domain responsible for its interaction with DED-containing procaspases and suppression of Fas-induced apoptosis. Furthermore, BAR can bridge procaspase-8 and Bcl-2 into a protein complex. The BAR protein is anchored in intracellular membranes where Bcl-2 resides. BAR therefore may represent a scaffold protein capable of bridging two major apoptosis pathways.","author":[{"dropping-particle":"","family":"Zhang","given":"H","non-dropping-particle":"","parse-names":false,"suffix":""},{"dropping-particle":"","family":"Xu","given":"Q","non-dropping-particle":"","parse-names":false,"suffix":""},{"dropping-particle":"","family":"Krajewski","given":"S","non-dropping-particle":"","parse-names":false,"suffix":""},{"dropping-particle":"","family":"Krajewska","given":"M","non-dropping-particle":"","parse-names":false,"suffix":""},{"dropping-particle":"","family":"Xie","given":"Z","non-dropping-particle":"","parse-names":false,"suffix":""},{"dropping-particle":"","family":"Fuess","given":"S","non-dropping-particle":"","parse-names":false,"suffix":""},{"dropping-particle":"","family":"Kitada","given":"S","non-dropping-particle":"","parse-names":false,"suffix":""},{"dropping-particle":"","family":"Pawlowski","given":"K","non-dropping-particle":"","parse-names":false,"suffix":""},{"dropping-particle":"","family":"Godzik","given":"A","non-dropping-particle":"","parse-names":false,"suffix":""},{"dropping-particle":"","family":"Reed","given":"J C","non-dropping-particle":"","parse-names":false,"suffix":""}],"container-title":"Proceedings of the National Academy of Sciences of the United States of America","id":"ITEM-1","issue":"6","issued":{"date-parts":[["2000","3","14"]]},"language":"eng","page":"2597-2602","publisher":"The National Academy of Sciences","title":"BAR: An apoptosis regulator at the intersection of caspases and Bcl-2 family proteins","type":"article-journal","volume":"97"},"uris":["http://www.mendeley.com/documents/?uuid=b6892065-fadc-4091-94a5-07e738e09654"]}],"mendeley":{"formattedCitation":"&lt;sup&gt;10&lt;/sup&gt;","plainTextFormattedCitation":"10","previouslyFormattedCitation":"&lt;sup&gt;10&lt;/sup&gt;"},"properties":{"noteIndex":0},"schema":"https://github.com/citation-style-language/schema/raw/master/csl-citation.json"}</w:instrText>
      </w:r>
      <w:r w:rsidRPr="007E02BE">
        <w:rPr>
          <w:rFonts w:ascii="Arial" w:hAnsi="Arial" w:cs="Arial"/>
          <w:color w:val="000000"/>
          <w:sz w:val="22"/>
          <w:szCs w:val="22"/>
        </w:rPr>
        <w:fldChar w:fldCharType="separate"/>
      </w:r>
      <w:r w:rsidR="00A70662" w:rsidRPr="00A70662">
        <w:rPr>
          <w:rFonts w:ascii="Arial" w:hAnsi="Arial" w:cs="Arial"/>
          <w:noProof/>
          <w:color w:val="000000"/>
          <w:sz w:val="22"/>
          <w:szCs w:val="22"/>
          <w:vertAlign w:val="superscript"/>
        </w:rPr>
        <w:t>10</w:t>
      </w:r>
      <w:r w:rsidRPr="007E02BE">
        <w:rPr>
          <w:rFonts w:ascii="Arial" w:hAnsi="Arial" w:cs="Arial"/>
          <w:color w:val="000000"/>
          <w:sz w:val="22"/>
          <w:szCs w:val="22"/>
        </w:rPr>
        <w:fldChar w:fldCharType="end"/>
      </w:r>
      <w:r w:rsidRPr="007E02BE">
        <w:rPr>
          <w:rFonts w:ascii="Arial" w:hAnsi="Arial" w:cs="Arial"/>
          <w:color w:val="000000"/>
          <w:sz w:val="22"/>
          <w:szCs w:val="22"/>
        </w:rPr>
        <w:t>, a protein which inhibits apoptosis</w:t>
      </w:r>
      <w:r w:rsidRPr="007E02BE">
        <w:rPr>
          <w:rFonts w:ascii="Arial" w:hAnsi="Arial" w:cs="Arial"/>
          <w:color w:val="000000"/>
          <w:sz w:val="22"/>
          <w:szCs w:val="22"/>
        </w:rPr>
        <w:fldChar w:fldCharType="begin" w:fldLock="1"/>
      </w:r>
      <w:r w:rsidR="00A70662">
        <w:rPr>
          <w:rFonts w:ascii="Arial" w:hAnsi="Arial" w:cs="Arial"/>
          <w:color w:val="000000"/>
          <w:sz w:val="22"/>
          <w:szCs w:val="22"/>
        </w:rPr>
        <w:instrText>ADDIN CSL_CITATION {"citationItems":[{"id":"ITEM-1","itemData":{"DOI":"10.1159/000076665","ISSN":"1660-2854","abstract":"In recent years, the investigation of erroneous regulation of apoptotic mechanisms during acute and chronic injury of neuronal cells has gained increasing attention. Besides acute neuronal trauma and ischemia, chronic neurodegenerative diseases like Alzheimer’s, Huntington’s, Parkinson’s and Lou-Gehrig’s disease (amyotrophic lateral sclerosis) are of particular interest. The present article will provide an overview of basic apoptotic mechanisms, the contribution of neuronal apoptosis to the above-mentioned disorders, potential clinical applications and their limitations and the possible implications for future studies regarding these neurodegenerative diseases.","author":[{"dropping-particle":"","family":"Kermer","given":"P","non-dropping-particle":"","parse-names":false,"suffix":""},{"dropping-particle":"","family":"Liman","given":"J","non-dropping-particle":"","parse-names":false,"suffix":""},{"dropping-particle":"","family":"Weishaupt","given":"J H","non-dropping-particle":"","parse-names":false,"suffix":""},{"dropping-particle":"","family":"Bähr","given":"M","non-dropping-particle":"","parse-names":false,"suffix":""}],"container-title":"Neurodegenerative Diseases","id":"ITEM-1","issue":"1","issued":{"date-parts":[["2004"]]},"page":"9-19","title":"Neuronal Apoptosis in Neurodegenerative Diseases: From Basic Research to Clinical Application","type":"article-journal","volume":"1"},"uris":["http://www.mendeley.com/documents/?uuid=0deddbf5-ea26-4f08-afde-d441b3dd5813"]}],"mendeley":{"formattedCitation":"&lt;sup&gt;11&lt;/sup&gt;","plainTextFormattedCitation":"11","previouslyFormattedCitation":"&lt;sup&gt;11&lt;/sup&gt;"},"properties":{"noteIndex":0},"schema":"https://github.com/citation-style-language/schema/raw/master/csl-citation.json"}</w:instrText>
      </w:r>
      <w:r w:rsidRPr="007E02BE">
        <w:rPr>
          <w:rFonts w:ascii="Arial" w:hAnsi="Arial" w:cs="Arial"/>
          <w:color w:val="000000"/>
          <w:sz w:val="22"/>
          <w:szCs w:val="22"/>
        </w:rPr>
        <w:fldChar w:fldCharType="separate"/>
      </w:r>
      <w:r w:rsidR="00A70662" w:rsidRPr="00A70662">
        <w:rPr>
          <w:rFonts w:ascii="Arial" w:hAnsi="Arial" w:cs="Arial"/>
          <w:noProof/>
          <w:color w:val="000000"/>
          <w:sz w:val="22"/>
          <w:szCs w:val="22"/>
          <w:vertAlign w:val="superscript"/>
        </w:rPr>
        <w:t>11</w:t>
      </w:r>
      <w:r w:rsidRPr="007E02BE">
        <w:rPr>
          <w:rFonts w:ascii="Arial" w:hAnsi="Arial" w:cs="Arial"/>
          <w:color w:val="000000"/>
          <w:sz w:val="22"/>
          <w:szCs w:val="22"/>
        </w:rPr>
        <w:fldChar w:fldCharType="end"/>
      </w:r>
      <w:r w:rsidRPr="007E02BE">
        <w:rPr>
          <w:rFonts w:ascii="Arial" w:hAnsi="Arial" w:cs="Arial"/>
          <w:color w:val="000000"/>
          <w:sz w:val="22"/>
          <w:szCs w:val="22"/>
        </w:rPr>
        <w:t xml:space="preserve"> and has been implicated in AD</w:t>
      </w:r>
      <w:r w:rsidRPr="007E02BE">
        <w:rPr>
          <w:rFonts w:ascii="Arial" w:hAnsi="Arial" w:cs="Arial"/>
          <w:color w:val="000000"/>
          <w:sz w:val="22"/>
          <w:szCs w:val="22"/>
        </w:rPr>
        <w:fldChar w:fldCharType="begin" w:fldLock="1"/>
      </w:r>
      <w:r w:rsidR="00A70662">
        <w:rPr>
          <w:rFonts w:ascii="Arial" w:hAnsi="Arial" w:cs="Arial"/>
          <w:color w:val="000000"/>
          <w:sz w:val="22"/>
          <w:szCs w:val="22"/>
        </w:rPr>
        <w:instrText>ADDIN CSL_CITATION {"citationItems":[{"id":"ITEM-1","itemData":{"DOI":"https://doi.org/10.1016/j.bbamcr.2021.118997","ISSN":"0167-4889","abstract":"The family of B-cell lymphoma-2 (Bcl-2) proteins exerts key functions in cellular health. Bcl-2 primarily acts in mitochondria where it controls the initiation of apoptosis. However, during the last decades, it has become clear that this family of proteins is also involved in controlling intracellular Ca2+ signaling, a critical process for the function of most cell types, including neurons. Several anti- and pro-apoptotic Bcl-2 family members are expressed in neurons and impact neuronal function. Importantly, expression levels of neuronal Bcl-2 proteins are affected by age. In this review, we focus on the emerging roles of Bcl-2 proteins in neuronal cells. Specifically, we discuss how their dysregulation contributes to the onset, development, and progression of neurodegeneration in the context of Alzheimer's disease (AD). Aberrant Ca2+ signaling plays an important role in the pathogenesis of AD, and we propose that dysregulation of the Bcl-2-Ca2+ signaling axis may contribute to the progression of AD and that herein, Bcl-2 may constitute a potential therapeutic target for the treatment of AD.","author":[{"dropping-particle":"","family":"Callens","given":"Manon","non-dropping-particle":"","parse-names":false,"suffix":""},{"dropping-particle":"","family":"Kraskovskaya","given":"Nina","non-dropping-particle":"","parse-names":false,"suffix":""},{"dropping-particle":"","family":"Derevtsova","given":"Kristina","non-dropping-particle":"","parse-names":false,"suffix":""},{"dropping-particle":"","family":"Annaert","given":"Wim","non-dropping-particle":"","parse-names":false,"suffix":""},{"dropping-particle":"","family":"Bultynck","given":"Geert","non-dropping-particle":"","parse-names":false,"suffix":""},{"dropping-particle":"","family":"Bezprozvanny","given":"Ilya","non-dropping-particle":"","parse-names":false,"suffix":""},{"dropping-particle":"","family":"Vervliet","given":"Tim","non-dropping-particle":"","parse-names":false,"suffix":""}],"container-title":"Biochimica et Biophysica Acta (BBA) - Molecular Cell Research","id":"ITEM-1","issue":"6","issued":{"date-parts":[["2021"]]},"page":"118997","title":"The role of Bcl-2 proteins in modulating neuronal Ca2+ signaling in health and in Alzheimer's disease","type":"article-journal","volume":"1868"},"uris":["http://www.mendeley.com/documents/?uuid=e2b1723e-a3fc-456e-b9ad-0e81a2206bb9"]}],"mendeley":{"formattedCitation":"&lt;sup&gt;12&lt;/sup&gt;","plainTextFormattedCitation":"12","previouslyFormattedCitation":"&lt;sup&gt;12&lt;/sup&gt;"},"properties":{"noteIndex":0},"schema":"https://github.com/citation-style-language/schema/raw/master/csl-citation.json"}</w:instrText>
      </w:r>
      <w:r w:rsidRPr="007E02BE">
        <w:rPr>
          <w:rFonts w:ascii="Arial" w:hAnsi="Arial" w:cs="Arial"/>
          <w:color w:val="000000"/>
          <w:sz w:val="22"/>
          <w:szCs w:val="22"/>
        </w:rPr>
        <w:fldChar w:fldCharType="separate"/>
      </w:r>
      <w:r w:rsidR="00A70662" w:rsidRPr="00A70662">
        <w:rPr>
          <w:rFonts w:ascii="Arial" w:hAnsi="Arial" w:cs="Arial"/>
          <w:noProof/>
          <w:color w:val="000000"/>
          <w:sz w:val="22"/>
          <w:szCs w:val="22"/>
          <w:vertAlign w:val="superscript"/>
        </w:rPr>
        <w:t>12</w:t>
      </w:r>
      <w:r w:rsidRPr="007E02BE">
        <w:rPr>
          <w:rFonts w:ascii="Arial" w:hAnsi="Arial" w:cs="Arial"/>
          <w:color w:val="000000"/>
          <w:sz w:val="22"/>
          <w:szCs w:val="22"/>
        </w:rPr>
        <w:fldChar w:fldCharType="end"/>
      </w:r>
      <w:r w:rsidRPr="007E02BE">
        <w:rPr>
          <w:rFonts w:ascii="Arial" w:hAnsi="Arial" w:cs="Arial"/>
          <w:color w:val="000000"/>
          <w:sz w:val="22"/>
          <w:szCs w:val="22"/>
        </w:rPr>
        <w:t xml:space="preserve">. It is possible that missense mutations in </w:t>
      </w:r>
      <w:r w:rsidRPr="007E02BE">
        <w:rPr>
          <w:rFonts w:ascii="Arial" w:hAnsi="Arial" w:cs="Arial"/>
          <w:i/>
          <w:color w:val="000000"/>
          <w:sz w:val="22"/>
          <w:szCs w:val="22"/>
        </w:rPr>
        <w:t>BFAR</w:t>
      </w:r>
      <w:r w:rsidRPr="007E02BE">
        <w:rPr>
          <w:rFonts w:ascii="Arial" w:hAnsi="Arial" w:cs="Arial"/>
          <w:color w:val="000000"/>
          <w:sz w:val="22"/>
          <w:szCs w:val="22"/>
        </w:rPr>
        <w:t xml:space="preserve"> could limit the anti-apoptosis ability of BAR through reduced interaction with Bcl-2.</w:t>
      </w:r>
      <w:r w:rsidR="006E1A41">
        <w:rPr>
          <w:rFonts w:ascii="Arial" w:hAnsi="Arial" w:cs="Arial"/>
          <w:color w:val="000000"/>
          <w:sz w:val="22"/>
          <w:szCs w:val="22"/>
        </w:rPr>
        <w:t xml:space="preserve"> However, </w:t>
      </w:r>
      <w:r w:rsidR="006E1A41">
        <w:rPr>
          <w:rFonts w:ascii="Arial" w:hAnsi="Arial" w:cs="Arial"/>
          <w:i/>
          <w:color w:val="000000"/>
          <w:sz w:val="22"/>
          <w:szCs w:val="22"/>
          <w:shd w:val="clear" w:color="auto" w:fill="FFFFFF"/>
        </w:rPr>
        <w:t>BFAR</w:t>
      </w:r>
      <w:r w:rsidR="006E1A41">
        <w:rPr>
          <w:rFonts w:ascii="Arial" w:hAnsi="Arial" w:cs="Arial"/>
          <w:color w:val="000000"/>
          <w:sz w:val="22"/>
          <w:szCs w:val="22"/>
          <w:shd w:val="clear" w:color="auto" w:fill="FFFFFF"/>
        </w:rPr>
        <w:t xml:space="preserve"> was</w:t>
      </w:r>
      <w:r w:rsidR="006E1A41">
        <w:rPr>
          <w:rFonts w:ascii="Arial" w:hAnsi="Arial" w:cs="Arial"/>
          <w:color w:val="000000"/>
          <w:sz w:val="22"/>
          <w:szCs w:val="22"/>
        </w:rPr>
        <w:t xml:space="preserve"> not nominally significant in the replication dataset (</w:t>
      </w:r>
      <w:r w:rsidR="006E1A41" w:rsidRPr="006E1A41">
        <w:rPr>
          <w:rFonts w:ascii="Arial" w:hAnsi="Arial" w:cs="Arial"/>
          <w:b/>
          <w:color w:val="000000"/>
          <w:sz w:val="22"/>
          <w:szCs w:val="22"/>
        </w:rPr>
        <w:t xml:space="preserve">Supplementary </w:t>
      </w:r>
      <w:r w:rsidR="00880A8A">
        <w:rPr>
          <w:rFonts w:ascii="Arial" w:hAnsi="Arial" w:cs="Arial"/>
          <w:b/>
          <w:color w:val="000000"/>
          <w:sz w:val="22"/>
          <w:szCs w:val="22"/>
        </w:rPr>
        <w:t xml:space="preserve">Table </w:t>
      </w:r>
      <w:r w:rsidR="00CD0015">
        <w:rPr>
          <w:rFonts w:ascii="Arial" w:hAnsi="Arial" w:cs="Arial"/>
          <w:b/>
          <w:color w:val="000000"/>
          <w:sz w:val="22"/>
          <w:szCs w:val="22"/>
        </w:rPr>
        <w:t>3.</w:t>
      </w:r>
      <w:r w:rsidR="006E1A41" w:rsidRPr="006E1A41">
        <w:rPr>
          <w:rFonts w:ascii="Arial" w:hAnsi="Arial" w:cs="Arial"/>
          <w:b/>
          <w:color w:val="000000"/>
          <w:sz w:val="22"/>
          <w:szCs w:val="22"/>
        </w:rPr>
        <w:t>8</w:t>
      </w:r>
      <w:r w:rsidR="006E1A41">
        <w:rPr>
          <w:rFonts w:ascii="Arial" w:hAnsi="Arial" w:cs="Arial"/>
          <w:color w:val="000000"/>
          <w:sz w:val="22"/>
          <w:szCs w:val="22"/>
        </w:rPr>
        <w:t xml:space="preserve">), which suggests that there is little evidence from rare variants to support </w:t>
      </w:r>
      <w:r w:rsidR="006E1A41" w:rsidRPr="006E1A41">
        <w:rPr>
          <w:rFonts w:ascii="Arial" w:hAnsi="Arial" w:cs="Arial"/>
          <w:i/>
          <w:color w:val="000000"/>
          <w:sz w:val="22"/>
          <w:szCs w:val="22"/>
        </w:rPr>
        <w:t>BFAR</w:t>
      </w:r>
      <w:r w:rsidR="006E1A41">
        <w:rPr>
          <w:rFonts w:ascii="Arial" w:hAnsi="Arial" w:cs="Arial"/>
          <w:color w:val="000000"/>
          <w:sz w:val="22"/>
          <w:szCs w:val="22"/>
        </w:rPr>
        <w:t xml:space="preserve"> as a</w:t>
      </w:r>
      <w:r w:rsidR="00ED2C63">
        <w:rPr>
          <w:rFonts w:ascii="Arial" w:hAnsi="Arial" w:cs="Arial"/>
          <w:color w:val="000000"/>
          <w:sz w:val="22"/>
          <w:szCs w:val="22"/>
        </w:rPr>
        <w:t>n</w:t>
      </w:r>
      <w:r w:rsidR="006E1A41">
        <w:rPr>
          <w:rFonts w:ascii="Arial" w:hAnsi="Arial" w:cs="Arial"/>
          <w:color w:val="000000"/>
          <w:sz w:val="22"/>
          <w:szCs w:val="22"/>
        </w:rPr>
        <w:t xml:space="preserve"> AD/dementia gene</w:t>
      </w:r>
      <w:r w:rsidR="009C5211">
        <w:rPr>
          <w:rFonts w:ascii="Arial" w:hAnsi="Arial" w:cs="Arial"/>
          <w:color w:val="000000"/>
          <w:sz w:val="22"/>
          <w:szCs w:val="22"/>
        </w:rPr>
        <w:t>.</w:t>
      </w:r>
    </w:p>
    <w:p w14:paraId="62F9AC35" w14:textId="77777777" w:rsidR="008D2AFE" w:rsidRDefault="008D2AFE" w:rsidP="008D2AFE">
      <w:pPr>
        <w:ind w:firstLine="720"/>
        <w:rPr>
          <w:rFonts w:ascii="Arial" w:hAnsi="Arial" w:cs="Arial"/>
          <w:color w:val="000000"/>
          <w:sz w:val="22"/>
          <w:szCs w:val="22"/>
        </w:rPr>
      </w:pPr>
    </w:p>
    <w:p w14:paraId="1F5062F8" w14:textId="2E813D59" w:rsidR="008D2AFE" w:rsidRPr="00B84079" w:rsidRDefault="008D2AFE" w:rsidP="008D2AFE">
      <w:pPr>
        <w:ind w:firstLine="720"/>
        <w:rPr>
          <w:rFonts w:ascii="Arial" w:hAnsi="Arial" w:cs="Arial"/>
          <w:i/>
          <w:sz w:val="22"/>
          <w:szCs w:val="22"/>
        </w:rPr>
      </w:pPr>
      <w:r>
        <w:rPr>
          <w:rFonts w:ascii="Arial" w:hAnsi="Arial" w:cs="Arial"/>
          <w:color w:val="000000"/>
          <w:sz w:val="22"/>
          <w:szCs w:val="22"/>
        </w:rPr>
        <w:t xml:space="preserve">We then used all of the </w:t>
      </w:r>
      <w:r w:rsidRPr="007E02BE">
        <w:rPr>
          <w:rFonts w:ascii="Arial" w:hAnsi="Arial" w:cs="Arial"/>
          <w:sz w:val="22"/>
          <w:szCs w:val="22"/>
        </w:rPr>
        <w:t xml:space="preserve">selected genes at </w:t>
      </w:r>
      <w:r>
        <w:rPr>
          <w:rFonts w:ascii="Arial" w:hAnsi="Arial" w:cs="Arial"/>
          <w:color w:val="000000" w:themeColor="text1"/>
          <w:sz w:val="22"/>
          <w:szCs w:val="22"/>
        </w:rPr>
        <w:t xml:space="preserve">BH-FDR </w:t>
      </w:r>
      <w:r w:rsidRPr="007E02BE">
        <w:rPr>
          <w:rFonts w:ascii="Arial" w:hAnsi="Arial" w:cs="Arial"/>
          <w:sz w:val="22"/>
          <w:szCs w:val="22"/>
        </w:rPr>
        <w:t>rate of 10% in each of the 4 analyses</w:t>
      </w:r>
      <w:r>
        <w:rPr>
          <w:rFonts w:ascii="Arial" w:hAnsi="Arial" w:cs="Arial"/>
          <w:sz w:val="22"/>
          <w:szCs w:val="22"/>
        </w:rPr>
        <w:t xml:space="preserve"> to perform gene-set enrichment using FUMA GENE2FUNC</w:t>
      </w:r>
      <w:r w:rsidR="00CD0015">
        <w:rPr>
          <w:rFonts w:ascii="Arial" w:hAnsi="Arial" w:cs="Arial"/>
          <w:sz w:val="22"/>
          <w:szCs w:val="22"/>
        </w:rPr>
        <w:t>3.</w:t>
      </w:r>
      <w:r>
        <w:rPr>
          <w:rFonts w:ascii="Arial" w:hAnsi="Arial" w:cs="Arial"/>
          <w:sz w:val="22"/>
          <w:szCs w:val="22"/>
        </w:rPr>
        <w:t xml:space="preserve">This analysis identified 4 gene-sets significantly enriched with the selected genes after Bonferroni </w:t>
      </w:r>
      <w:r>
        <w:rPr>
          <w:rFonts w:ascii="Arial" w:hAnsi="Arial" w:cs="Arial"/>
          <w:sz w:val="22"/>
          <w:szCs w:val="22"/>
        </w:rPr>
        <w:lastRenderedPageBreak/>
        <w:t>correction for the number of tested gene-sets. One MSigDB gene-set</w:t>
      </w:r>
      <w:r w:rsidR="007A577F">
        <w:rPr>
          <w:rFonts w:ascii="Arial" w:hAnsi="Arial" w:cs="Arial"/>
          <w:sz w:val="22"/>
          <w:szCs w:val="22"/>
        </w:rPr>
        <w:fldChar w:fldCharType="begin" w:fldLock="1"/>
      </w:r>
      <w:r w:rsidR="00A875BA">
        <w:rPr>
          <w:rFonts w:ascii="Arial" w:hAnsi="Arial" w:cs="Arial"/>
          <w:sz w:val="22"/>
          <w:szCs w:val="22"/>
        </w:rPr>
        <w:instrText>ADDIN CSL_CITATION {"citationItems":[{"id":"ITEM-1","itemData":{"DOI":"10.1016/j.cels.2015.12.004","ISSN":"2405-4712","abstract":"The Molecular Signatures Database (MSigDB) is one of the most widely used and comprehensive databases of gene sets for performing gene set enrichment analysis. Since its creation, MSigDB has grown beyond its roots in metabolic disease and cancer to include &gt;10,000 gene sets. These better represent a wider range of biological processes and diseases, but the utility of the database is reduced by increased redundancy across, and heterogeneity within, gene sets. To address this challenge, here we use a combination of automated approaches and expert curation to develop a collection of \"hallmark\" gene sets as part of MSigDB. Each hallmark in this collection consists of a \"refined\" gene set, derived from multiple \"founder\" sets, that conveys a specific biological state or process and displays coherent expression. The hallmarks effectively summarize most of the relevant information of the original founder sets and, by reducing both variation and redundancy, provide more refined and concise inputs for gene set enrichment analysis.","author":[{"dropping-particle":"","family":"Liberzon","given":"Arthur","non-dropping-particle":"","parse-names":false,"suffix":""},{"dropping-particle":"","family":"Birger","given":"Chet","non-dropping-particle":"","parse-names":false,"suffix":""},{"dropping-particle":"","family":"Thorvaldsdóttir","given":"Helga","non-dropping-particle":"","parse-names":false,"suffix":""},{"dropping-particle":"","family":"Ghandi","given":"Mahmoud","non-dropping-particle":"","parse-names":false,"suffix":""},{"dropping-particle":"","family":"Mesirov","given":"Jill P","non-dropping-particle":"","parse-names":false,"suffix":""},{"dropping-particle":"","family":"Tamayo","given":"Pablo","non-dropping-particle":"","parse-names":false,"suffix":""}],"container-title":"Cell systems","id":"ITEM-1","issue":"6","issued":{"date-parts":[["2015","12","23"]]},"language":"eng","page":"417-425","title":"The Molecular Signatures Database (MSigDB) hallmark gene set collection","type":"article-journal","volume":"1"},"uris":["http://www.mendeley.com/documents/?uuid=3486ff74-ed98-4d22-8255-77c53912a46c"]}],"mendeley":{"formattedCitation":"&lt;sup&gt;14&lt;/sup&gt;","plainTextFormattedCitation":"14","previouslyFormattedCitation":"&lt;sup&gt;14&lt;/sup&gt;"},"properties":{"noteIndex":0},"schema":"https://github.com/citation-style-language/schema/raw/master/csl-citation.json"}</w:instrText>
      </w:r>
      <w:r w:rsidR="007A577F">
        <w:rPr>
          <w:rFonts w:ascii="Arial" w:hAnsi="Arial" w:cs="Arial"/>
          <w:sz w:val="22"/>
          <w:szCs w:val="22"/>
        </w:rPr>
        <w:fldChar w:fldCharType="separate"/>
      </w:r>
      <w:r w:rsidR="007A577F" w:rsidRPr="007A577F">
        <w:rPr>
          <w:rFonts w:ascii="Arial" w:hAnsi="Arial" w:cs="Arial"/>
          <w:noProof/>
          <w:sz w:val="22"/>
          <w:szCs w:val="22"/>
          <w:vertAlign w:val="superscript"/>
        </w:rPr>
        <w:t>14</w:t>
      </w:r>
      <w:r w:rsidR="007A577F">
        <w:rPr>
          <w:rFonts w:ascii="Arial" w:hAnsi="Arial" w:cs="Arial"/>
          <w:sz w:val="22"/>
          <w:szCs w:val="22"/>
        </w:rPr>
        <w:fldChar w:fldCharType="end"/>
      </w:r>
      <w:r w:rsidR="00B61F1E">
        <w:rPr>
          <w:rFonts w:ascii="Arial" w:hAnsi="Arial" w:cs="Arial"/>
          <w:sz w:val="22"/>
          <w:szCs w:val="22"/>
        </w:rPr>
        <w:t xml:space="preserve"> and three gene-sets based on GWAS catalog reported genes. Th</w:t>
      </w:r>
      <w:r w:rsidR="00C81EA1">
        <w:rPr>
          <w:rFonts w:ascii="Arial" w:hAnsi="Arial" w:cs="Arial"/>
          <w:sz w:val="22"/>
          <w:szCs w:val="22"/>
        </w:rPr>
        <w:t>e MSigSB gene-set</w:t>
      </w:r>
      <w:r>
        <w:rPr>
          <w:rFonts w:ascii="Arial" w:hAnsi="Arial" w:cs="Arial"/>
          <w:sz w:val="22"/>
          <w:szCs w:val="22"/>
        </w:rPr>
        <w:t xml:space="preserve"> based on genes which bind to</w:t>
      </w:r>
      <w:r w:rsidRPr="00BA761C">
        <w:rPr>
          <w:rFonts w:ascii="Arial" w:hAnsi="Arial" w:cs="Arial"/>
          <w:sz w:val="22"/>
          <w:szCs w:val="22"/>
        </w:rPr>
        <w:t xml:space="preserve"> low-density lipoprotein</w:t>
      </w:r>
      <w:r>
        <w:rPr>
          <w:rFonts w:ascii="Arial" w:hAnsi="Arial" w:cs="Arial"/>
          <w:sz w:val="22"/>
          <w:szCs w:val="22"/>
        </w:rPr>
        <w:t xml:space="preserve"> was significantly enriched (</w:t>
      </w:r>
      <w:r w:rsidRPr="00BA761C">
        <w:rPr>
          <w:rFonts w:ascii="Arial" w:hAnsi="Arial" w:cs="Arial"/>
          <w:sz w:val="22"/>
          <w:szCs w:val="22"/>
        </w:rPr>
        <w:t>GOMF_LOW_DENSITY_LIPOPROTEIN_PARTICLE_BINDING</w:t>
      </w:r>
      <w:r>
        <w:rPr>
          <w:rFonts w:ascii="Arial" w:hAnsi="Arial" w:cs="Arial"/>
          <w:sz w:val="22"/>
          <w:szCs w:val="22"/>
        </w:rPr>
        <w:t>: P</w:t>
      </w:r>
      <w:r>
        <w:rPr>
          <w:rFonts w:ascii="Arial" w:hAnsi="Arial" w:cs="Arial"/>
          <w:sz w:val="22"/>
          <w:szCs w:val="22"/>
          <w:vertAlign w:val="subscript"/>
        </w:rPr>
        <w:t>Bonferroni</w:t>
      </w:r>
      <w:r>
        <w:rPr>
          <w:rFonts w:ascii="Arial" w:hAnsi="Arial" w:cs="Arial"/>
          <w:sz w:val="22"/>
          <w:szCs w:val="22"/>
        </w:rPr>
        <w:t>=</w:t>
      </w:r>
      <w:r w:rsidRPr="00BA761C">
        <w:t xml:space="preserve"> </w:t>
      </w:r>
      <w:r>
        <w:rPr>
          <w:rFonts w:ascii="Arial" w:hAnsi="Arial" w:cs="Arial"/>
          <w:sz w:val="22"/>
          <w:szCs w:val="22"/>
        </w:rPr>
        <w:t xml:space="preserve">0.045); however, only </w:t>
      </w:r>
      <w:r w:rsidRPr="00EB54AB">
        <w:rPr>
          <w:rFonts w:ascii="Arial" w:hAnsi="Arial" w:cs="Arial"/>
          <w:i/>
          <w:sz w:val="22"/>
          <w:szCs w:val="22"/>
        </w:rPr>
        <w:t>SORL1</w:t>
      </w:r>
      <w:r>
        <w:rPr>
          <w:rFonts w:ascii="Arial" w:hAnsi="Arial" w:cs="Arial"/>
          <w:sz w:val="22"/>
          <w:szCs w:val="22"/>
        </w:rPr>
        <w:t xml:space="preserve"> and </w:t>
      </w:r>
      <w:r w:rsidRPr="00EB54AB">
        <w:rPr>
          <w:rFonts w:ascii="Arial" w:hAnsi="Arial" w:cs="Arial"/>
          <w:i/>
          <w:sz w:val="22"/>
          <w:szCs w:val="22"/>
        </w:rPr>
        <w:t>TREM2</w:t>
      </w:r>
      <w:r>
        <w:rPr>
          <w:rFonts w:ascii="Arial" w:hAnsi="Arial" w:cs="Arial"/>
          <w:sz w:val="22"/>
          <w:szCs w:val="22"/>
        </w:rPr>
        <w:t xml:space="preserve"> overlapped with this gene-set. </w:t>
      </w:r>
      <w:r w:rsidR="00C81EA1">
        <w:rPr>
          <w:rFonts w:ascii="Arial" w:hAnsi="Arial" w:cs="Arial"/>
          <w:sz w:val="22"/>
          <w:szCs w:val="22"/>
        </w:rPr>
        <w:t xml:space="preserve">The GWAS catalog </w:t>
      </w:r>
      <w:r>
        <w:rPr>
          <w:rFonts w:ascii="Arial" w:hAnsi="Arial" w:cs="Arial"/>
          <w:sz w:val="22"/>
          <w:szCs w:val="22"/>
        </w:rPr>
        <w:t>gene-sets</w:t>
      </w:r>
      <w:r w:rsidR="00C81EA1">
        <w:rPr>
          <w:rFonts w:ascii="Arial" w:hAnsi="Arial" w:cs="Arial"/>
          <w:sz w:val="22"/>
          <w:szCs w:val="22"/>
        </w:rPr>
        <w:t xml:space="preserve"> were based on</w:t>
      </w:r>
      <w:r>
        <w:rPr>
          <w:rFonts w:ascii="Arial" w:hAnsi="Arial" w:cs="Arial"/>
          <w:sz w:val="22"/>
          <w:szCs w:val="22"/>
        </w:rPr>
        <w:t xml:space="preserve"> reported gene associations </w:t>
      </w:r>
      <w:r w:rsidR="00C81EA1">
        <w:rPr>
          <w:rFonts w:ascii="Arial" w:hAnsi="Arial" w:cs="Arial"/>
          <w:sz w:val="22"/>
          <w:szCs w:val="22"/>
        </w:rPr>
        <w:t>with</w:t>
      </w:r>
      <w:r>
        <w:rPr>
          <w:rFonts w:ascii="Arial" w:hAnsi="Arial" w:cs="Arial"/>
          <w:sz w:val="22"/>
          <w:szCs w:val="22"/>
        </w:rPr>
        <w:t xml:space="preserve"> AD phenotypes</w:t>
      </w:r>
      <w:r w:rsidR="005D59B0">
        <w:rPr>
          <w:rFonts w:ascii="Arial" w:hAnsi="Arial" w:cs="Arial"/>
          <w:sz w:val="22"/>
          <w:szCs w:val="22"/>
        </w:rPr>
        <w:t xml:space="preserve"> (</w:t>
      </w:r>
      <w:r w:rsidR="005D59B0" w:rsidRPr="00A26532">
        <w:rPr>
          <w:rFonts w:ascii="Arial" w:hAnsi="Arial" w:cs="Arial"/>
          <w:sz w:val="22"/>
          <w:szCs w:val="22"/>
        </w:rPr>
        <w:t>Alzheimer's disease or family history of Alzheimer's disease</w:t>
      </w:r>
      <w:r w:rsidR="005D59B0">
        <w:rPr>
          <w:rFonts w:ascii="Arial" w:hAnsi="Arial" w:cs="Arial"/>
          <w:sz w:val="22"/>
          <w:szCs w:val="22"/>
        </w:rPr>
        <w:t>: P</w:t>
      </w:r>
      <w:r w:rsidR="005D59B0">
        <w:rPr>
          <w:rFonts w:ascii="Arial" w:hAnsi="Arial" w:cs="Arial"/>
          <w:sz w:val="22"/>
          <w:szCs w:val="22"/>
          <w:vertAlign w:val="subscript"/>
        </w:rPr>
        <w:t>Bonferroni</w:t>
      </w:r>
      <w:r w:rsidR="005D59B0">
        <w:rPr>
          <w:rFonts w:ascii="Arial" w:hAnsi="Arial" w:cs="Arial"/>
          <w:sz w:val="22"/>
          <w:szCs w:val="22"/>
        </w:rPr>
        <w:t>=</w:t>
      </w:r>
      <w:r w:rsidR="005D59B0" w:rsidRPr="00BA761C">
        <w:t xml:space="preserve"> </w:t>
      </w:r>
      <w:r w:rsidR="005D59B0">
        <w:rPr>
          <w:rFonts w:ascii="Arial" w:hAnsi="Arial" w:cs="Arial"/>
          <w:sz w:val="22"/>
          <w:szCs w:val="22"/>
        </w:rPr>
        <w:t>6.43x10</w:t>
      </w:r>
      <w:r w:rsidR="005D59B0" w:rsidRPr="00A26532">
        <w:rPr>
          <w:rFonts w:ascii="Arial" w:hAnsi="Arial" w:cs="Arial"/>
          <w:sz w:val="22"/>
          <w:szCs w:val="22"/>
          <w:vertAlign w:val="superscript"/>
        </w:rPr>
        <w:t>-9</w:t>
      </w:r>
      <w:r w:rsidR="005D59B0">
        <w:rPr>
          <w:rFonts w:ascii="Arial" w:hAnsi="Arial" w:cs="Arial"/>
          <w:sz w:val="22"/>
          <w:szCs w:val="22"/>
        </w:rPr>
        <w:t>;</w:t>
      </w:r>
      <w:r w:rsidR="005D59B0" w:rsidRPr="00A26532">
        <w:rPr>
          <w:rFonts w:ascii="Arial" w:hAnsi="Arial" w:cs="Arial"/>
          <w:sz w:val="22"/>
          <w:szCs w:val="22"/>
        </w:rPr>
        <w:t xml:space="preserve"> Alzheimer's disease</w:t>
      </w:r>
      <w:r w:rsidR="005D59B0">
        <w:rPr>
          <w:rFonts w:ascii="Arial" w:hAnsi="Arial" w:cs="Arial"/>
          <w:sz w:val="22"/>
          <w:szCs w:val="22"/>
        </w:rPr>
        <w:t>: P</w:t>
      </w:r>
      <w:r w:rsidR="005D59B0">
        <w:rPr>
          <w:rFonts w:ascii="Arial" w:hAnsi="Arial" w:cs="Arial"/>
          <w:sz w:val="22"/>
          <w:szCs w:val="22"/>
          <w:vertAlign w:val="subscript"/>
        </w:rPr>
        <w:t>Bonferroni</w:t>
      </w:r>
      <w:r w:rsidR="005D59B0">
        <w:rPr>
          <w:rFonts w:ascii="Arial" w:hAnsi="Arial" w:cs="Arial"/>
          <w:sz w:val="22"/>
          <w:szCs w:val="22"/>
        </w:rPr>
        <w:t>=</w:t>
      </w:r>
      <w:r w:rsidR="005D59B0" w:rsidRPr="00BA761C">
        <w:t xml:space="preserve"> </w:t>
      </w:r>
      <w:r w:rsidR="005D59B0">
        <w:rPr>
          <w:rFonts w:ascii="Arial" w:hAnsi="Arial" w:cs="Arial"/>
          <w:sz w:val="22"/>
          <w:szCs w:val="22"/>
        </w:rPr>
        <w:t>2.90x10</w:t>
      </w:r>
      <w:r w:rsidR="005D59B0" w:rsidRPr="00A26532">
        <w:rPr>
          <w:rFonts w:ascii="Arial" w:hAnsi="Arial" w:cs="Arial"/>
          <w:sz w:val="22"/>
          <w:szCs w:val="22"/>
          <w:vertAlign w:val="superscript"/>
        </w:rPr>
        <w:t>-9</w:t>
      </w:r>
      <w:r w:rsidR="005D59B0">
        <w:rPr>
          <w:rFonts w:ascii="Arial" w:hAnsi="Arial" w:cs="Arial"/>
          <w:sz w:val="22"/>
          <w:szCs w:val="22"/>
        </w:rPr>
        <w:t xml:space="preserve">; </w:t>
      </w:r>
      <w:r w:rsidR="005D59B0" w:rsidRPr="00A26532">
        <w:rPr>
          <w:rFonts w:ascii="Arial" w:hAnsi="Arial" w:cs="Arial"/>
          <w:sz w:val="22"/>
          <w:szCs w:val="22"/>
        </w:rPr>
        <w:t>Alzheimer's disease</w:t>
      </w:r>
      <w:r w:rsidR="005D59B0">
        <w:rPr>
          <w:rFonts w:ascii="Arial" w:hAnsi="Arial" w:cs="Arial"/>
          <w:sz w:val="22"/>
          <w:szCs w:val="22"/>
        </w:rPr>
        <w:t xml:space="preserve"> (late onset): P</w:t>
      </w:r>
      <w:r w:rsidR="005D59B0">
        <w:rPr>
          <w:rFonts w:ascii="Arial" w:hAnsi="Arial" w:cs="Arial"/>
          <w:sz w:val="22"/>
          <w:szCs w:val="22"/>
          <w:vertAlign w:val="subscript"/>
        </w:rPr>
        <w:t>Bonferroni</w:t>
      </w:r>
      <w:r w:rsidR="005D59B0">
        <w:rPr>
          <w:rFonts w:ascii="Arial" w:hAnsi="Arial" w:cs="Arial"/>
          <w:sz w:val="22"/>
          <w:szCs w:val="22"/>
        </w:rPr>
        <w:t>=</w:t>
      </w:r>
      <w:r w:rsidR="005D59B0" w:rsidRPr="00BA761C">
        <w:t xml:space="preserve"> </w:t>
      </w:r>
      <w:r w:rsidR="005D59B0">
        <w:rPr>
          <w:rFonts w:ascii="Arial" w:hAnsi="Arial" w:cs="Arial"/>
          <w:sz w:val="22"/>
          <w:szCs w:val="22"/>
        </w:rPr>
        <w:t>8.45x10</w:t>
      </w:r>
      <w:r w:rsidR="005D59B0" w:rsidRPr="00A26532">
        <w:rPr>
          <w:rFonts w:ascii="Arial" w:hAnsi="Arial" w:cs="Arial"/>
          <w:sz w:val="22"/>
          <w:szCs w:val="22"/>
          <w:vertAlign w:val="superscript"/>
        </w:rPr>
        <w:t>-</w:t>
      </w:r>
      <w:r w:rsidR="005D59B0">
        <w:rPr>
          <w:rFonts w:ascii="Arial" w:hAnsi="Arial" w:cs="Arial"/>
          <w:sz w:val="22"/>
          <w:szCs w:val="22"/>
          <w:vertAlign w:val="superscript"/>
        </w:rPr>
        <w:t>6</w:t>
      </w:r>
      <w:r w:rsidR="005D59B0">
        <w:rPr>
          <w:rFonts w:ascii="Arial" w:hAnsi="Arial" w:cs="Arial"/>
          <w:sz w:val="22"/>
          <w:szCs w:val="22"/>
        </w:rPr>
        <w:t>).</w:t>
      </w:r>
      <w:r w:rsidR="00C81EA1">
        <w:rPr>
          <w:rFonts w:ascii="Arial" w:hAnsi="Arial" w:cs="Arial"/>
          <w:sz w:val="22"/>
          <w:szCs w:val="22"/>
        </w:rPr>
        <w:t xml:space="preserve"> </w:t>
      </w:r>
      <w:r w:rsidR="005D59B0">
        <w:rPr>
          <w:rFonts w:ascii="Arial" w:hAnsi="Arial" w:cs="Arial"/>
          <w:sz w:val="22"/>
          <w:szCs w:val="22"/>
        </w:rPr>
        <w:t>T</w:t>
      </w:r>
      <w:r w:rsidR="00C81EA1">
        <w:rPr>
          <w:rFonts w:ascii="Arial" w:hAnsi="Arial" w:cs="Arial"/>
          <w:sz w:val="22"/>
          <w:szCs w:val="22"/>
        </w:rPr>
        <w:t>h</w:t>
      </w:r>
      <w:r w:rsidR="005D59B0">
        <w:rPr>
          <w:rFonts w:ascii="Arial" w:hAnsi="Arial" w:cs="Arial"/>
          <w:sz w:val="22"/>
          <w:szCs w:val="22"/>
        </w:rPr>
        <w:t>ese</w:t>
      </w:r>
      <w:r w:rsidR="00C81EA1">
        <w:rPr>
          <w:rFonts w:ascii="Arial" w:hAnsi="Arial" w:cs="Arial"/>
          <w:sz w:val="22"/>
          <w:szCs w:val="22"/>
        </w:rPr>
        <w:t xml:space="preserve"> result</w:t>
      </w:r>
      <w:r w:rsidR="005D59B0">
        <w:rPr>
          <w:rFonts w:ascii="Arial" w:hAnsi="Arial" w:cs="Arial"/>
          <w:sz w:val="22"/>
          <w:szCs w:val="22"/>
        </w:rPr>
        <w:t>s</w:t>
      </w:r>
      <w:r w:rsidR="00C81EA1">
        <w:rPr>
          <w:rFonts w:ascii="Arial" w:hAnsi="Arial" w:cs="Arial"/>
          <w:sz w:val="22"/>
          <w:szCs w:val="22"/>
        </w:rPr>
        <w:t xml:space="preserve"> w</w:t>
      </w:r>
      <w:r w:rsidR="005D59B0">
        <w:rPr>
          <w:rFonts w:ascii="Arial" w:hAnsi="Arial" w:cs="Arial"/>
          <w:sz w:val="22"/>
          <w:szCs w:val="22"/>
        </w:rPr>
        <w:t>ere</w:t>
      </w:r>
      <w:r w:rsidR="00C81EA1">
        <w:rPr>
          <w:rFonts w:ascii="Arial" w:hAnsi="Arial" w:cs="Arial"/>
          <w:sz w:val="22"/>
          <w:szCs w:val="22"/>
        </w:rPr>
        <w:t xml:space="preserve"> driven by</w:t>
      </w:r>
      <w:r>
        <w:rPr>
          <w:rFonts w:ascii="Arial" w:hAnsi="Arial" w:cs="Arial"/>
          <w:sz w:val="22"/>
          <w:szCs w:val="22"/>
        </w:rPr>
        <w:t xml:space="preserve"> </w:t>
      </w:r>
      <w:r w:rsidRPr="00A26532">
        <w:rPr>
          <w:rFonts w:ascii="Arial" w:hAnsi="Arial" w:cs="Arial"/>
          <w:i/>
          <w:sz w:val="22"/>
          <w:szCs w:val="22"/>
        </w:rPr>
        <w:t>TREM2</w:t>
      </w:r>
      <w:r>
        <w:rPr>
          <w:rFonts w:ascii="Arial" w:hAnsi="Arial" w:cs="Arial"/>
          <w:sz w:val="22"/>
          <w:szCs w:val="22"/>
        </w:rPr>
        <w:t xml:space="preserve">, </w:t>
      </w:r>
      <w:r w:rsidRPr="00A26532">
        <w:rPr>
          <w:rFonts w:ascii="Arial" w:hAnsi="Arial" w:cs="Arial"/>
          <w:i/>
          <w:sz w:val="22"/>
          <w:szCs w:val="22"/>
        </w:rPr>
        <w:t>PVR</w:t>
      </w:r>
      <w:r>
        <w:rPr>
          <w:rFonts w:ascii="Arial" w:hAnsi="Arial" w:cs="Arial"/>
          <w:sz w:val="22"/>
          <w:szCs w:val="22"/>
        </w:rPr>
        <w:t xml:space="preserve">, </w:t>
      </w:r>
      <w:r w:rsidRPr="00A26532">
        <w:rPr>
          <w:rFonts w:ascii="Arial" w:hAnsi="Arial" w:cs="Arial"/>
          <w:i/>
          <w:sz w:val="22"/>
          <w:szCs w:val="22"/>
        </w:rPr>
        <w:t>TOMM40</w:t>
      </w:r>
      <w:r>
        <w:rPr>
          <w:rFonts w:ascii="Arial" w:hAnsi="Arial" w:cs="Arial"/>
          <w:sz w:val="22"/>
          <w:szCs w:val="22"/>
        </w:rPr>
        <w:t xml:space="preserve">, and </w:t>
      </w:r>
      <w:r w:rsidRPr="00A26532">
        <w:rPr>
          <w:rFonts w:ascii="Arial" w:hAnsi="Arial" w:cs="Arial"/>
          <w:i/>
          <w:sz w:val="22"/>
          <w:szCs w:val="22"/>
        </w:rPr>
        <w:t>SORL1</w:t>
      </w:r>
      <w:r w:rsidR="00990A9D" w:rsidRPr="00B84079">
        <w:rPr>
          <w:rFonts w:ascii="Arial" w:hAnsi="Arial" w:cs="Arial"/>
          <w:sz w:val="22"/>
          <w:szCs w:val="22"/>
        </w:rPr>
        <w:t>.</w:t>
      </w:r>
      <w:r w:rsidRPr="00B84079">
        <w:rPr>
          <w:rFonts w:ascii="Arial" w:hAnsi="Arial" w:cs="Arial"/>
          <w:sz w:val="22"/>
          <w:szCs w:val="22"/>
        </w:rPr>
        <w:t xml:space="preserve"> </w:t>
      </w:r>
    </w:p>
    <w:p w14:paraId="69F18547" w14:textId="77777777" w:rsidR="008D2AFE" w:rsidRDefault="008D2AFE" w:rsidP="008D2AFE">
      <w:pPr>
        <w:ind w:firstLine="720"/>
        <w:rPr>
          <w:rFonts w:ascii="Arial" w:hAnsi="Arial" w:cs="Arial"/>
          <w:sz w:val="22"/>
          <w:szCs w:val="22"/>
        </w:rPr>
      </w:pPr>
    </w:p>
    <w:p w14:paraId="7192F60B" w14:textId="2E5989FE" w:rsidR="008D2AFE" w:rsidRPr="009562DC" w:rsidRDefault="008D2AFE" w:rsidP="009562DC">
      <w:pPr>
        <w:pStyle w:val="Heading3"/>
        <w:rPr>
          <w:rFonts w:ascii="Arial" w:hAnsi="Arial" w:cs="Arial"/>
          <w:color w:val="000000" w:themeColor="text1"/>
          <w:u w:val="single"/>
        </w:rPr>
      </w:pPr>
      <w:bookmarkStart w:id="4" w:name="_Toc138599734"/>
      <w:r w:rsidRPr="009562DC">
        <w:rPr>
          <w:rFonts w:ascii="Arial" w:hAnsi="Arial" w:cs="Arial"/>
          <w:color w:val="000000" w:themeColor="text1"/>
          <w:u w:val="single"/>
        </w:rPr>
        <w:t xml:space="preserve">Gene-set </w:t>
      </w:r>
      <w:r w:rsidR="00CB3CF7" w:rsidRPr="009562DC">
        <w:rPr>
          <w:rFonts w:ascii="Arial" w:hAnsi="Arial" w:cs="Arial"/>
          <w:color w:val="000000" w:themeColor="text1"/>
          <w:u w:val="single"/>
        </w:rPr>
        <w:t>a</w:t>
      </w:r>
      <w:r w:rsidRPr="009562DC">
        <w:rPr>
          <w:rFonts w:ascii="Arial" w:hAnsi="Arial" w:cs="Arial"/>
          <w:color w:val="000000" w:themeColor="text1"/>
          <w:u w:val="single"/>
        </w:rPr>
        <w:t>nalyses</w:t>
      </w:r>
      <w:bookmarkEnd w:id="4"/>
    </w:p>
    <w:p w14:paraId="2F111186" w14:textId="0FDBA6DB" w:rsidR="00A82655" w:rsidRPr="00A82655" w:rsidRDefault="00A82655" w:rsidP="00A82655">
      <w:pPr>
        <w:ind w:firstLine="720"/>
        <w:rPr>
          <w:rFonts w:ascii="Arial" w:hAnsi="Arial" w:cs="Arial"/>
          <w:color w:val="000000" w:themeColor="text1"/>
          <w:sz w:val="22"/>
          <w:szCs w:val="22"/>
        </w:rPr>
      </w:pPr>
      <w:r>
        <w:rPr>
          <w:rFonts w:ascii="Arial" w:hAnsi="Arial" w:cs="Arial"/>
          <w:color w:val="000000" w:themeColor="text1"/>
          <w:sz w:val="22"/>
          <w:szCs w:val="22"/>
        </w:rPr>
        <w:t xml:space="preserve">We aggregated the variants from previously identified genes (excluding genes significant in this study) into a gene-set and performed SKAT-O analyses across the four variant categories using this gene-set. Three of the gene-set analyses were nominally significant </w:t>
      </w:r>
      <w:r w:rsidRPr="00DF7C59">
        <w:rPr>
          <w:rFonts w:ascii="Arial" w:hAnsi="Arial" w:cs="Arial"/>
          <w:color w:val="000000" w:themeColor="text1"/>
          <w:sz w:val="22"/>
          <w:szCs w:val="22"/>
        </w:rPr>
        <w:t xml:space="preserve">(HiC </w:t>
      </w:r>
      <w:r w:rsidRPr="00DF7C59">
        <w:rPr>
          <w:rFonts w:ascii="Arial" w:hAnsi="Arial" w:cs="Arial"/>
          <w:sz w:val="22"/>
          <w:szCs w:val="22"/>
        </w:rPr>
        <w:t xml:space="preserve">pLOF: </w:t>
      </w:r>
      <w:r w:rsidRPr="00F85C3E">
        <w:rPr>
          <w:rFonts w:ascii="Arial" w:hAnsi="Arial" w:cs="Arial"/>
          <w:i/>
          <w:sz w:val="22"/>
          <w:szCs w:val="22"/>
        </w:rPr>
        <w:t>P</w:t>
      </w:r>
      <w:r w:rsidRPr="00DF7C59">
        <w:rPr>
          <w:rFonts w:ascii="Arial" w:hAnsi="Arial" w:cs="Arial"/>
          <w:sz w:val="22"/>
          <w:szCs w:val="22"/>
        </w:rPr>
        <w:t>=0.00</w:t>
      </w:r>
      <w:r>
        <w:rPr>
          <w:rFonts w:ascii="Arial" w:hAnsi="Arial" w:cs="Arial"/>
          <w:sz w:val="22"/>
          <w:szCs w:val="22"/>
        </w:rPr>
        <w:t>96</w:t>
      </w:r>
      <w:r w:rsidRPr="00DF7C59">
        <w:rPr>
          <w:rFonts w:ascii="Arial" w:hAnsi="Arial" w:cs="Arial"/>
          <w:sz w:val="22"/>
          <w:szCs w:val="22"/>
        </w:rPr>
        <w:t>, N</w:t>
      </w:r>
      <w:r w:rsidRPr="00DF7C59">
        <w:rPr>
          <w:rFonts w:ascii="Arial" w:hAnsi="Arial" w:cs="Arial"/>
          <w:sz w:val="22"/>
          <w:szCs w:val="22"/>
          <w:vertAlign w:val="subscript"/>
        </w:rPr>
        <w:t>variants</w:t>
      </w:r>
      <w:r w:rsidRPr="00DF7C59">
        <w:rPr>
          <w:rFonts w:ascii="Arial" w:hAnsi="Arial" w:cs="Arial"/>
          <w:color w:val="000000" w:themeColor="text1"/>
          <w:sz w:val="22"/>
          <w:szCs w:val="22"/>
        </w:rPr>
        <w:t>=</w:t>
      </w:r>
      <w:r>
        <w:rPr>
          <w:rFonts w:ascii="Arial" w:hAnsi="Arial" w:cs="Arial"/>
          <w:color w:val="000000" w:themeColor="text1"/>
          <w:sz w:val="22"/>
          <w:szCs w:val="22"/>
        </w:rPr>
        <w:t>292;</w:t>
      </w:r>
      <w:r w:rsidRPr="00DF7C59">
        <w:rPr>
          <w:rFonts w:ascii="Arial" w:hAnsi="Arial" w:cs="Arial"/>
          <w:color w:val="000000" w:themeColor="text1"/>
          <w:sz w:val="22"/>
          <w:szCs w:val="22"/>
        </w:rPr>
        <w:t xml:space="preserve"> </w:t>
      </w:r>
      <w:r w:rsidRPr="00DF7C59">
        <w:rPr>
          <w:rFonts w:ascii="Arial" w:hAnsi="Arial" w:cs="Arial"/>
          <w:sz w:val="22"/>
          <w:szCs w:val="22"/>
        </w:rPr>
        <w:t xml:space="preserve">pLOF: </w:t>
      </w:r>
      <w:r w:rsidRPr="00F85C3E">
        <w:rPr>
          <w:rFonts w:ascii="Arial" w:hAnsi="Arial" w:cs="Arial"/>
          <w:i/>
          <w:sz w:val="22"/>
          <w:szCs w:val="22"/>
        </w:rPr>
        <w:t>P</w:t>
      </w:r>
      <w:r w:rsidRPr="00DF7C59">
        <w:rPr>
          <w:rFonts w:ascii="Arial" w:hAnsi="Arial" w:cs="Arial"/>
          <w:sz w:val="22"/>
          <w:szCs w:val="22"/>
        </w:rPr>
        <w:t>=0.013, N</w:t>
      </w:r>
      <w:r w:rsidRPr="00DF7C59">
        <w:rPr>
          <w:rFonts w:ascii="Arial" w:hAnsi="Arial" w:cs="Arial"/>
          <w:sz w:val="22"/>
          <w:szCs w:val="22"/>
          <w:vertAlign w:val="subscript"/>
        </w:rPr>
        <w:t>variants</w:t>
      </w:r>
      <w:r w:rsidRPr="00DF7C59">
        <w:rPr>
          <w:rFonts w:ascii="Arial" w:hAnsi="Arial" w:cs="Arial"/>
          <w:color w:val="000000" w:themeColor="text1"/>
          <w:sz w:val="22"/>
          <w:szCs w:val="22"/>
        </w:rPr>
        <w:t>=362</w:t>
      </w:r>
      <w:r>
        <w:rPr>
          <w:rFonts w:ascii="Arial" w:hAnsi="Arial" w:cs="Arial"/>
          <w:color w:val="000000" w:themeColor="text1"/>
          <w:sz w:val="22"/>
          <w:szCs w:val="22"/>
        </w:rPr>
        <w:t xml:space="preserve">; </w:t>
      </w:r>
      <w:r w:rsidRPr="00DF7C59">
        <w:rPr>
          <w:rFonts w:ascii="Arial" w:hAnsi="Arial" w:cs="Arial"/>
          <w:sz w:val="22"/>
          <w:szCs w:val="22"/>
        </w:rPr>
        <w:t xml:space="preserve">pLOF+REVEL: </w:t>
      </w:r>
      <w:r w:rsidRPr="00F85C3E">
        <w:rPr>
          <w:rFonts w:ascii="Arial" w:hAnsi="Arial" w:cs="Arial"/>
          <w:i/>
          <w:sz w:val="22"/>
          <w:szCs w:val="22"/>
        </w:rPr>
        <w:t>P</w:t>
      </w:r>
      <w:r w:rsidRPr="00DF7C59">
        <w:rPr>
          <w:rFonts w:ascii="Arial" w:hAnsi="Arial" w:cs="Arial"/>
          <w:sz w:val="22"/>
          <w:szCs w:val="22"/>
        </w:rPr>
        <w:t>=0.0015, N</w:t>
      </w:r>
      <w:r w:rsidRPr="00DF7C59">
        <w:rPr>
          <w:rFonts w:ascii="Arial" w:hAnsi="Arial" w:cs="Arial"/>
          <w:sz w:val="22"/>
          <w:szCs w:val="22"/>
          <w:vertAlign w:val="subscript"/>
        </w:rPr>
        <w:t>variants</w:t>
      </w:r>
      <w:r w:rsidRPr="00DF7C59">
        <w:rPr>
          <w:rFonts w:ascii="Arial" w:hAnsi="Arial" w:cs="Arial"/>
          <w:color w:val="000000" w:themeColor="text1"/>
          <w:sz w:val="22"/>
          <w:szCs w:val="22"/>
        </w:rPr>
        <w:t>=1653)</w:t>
      </w:r>
      <w:r>
        <w:rPr>
          <w:rFonts w:ascii="Arial" w:hAnsi="Arial" w:cs="Arial"/>
          <w:color w:val="000000" w:themeColor="text1"/>
          <w:sz w:val="22"/>
          <w:szCs w:val="22"/>
        </w:rPr>
        <w:t xml:space="preserve"> with the analysis using pLOF and missense variants not being nominally significant (</w:t>
      </w:r>
      <w:r w:rsidRPr="00DF7C59">
        <w:rPr>
          <w:rFonts w:ascii="Arial" w:hAnsi="Arial" w:cs="Arial"/>
          <w:sz w:val="22"/>
          <w:szCs w:val="22"/>
        </w:rPr>
        <w:t>pLOF+</w:t>
      </w:r>
      <w:r>
        <w:rPr>
          <w:rFonts w:ascii="Arial" w:hAnsi="Arial" w:cs="Arial"/>
          <w:sz w:val="22"/>
          <w:szCs w:val="22"/>
        </w:rPr>
        <w:t>missense</w:t>
      </w:r>
      <w:r w:rsidRPr="00DF7C59">
        <w:rPr>
          <w:rFonts w:ascii="Arial" w:hAnsi="Arial" w:cs="Arial"/>
          <w:sz w:val="22"/>
          <w:szCs w:val="22"/>
        </w:rPr>
        <w:t xml:space="preserve">: </w:t>
      </w:r>
      <w:r w:rsidRPr="00F85C3E">
        <w:rPr>
          <w:rFonts w:ascii="Arial" w:hAnsi="Arial" w:cs="Arial"/>
          <w:i/>
          <w:sz w:val="22"/>
          <w:szCs w:val="22"/>
        </w:rPr>
        <w:t>P</w:t>
      </w:r>
      <w:r w:rsidRPr="00DF7C59">
        <w:rPr>
          <w:rFonts w:ascii="Arial" w:hAnsi="Arial" w:cs="Arial"/>
          <w:sz w:val="22"/>
          <w:szCs w:val="22"/>
        </w:rPr>
        <w:t>=0.</w:t>
      </w:r>
      <w:r>
        <w:rPr>
          <w:rFonts w:ascii="Arial" w:hAnsi="Arial" w:cs="Arial"/>
          <w:sz w:val="22"/>
          <w:szCs w:val="22"/>
        </w:rPr>
        <w:t>16</w:t>
      </w:r>
      <w:r w:rsidRPr="00DF7C59">
        <w:rPr>
          <w:rFonts w:ascii="Arial" w:hAnsi="Arial" w:cs="Arial"/>
          <w:sz w:val="22"/>
          <w:szCs w:val="22"/>
        </w:rPr>
        <w:t>, N</w:t>
      </w:r>
      <w:r w:rsidRPr="00DF7C59">
        <w:rPr>
          <w:rFonts w:ascii="Arial" w:hAnsi="Arial" w:cs="Arial"/>
          <w:sz w:val="22"/>
          <w:szCs w:val="22"/>
          <w:vertAlign w:val="subscript"/>
        </w:rPr>
        <w:t>variants</w:t>
      </w:r>
      <w:r w:rsidRPr="00DF7C59">
        <w:rPr>
          <w:rFonts w:ascii="Arial" w:hAnsi="Arial" w:cs="Arial"/>
          <w:color w:val="000000" w:themeColor="text1"/>
          <w:sz w:val="22"/>
          <w:szCs w:val="22"/>
        </w:rPr>
        <w:t>=</w:t>
      </w:r>
      <w:r>
        <w:rPr>
          <w:rFonts w:ascii="Arial" w:hAnsi="Arial" w:cs="Arial"/>
          <w:color w:val="000000" w:themeColor="text1"/>
          <w:sz w:val="22"/>
          <w:szCs w:val="22"/>
        </w:rPr>
        <w:t>5467). The P-values of all of the gene-set analyses were lower than the median P-value of the set of genes included in the gene-set (</w:t>
      </w:r>
      <w:r w:rsidRPr="00DF7C59">
        <w:rPr>
          <w:rFonts w:ascii="Arial" w:hAnsi="Arial" w:cs="Arial"/>
          <w:color w:val="000000" w:themeColor="text1"/>
          <w:sz w:val="22"/>
          <w:szCs w:val="22"/>
        </w:rPr>
        <w:t xml:space="preserve">HiC </w:t>
      </w:r>
      <w:r w:rsidRPr="00DF7C59">
        <w:rPr>
          <w:rFonts w:ascii="Arial" w:hAnsi="Arial" w:cs="Arial"/>
          <w:sz w:val="22"/>
          <w:szCs w:val="22"/>
        </w:rPr>
        <w:t>pLOF=0.</w:t>
      </w:r>
      <w:r>
        <w:rPr>
          <w:rFonts w:ascii="Arial" w:hAnsi="Arial" w:cs="Arial"/>
          <w:sz w:val="22"/>
          <w:szCs w:val="22"/>
        </w:rPr>
        <w:t xml:space="preserve">23, </w:t>
      </w:r>
      <w:r w:rsidRPr="00DF7C59">
        <w:rPr>
          <w:rFonts w:ascii="Arial" w:hAnsi="Arial" w:cs="Arial"/>
          <w:sz w:val="22"/>
          <w:szCs w:val="22"/>
        </w:rPr>
        <w:t>pLOF=0.</w:t>
      </w:r>
      <w:r>
        <w:rPr>
          <w:rFonts w:ascii="Arial" w:hAnsi="Arial" w:cs="Arial"/>
          <w:sz w:val="22"/>
          <w:szCs w:val="22"/>
        </w:rPr>
        <w:t>45</w:t>
      </w:r>
      <w:r w:rsidRPr="00DF7C59">
        <w:rPr>
          <w:rFonts w:ascii="Arial" w:hAnsi="Arial" w:cs="Arial"/>
          <w:sz w:val="22"/>
          <w:szCs w:val="22"/>
        </w:rPr>
        <w:t>,</w:t>
      </w:r>
      <w:r>
        <w:rPr>
          <w:rFonts w:ascii="Arial" w:hAnsi="Arial" w:cs="Arial"/>
          <w:sz w:val="22"/>
          <w:szCs w:val="22"/>
        </w:rPr>
        <w:t xml:space="preserve"> </w:t>
      </w:r>
      <w:r w:rsidRPr="00DF7C59">
        <w:rPr>
          <w:rFonts w:ascii="Arial" w:hAnsi="Arial" w:cs="Arial"/>
          <w:sz w:val="22"/>
          <w:szCs w:val="22"/>
        </w:rPr>
        <w:t>pLOF+REVEL=</w:t>
      </w:r>
      <w:r>
        <w:rPr>
          <w:rFonts w:ascii="Arial" w:hAnsi="Arial" w:cs="Arial"/>
          <w:sz w:val="22"/>
          <w:szCs w:val="22"/>
        </w:rPr>
        <w:t xml:space="preserve">0.22, </w:t>
      </w:r>
      <w:r w:rsidRPr="00DF7C59">
        <w:rPr>
          <w:rFonts w:ascii="Arial" w:hAnsi="Arial" w:cs="Arial"/>
          <w:sz w:val="22"/>
          <w:szCs w:val="22"/>
        </w:rPr>
        <w:t>pLOF+</w:t>
      </w:r>
      <w:r>
        <w:rPr>
          <w:rFonts w:ascii="Arial" w:hAnsi="Arial" w:cs="Arial"/>
          <w:sz w:val="22"/>
          <w:szCs w:val="22"/>
        </w:rPr>
        <w:t>missense=0.53). However, the gene-set P-values were approximately the same as the P-value of the most significant gene (</w:t>
      </w:r>
      <w:r w:rsidRPr="00341111">
        <w:rPr>
          <w:rFonts w:ascii="Arial" w:hAnsi="Arial" w:cs="Arial"/>
          <w:i/>
          <w:sz w:val="22"/>
          <w:szCs w:val="22"/>
        </w:rPr>
        <w:t>ABCA7</w:t>
      </w:r>
      <w:r>
        <w:rPr>
          <w:rFonts w:ascii="Arial" w:hAnsi="Arial" w:cs="Arial"/>
          <w:sz w:val="22"/>
          <w:szCs w:val="22"/>
        </w:rPr>
        <w:t>) included in that analysis, except from the pLOF+missense analysis which was considerably higher (</w:t>
      </w:r>
      <w:r w:rsidRPr="0063020A">
        <w:rPr>
          <w:rFonts w:ascii="Arial" w:hAnsi="Arial" w:cs="Arial"/>
          <w:i/>
          <w:sz w:val="22"/>
          <w:szCs w:val="22"/>
        </w:rPr>
        <w:t>ABCA7</w:t>
      </w:r>
      <w:r>
        <w:rPr>
          <w:rFonts w:ascii="Arial" w:hAnsi="Arial" w:cs="Arial"/>
          <w:sz w:val="22"/>
          <w:szCs w:val="22"/>
        </w:rPr>
        <w:t>: HiC pLOF=</w:t>
      </w:r>
      <w:r w:rsidRPr="00FE314B">
        <w:rPr>
          <w:rFonts w:ascii="Arial" w:hAnsi="Arial" w:cs="Arial"/>
          <w:sz w:val="22"/>
          <w:szCs w:val="22"/>
        </w:rPr>
        <w:t>0.0</w:t>
      </w:r>
      <w:r>
        <w:rPr>
          <w:rFonts w:ascii="Arial" w:hAnsi="Arial" w:cs="Arial"/>
          <w:sz w:val="22"/>
          <w:szCs w:val="22"/>
        </w:rPr>
        <w:t>2, pLOF=</w:t>
      </w:r>
      <w:r w:rsidRPr="00FE314B">
        <w:rPr>
          <w:rFonts w:ascii="Arial" w:hAnsi="Arial" w:cs="Arial"/>
          <w:sz w:val="22"/>
          <w:szCs w:val="22"/>
        </w:rPr>
        <w:t>0.012</w:t>
      </w:r>
      <w:r>
        <w:rPr>
          <w:rFonts w:ascii="Arial" w:hAnsi="Arial" w:cs="Arial"/>
          <w:sz w:val="22"/>
          <w:szCs w:val="22"/>
        </w:rPr>
        <w:t>, pLOF+REVEL=</w:t>
      </w:r>
      <w:r w:rsidRPr="00FE314B">
        <w:rPr>
          <w:rFonts w:ascii="Arial" w:hAnsi="Arial" w:cs="Arial"/>
          <w:sz w:val="22"/>
          <w:szCs w:val="22"/>
        </w:rPr>
        <w:t>0.001</w:t>
      </w:r>
      <w:r>
        <w:rPr>
          <w:rFonts w:ascii="Arial" w:hAnsi="Arial" w:cs="Arial"/>
          <w:sz w:val="22"/>
          <w:szCs w:val="22"/>
        </w:rPr>
        <w:t>7, pLOF+missense=</w:t>
      </w:r>
      <w:r w:rsidRPr="00FE314B">
        <w:rPr>
          <w:rFonts w:ascii="Arial" w:hAnsi="Arial" w:cs="Arial"/>
          <w:sz w:val="22"/>
          <w:szCs w:val="22"/>
        </w:rPr>
        <w:t>0.001</w:t>
      </w:r>
      <w:r>
        <w:rPr>
          <w:rFonts w:ascii="Arial" w:hAnsi="Arial" w:cs="Arial"/>
          <w:sz w:val="22"/>
          <w:szCs w:val="22"/>
        </w:rPr>
        <w:t xml:space="preserve">6). This suggests that the gene-set association signal in the nominally significant gene-set analyses may be mostly attributed to </w:t>
      </w:r>
      <w:r w:rsidRPr="0063020A">
        <w:rPr>
          <w:rFonts w:ascii="Arial" w:hAnsi="Arial" w:cs="Arial"/>
          <w:i/>
          <w:sz w:val="22"/>
          <w:szCs w:val="22"/>
        </w:rPr>
        <w:t>ABCA7</w:t>
      </w:r>
      <w:r>
        <w:rPr>
          <w:rFonts w:ascii="Arial" w:hAnsi="Arial" w:cs="Arial"/>
          <w:sz w:val="22"/>
          <w:szCs w:val="22"/>
        </w:rPr>
        <w:t xml:space="preserve">. After removing </w:t>
      </w:r>
      <w:r w:rsidRPr="0042662E">
        <w:rPr>
          <w:rFonts w:ascii="Arial" w:hAnsi="Arial" w:cs="Arial"/>
          <w:i/>
          <w:sz w:val="22"/>
          <w:szCs w:val="22"/>
        </w:rPr>
        <w:t>ABCA7</w:t>
      </w:r>
      <w:r>
        <w:rPr>
          <w:rFonts w:ascii="Arial" w:hAnsi="Arial" w:cs="Arial"/>
          <w:sz w:val="22"/>
          <w:szCs w:val="22"/>
        </w:rPr>
        <w:t xml:space="preserve"> variants from the gene-set, none of the associations between the gene-set and proxy AD/dementia across the 4 variant categories were nominally significant </w:t>
      </w:r>
      <w:r w:rsidRPr="00DF7C59">
        <w:rPr>
          <w:rFonts w:ascii="Arial" w:hAnsi="Arial" w:cs="Arial"/>
          <w:color w:val="000000" w:themeColor="text1"/>
          <w:sz w:val="22"/>
          <w:szCs w:val="22"/>
        </w:rPr>
        <w:t xml:space="preserve">(HiC </w:t>
      </w:r>
      <w:r w:rsidRPr="00DF7C59">
        <w:rPr>
          <w:rFonts w:ascii="Arial" w:hAnsi="Arial" w:cs="Arial"/>
          <w:sz w:val="22"/>
          <w:szCs w:val="22"/>
        </w:rPr>
        <w:t xml:space="preserve">pLOF: </w:t>
      </w:r>
      <w:r w:rsidRPr="00F85C3E">
        <w:rPr>
          <w:rFonts w:ascii="Arial" w:hAnsi="Arial" w:cs="Arial"/>
          <w:i/>
          <w:sz w:val="22"/>
          <w:szCs w:val="22"/>
        </w:rPr>
        <w:t>P</w:t>
      </w:r>
      <w:r w:rsidRPr="00DF7C59">
        <w:rPr>
          <w:rFonts w:ascii="Arial" w:hAnsi="Arial" w:cs="Arial"/>
          <w:sz w:val="22"/>
          <w:szCs w:val="22"/>
        </w:rPr>
        <w:t>=0.</w:t>
      </w:r>
      <w:r>
        <w:rPr>
          <w:rFonts w:ascii="Arial" w:hAnsi="Arial" w:cs="Arial"/>
          <w:sz w:val="22"/>
          <w:szCs w:val="22"/>
        </w:rPr>
        <w:t>12</w:t>
      </w:r>
      <w:r w:rsidRPr="00DF7C59">
        <w:rPr>
          <w:rFonts w:ascii="Arial" w:hAnsi="Arial" w:cs="Arial"/>
          <w:sz w:val="22"/>
          <w:szCs w:val="22"/>
        </w:rPr>
        <w:t>, N</w:t>
      </w:r>
      <w:r w:rsidRPr="00DF7C59">
        <w:rPr>
          <w:rFonts w:ascii="Arial" w:hAnsi="Arial" w:cs="Arial"/>
          <w:sz w:val="22"/>
          <w:szCs w:val="22"/>
          <w:vertAlign w:val="subscript"/>
        </w:rPr>
        <w:t>variants</w:t>
      </w:r>
      <w:r w:rsidRPr="00DF7C59">
        <w:rPr>
          <w:rFonts w:ascii="Arial" w:hAnsi="Arial" w:cs="Arial"/>
          <w:color w:val="000000" w:themeColor="text1"/>
          <w:sz w:val="22"/>
          <w:szCs w:val="22"/>
        </w:rPr>
        <w:t>=</w:t>
      </w:r>
      <w:r>
        <w:rPr>
          <w:rFonts w:ascii="Arial" w:hAnsi="Arial" w:cs="Arial"/>
          <w:color w:val="000000" w:themeColor="text1"/>
          <w:sz w:val="22"/>
          <w:szCs w:val="22"/>
        </w:rPr>
        <w:t xml:space="preserve">220; </w:t>
      </w:r>
      <w:r w:rsidRPr="00DF7C59">
        <w:rPr>
          <w:rFonts w:ascii="Arial" w:hAnsi="Arial" w:cs="Arial"/>
          <w:sz w:val="22"/>
          <w:szCs w:val="22"/>
        </w:rPr>
        <w:t xml:space="preserve">pLOF: </w:t>
      </w:r>
      <w:r w:rsidRPr="00F85C3E">
        <w:rPr>
          <w:rFonts w:ascii="Arial" w:hAnsi="Arial" w:cs="Arial"/>
          <w:i/>
          <w:sz w:val="22"/>
          <w:szCs w:val="22"/>
        </w:rPr>
        <w:t>P</w:t>
      </w:r>
      <w:r w:rsidRPr="00DF7C59">
        <w:rPr>
          <w:rFonts w:ascii="Arial" w:hAnsi="Arial" w:cs="Arial"/>
          <w:sz w:val="22"/>
          <w:szCs w:val="22"/>
        </w:rPr>
        <w:t>=0.</w:t>
      </w:r>
      <w:r>
        <w:rPr>
          <w:rFonts w:ascii="Arial" w:hAnsi="Arial" w:cs="Arial"/>
          <w:sz w:val="22"/>
          <w:szCs w:val="22"/>
        </w:rPr>
        <w:t>59</w:t>
      </w:r>
      <w:r w:rsidRPr="00DF7C59">
        <w:rPr>
          <w:rFonts w:ascii="Arial" w:hAnsi="Arial" w:cs="Arial"/>
          <w:sz w:val="22"/>
          <w:szCs w:val="22"/>
        </w:rPr>
        <w:t>, N</w:t>
      </w:r>
      <w:r w:rsidRPr="00DF7C59">
        <w:rPr>
          <w:rFonts w:ascii="Arial" w:hAnsi="Arial" w:cs="Arial"/>
          <w:sz w:val="22"/>
          <w:szCs w:val="22"/>
          <w:vertAlign w:val="subscript"/>
        </w:rPr>
        <w:t>variants</w:t>
      </w:r>
      <w:r w:rsidRPr="00DF7C59">
        <w:rPr>
          <w:rFonts w:ascii="Arial" w:hAnsi="Arial" w:cs="Arial"/>
          <w:color w:val="000000" w:themeColor="text1"/>
          <w:sz w:val="22"/>
          <w:szCs w:val="22"/>
        </w:rPr>
        <w:t>=</w:t>
      </w:r>
      <w:r>
        <w:rPr>
          <w:rFonts w:ascii="Arial" w:hAnsi="Arial" w:cs="Arial"/>
          <w:color w:val="000000" w:themeColor="text1"/>
          <w:sz w:val="22"/>
          <w:szCs w:val="22"/>
        </w:rPr>
        <w:t xml:space="preserve">281; </w:t>
      </w:r>
      <w:r w:rsidRPr="00DF7C59">
        <w:rPr>
          <w:rFonts w:ascii="Arial" w:hAnsi="Arial" w:cs="Arial"/>
          <w:sz w:val="22"/>
          <w:szCs w:val="22"/>
        </w:rPr>
        <w:t xml:space="preserve">pLOF+REVEL: </w:t>
      </w:r>
      <w:r w:rsidRPr="00F85C3E">
        <w:rPr>
          <w:rFonts w:ascii="Arial" w:hAnsi="Arial" w:cs="Arial"/>
          <w:i/>
          <w:sz w:val="22"/>
          <w:szCs w:val="22"/>
        </w:rPr>
        <w:t>P</w:t>
      </w:r>
      <w:r w:rsidRPr="00DF7C59">
        <w:rPr>
          <w:rFonts w:ascii="Arial" w:hAnsi="Arial" w:cs="Arial"/>
          <w:sz w:val="22"/>
          <w:szCs w:val="22"/>
        </w:rPr>
        <w:t>=0.</w:t>
      </w:r>
      <w:r>
        <w:rPr>
          <w:rFonts w:ascii="Arial" w:hAnsi="Arial" w:cs="Arial"/>
          <w:sz w:val="22"/>
          <w:szCs w:val="22"/>
        </w:rPr>
        <w:t>14</w:t>
      </w:r>
      <w:r w:rsidRPr="00DF7C59">
        <w:rPr>
          <w:rFonts w:ascii="Arial" w:hAnsi="Arial" w:cs="Arial"/>
          <w:sz w:val="22"/>
          <w:szCs w:val="22"/>
        </w:rPr>
        <w:t>, N</w:t>
      </w:r>
      <w:r w:rsidRPr="00DF7C59">
        <w:rPr>
          <w:rFonts w:ascii="Arial" w:hAnsi="Arial" w:cs="Arial"/>
          <w:sz w:val="22"/>
          <w:szCs w:val="22"/>
          <w:vertAlign w:val="subscript"/>
        </w:rPr>
        <w:t>variants</w:t>
      </w:r>
      <w:r w:rsidRPr="00DF7C59">
        <w:rPr>
          <w:rFonts w:ascii="Arial" w:hAnsi="Arial" w:cs="Arial"/>
          <w:color w:val="000000" w:themeColor="text1"/>
          <w:sz w:val="22"/>
          <w:szCs w:val="22"/>
        </w:rPr>
        <w:t>=1</w:t>
      </w:r>
      <w:r>
        <w:rPr>
          <w:rFonts w:ascii="Arial" w:hAnsi="Arial" w:cs="Arial"/>
          <w:color w:val="000000" w:themeColor="text1"/>
          <w:sz w:val="22"/>
          <w:szCs w:val="22"/>
        </w:rPr>
        <w:t xml:space="preserve">195; pLOF+missense: </w:t>
      </w:r>
      <w:r w:rsidRPr="00F85C3E">
        <w:rPr>
          <w:rFonts w:ascii="Arial" w:hAnsi="Arial" w:cs="Arial"/>
          <w:i/>
          <w:sz w:val="22"/>
          <w:szCs w:val="22"/>
        </w:rPr>
        <w:t>P</w:t>
      </w:r>
      <w:r w:rsidRPr="00DF7C59">
        <w:rPr>
          <w:rFonts w:ascii="Arial" w:hAnsi="Arial" w:cs="Arial"/>
          <w:sz w:val="22"/>
          <w:szCs w:val="22"/>
        </w:rPr>
        <w:t>=0.</w:t>
      </w:r>
      <w:r>
        <w:rPr>
          <w:rFonts w:ascii="Arial" w:hAnsi="Arial" w:cs="Arial"/>
          <w:sz w:val="22"/>
          <w:szCs w:val="22"/>
        </w:rPr>
        <w:t>69</w:t>
      </w:r>
      <w:r w:rsidRPr="00DF7C59">
        <w:rPr>
          <w:rFonts w:ascii="Arial" w:hAnsi="Arial" w:cs="Arial"/>
          <w:sz w:val="22"/>
          <w:szCs w:val="22"/>
        </w:rPr>
        <w:t>, N</w:t>
      </w:r>
      <w:r w:rsidRPr="00DF7C59">
        <w:rPr>
          <w:rFonts w:ascii="Arial" w:hAnsi="Arial" w:cs="Arial"/>
          <w:sz w:val="22"/>
          <w:szCs w:val="22"/>
          <w:vertAlign w:val="subscript"/>
        </w:rPr>
        <w:t>variants</w:t>
      </w:r>
      <w:r w:rsidRPr="00DF7C59">
        <w:rPr>
          <w:rFonts w:ascii="Arial" w:hAnsi="Arial" w:cs="Arial"/>
          <w:color w:val="000000" w:themeColor="text1"/>
          <w:sz w:val="22"/>
          <w:szCs w:val="22"/>
        </w:rPr>
        <w:t>=</w:t>
      </w:r>
      <w:r>
        <w:rPr>
          <w:rFonts w:ascii="Arial" w:hAnsi="Arial" w:cs="Arial"/>
          <w:color w:val="000000" w:themeColor="text1"/>
          <w:sz w:val="22"/>
          <w:szCs w:val="22"/>
        </w:rPr>
        <w:t>4431</w:t>
      </w:r>
      <w:r w:rsidRPr="00DF7C59">
        <w:rPr>
          <w:rFonts w:ascii="Arial" w:hAnsi="Arial" w:cs="Arial"/>
          <w:color w:val="000000" w:themeColor="text1"/>
          <w:sz w:val="22"/>
          <w:szCs w:val="22"/>
        </w:rPr>
        <w:t>)</w:t>
      </w:r>
      <w:r>
        <w:rPr>
          <w:rFonts w:ascii="Arial" w:hAnsi="Arial" w:cs="Arial"/>
          <w:sz w:val="22"/>
          <w:szCs w:val="22"/>
        </w:rPr>
        <w:t>.</w:t>
      </w:r>
    </w:p>
    <w:p w14:paraId="4E29A7A4" w14:textId="77777777" w:rsidR="00A82655" w:rsidRDefault="00A82655" w:rsidP="008D2AFE">
      <w:pPr>
        <w:rPr>
          <w:rFonts w:ascii="Arial" w:hAnsi="Arial" w:cs="Arial"/>
          <w:sz w:val="22"/>
          <w:szCs w:val="22"/>
          <w:u w:val="single"/>
        </w:rPr>
      </w:pPr>
    </w:p>
    <w:p w14:paraId="43807A34" w14:textId="14D013D6" w:rsidR="008D2AFE" w:rsidRDefault="00BD1132" w:rsidP="00435FEB">
      <w:pPr>
        <w:ind w:firstLine="720"/>
        <w:rPr>
          <w:rFonts w:ascii="Arial" w:hAnsi="Arial" w:cs="Arial"/>
          <w:sz w:val="22"/>
          <w:szCs w:val="22"/>
        </w:rPr>
      </w:pPr>
      <w:r>
        <w:rPr>
          <w:rFonts w:ascii="Arial" w:hAnsi="Arial" w:cs="Arial"/>
          <w:sz w:val="22"/>
          <w:szCs w:val="22"/>
        </w:rPr>
        <w:t>In order to identify biological process</w:t>
      </w:r>
      <w:r w:rsidR="006F21B2">
        <w:rPr>
          <w:rFonts w:ascii="Arial" w:hAnsi="Arial" w:cs="Arial"/>
          <w:sz w:val="22"/>
          <w:szCs w:val="22"/>
        </w:rPr>
        <w:t>es</w:t>
      </w:r>
      <w:r>
        <w:rPr>
          <w:rFonts w:ascii="Arial" w:hAnsi="Arial" w:cs="Arial"/>
          <w:sz w:val="22"/>
          <w:szCs w:val="22"/>
        </w:rPr>
        <w:t xml:space="preserve"> implicated by rare variants associated with proxy </w:t>
      </w:r>
      <w:r w:rsidR="00AA7489">
        <w:rPr>
          <w:rFonts w:ascii="Arial" w:hAnsi="Arial" w:cs="Arial"/>
          <w:sz w:val="22"/>
          <w:szCs w:val="22"/>
        </w:rPr>
        <w:t>AD/</w:t>
      </w:r>
      <w:r>
        <w:rPr>
          <w:rFonts w:ascii="Arial" w:hAnsi="Arial" w:cs="Arial"/>
          <w:sz w:val="22"/>
          <w:szCs w:val="22"/>
        </w:rPr>
        <w:t>dementia, we performed gene-set analyses on 9769 gene-sets from MSigDB v7.0</w:t>
      </w:r>
      <w:r w:rsidR="00A875BA">
        <w:rPr>
          <w:rFonts w:ascii="Arial" w:hAnsi="Arial" w:cs="Arial"/>
          <w:sz w:val="22"/>
          <w:szCs w:val="22"/>
        </w:rPr>
        <w:fldChar w:fldCharType="begin" w:fldLock="1"/>
      </w:r>
      <w:r w:rsidR="005C2931">
        <w:rPr>
          <w:rFonts w:ascii="Arial" w:hAnsi="Arial" w:cs="Arial"/>
          <w:sz w:val="22"/>
          <w:szCs w:val="22"/>
        </w:rPr>
        <w:instrText>ADDIN CSL_CITATION {"citationItems":[{"id":"ITEM-1","itemData":{"DOI":"10.1016/j.cels.2015.12.004","ISSN":"2405-4712","abstract":"The Molecular Signatures Database (MSigDB) is one of the most widely used and comprehensive databases of gene sets for performing gene set enrichment analysis. Since its creation, MSigDB has grown beyond its roots in metabolic disease and cancer to include &gt;10,000 gene sets. These better represent a wider range of biological processes and diseases, but the utility of the database is reduced by increased redundancy across, and heterogeneity within, gene sets. To address this challenge, here we use a combination of automated approaches and expert curation to develop a collection of \"hallmark\" gene sets as part of MSigDB. Each hallmark in this collection consists of a \"refined\" gene set, derived from multiple \"founder\" sets, that conveys a specific biological state or process and displays coherent expression. The hallmarks effectively summarize most of the relevant information of the original founder sets and, by reducing both variation and redundancy, provide more refined and concise inputs for gene set enrichment analysis.","author":[{"dropping-particle":"","family":"Liberzon","given":"Arthur","non-dropping-particle":"","parse-names":false,"suffix":""},{"dropping-particle":"","family":"Birger","given":"Chet","non-dropping-particle":"","parse-names":false,"suffix":""},{"dropping-particle":"","family":"Thorvaldsdóttir","given":"Helga","non-dropping-particle":"","parse-names":false,"suffix":""},{"dropping-particle":"","family":"Ghandi","given":"Mahmoud","non-dropping-particle":"","parse-names":false,"suffix":""},{"dropping-particle":"","family":"Mesirov","given":"Jill P","non-dropping-particle":"","parse-names":false,"suffix":""},{"dropping-particle":"","family":"Tamayo","given":"Pablo","non-dropping-particle":"","parse-names":false,"suffix":""}],"container-title":"Cell systems","id":"ITEM-1","issue":"6","issued":{"date-parts":[["2015","12","23"]]},"language":"eng","page":"417-425","title":"The Molecular Signatures Database (MSigDB) hallmark gene set collection","type":"article-journal","volume":"1"},"uris":["http://www.mendeley.com/documents/?uuid=3486ff74-ed98-4d22-8255-77c53912a46c"]}],"mendeley":{"formattedCitation":"&lt;sup&gt;14&lt;/sup&gt;","plainTextFormattedCitation":"14","previouslyFormattedCitation":"&lt;sup&gt;14&lt;/sup&gt;"},"properties":{"noteIndex":0},"schema":"https://github.com/citation-style-language/schema/raw/master/csl-citation.json"}</w:instrText>
      </w:r>
      <w:r w:rsidR="00A875BA">
        <w:rPr>
          <w:rFonts w:ascii="Arial" w:hAnsi="Arial" w:cs="Arial"/>
          <w:sz w:val="22"/>
          <w:szCs w:val="22"/>
        </w:rPr>
        <w:fldChar w:fldCharType="separate"/>
      </w:r>
      <w:r w:rsidR="00A875BA" w:rsidRPr="00A875BA">
        <w:rPr>
          <w:rFonts w:ascii="Arial" w:hAnsi="Arial" w:cs="Arial"/>
          <w:noProof/>
          <w:sz w:val="22"/>
          <w:szCs w:val="22"/>
          <w:vertAlign w:val="superscript"/>
        </w:rPr>
        <w:t>14</w:t>
      </w:r>
      <w:r w:rsidR="00A875BA">
        <w:rPr>
          <w:rFonts w:ascii="Arial" w:hAnsi="Arial" w:cs="Arial"/>
          <w:sz w:val="22"/>
          <w:szCs w:val="22"/>
        </w:rPr>
        <w:fldChar w:fldCharType="end"/>
      </w:r>
      <w:r>
        <w:rPr>
          <w:rFonts w:ascii="Arial" w:hAnsi="Arial" w:cs="Arial"/>
          <w:sz w:val="22"/>
          <w:szCs w:val="22"/>
        </w:rPr>
        <w:t>. Due to memory constraints we could only analyse gene-sets with &lt;10</w:t>
      </w:r>
      <w:r w:rsidR="00A86AFD">
        <w:rPr>
          <w:rFonts w:ascii="Arial" w:hAnsi="Arial" w:cs="Arial"/>
          <w:sz w:val="22"/>
          <w:szCs w:val="22"/>
        </w:rPr>
        <w:t>,000</w:t>
      </w:r>
      <w:r>
        <w:rPr>
          <w:rFonts w:ascii="Arial" w:hAnsi="Arial" w:cs="Arial"/>
          <w:sz w:val="22"/>
          <w:szCs w:val="22"/>
        </w:rPr>
        <w:t xml:space="preserve"> variants. </w:t>
      </w:r>
      <w:r w:rsidR="000B4E75">
        <w:rPr>
          <w:rFonts w:ascii="Arial" w:hAnsi="Arial" w:cs="Arial"/>
          <w:sz w:val="22"/>
          <w:szCs w:val="22"/>
        </w:rPr>
        <w:t xml:space="preserve">We used the same SKAT-O model as with the gene analysis except all variants which mapped to the genes in the gene-set were aggregated together. </w:t>
      </w:r>
      <w:r>
        <w:rPr>
          <w:rFonts w:ascii="Arial" w:hAnsi="Arial" w:cs="Arial"/>
          <w:sz w:val="22"/>
          <w:szCs w:val="22"/>
        </w:rPr>
        <w:t>After Bonferroni correction for 9769 gene-sets, we identified 33 significant gene-sets (</w:t>
      </w:r>
      <w:r w:rsidRPr="0079542C">
        <w:rPr>
          <w:rFonts w:ascii="Arial" w:hAnsi="Arial" w:cs="Arial"/>
          <w:b/>
          <w:sz w:val="22"/>
          <w:szCs w:val="22"/>
        </w:rPr>
        <w:t xml:space="preserve">Supplementary </w:t>
      </w:r>
      <w:r w:rsidR="007A79F3">
        <w:rPr>
          <w:rFonts w:ascii="Arial" w:hAnsi="Arial" w:cs="Arial"/>
          <w:b/>
          <w:sz w:val="22"/>
          <w:szCs w:val="22"/>
        </w:rPr>
        <w:t>Table 3.</w:t>
      </w:r>
      <w:r w:rsidR="00191F83">
        <w:rPr>
          <w:rFonts w:ascii="Arial" w:hAnsi="Arial" w:cs="Arial"/>
          <w:b/>
          <w:sz w:val="22"/>
          <w:szCs w:val="22"/>
        </w:rPr>
        <w:t>9</w:t>
      </w:r>
      <w:r>
        <w:rPr>
          <w:rFonts w:ascii="Arial" w:hAnsi="Arial" w:cs="Arial"/>
          <w:sz w:val="22"/>
          <w:szCs w:val="22"/>
        </w:rPr>
        <w:t xml:space="preserve">). All of these associations were robust to the exclusion of all variants in the larger </w:t>
      </w:r>
      <w:r w:rsidRPr="00BD1132">
        <w:rPr>
          <w:rFonts w:ascii="Arial" w:hAnsi="Arial" w:cs="Arial"/>
          <w:i/>
          <w:sz w:val="22"/>
          <w:szCs w:val="22"/>
        </w:rPr>
        <w:t>APOE</w:t>
      </w:r>
      <w:r>
        <w:rPr>
          <w:rFonts w:ascii="Arial" w:hAnsi="Arial" w:cs="Arial"/>
          <w:sz w:val="22"/>
          <w:szCs w:val="22"/>
        </w:rPr>
        <w:t xml:space="preserve"> region (GRCh3</w:t>
      </w:r>
      <w:r w:rsidR="0008797F">
        <w:rPr>
          <w:rFonts w:ascii="Arial" w:hAnsi="Arial" w:cs="Arial"/>
          <w:sz w:val="22"/>
          <w:szCs w:val="22"/>
        </w:rPr>
        <w:t>8</w:t>
      </w:r>
      <w:r>
        <w:rPr>
          <w:rFonts w:ascii="Arial" w:hAnsi="Arial" w:cs="Arial"/>
          <w:sz w:val="22"/>
          <w:szCs w:val="22"/>
        </w:rPr>
        <w:t xml:space="preserve">: 19:40000000-50000000). However, none of these associations were robust to the exclusion of the variants in the larger </w:t>
      </w:r>
      <w:r w:rsidRPr="00EB73E7">
        <w:rPr>
          <w:rFonts w:ascii="Arial" w:hAnsi="Arial" w:cs="Arial"/>
          <w:i/>
          <w:sz w:val="22"/>
          <w:szCs w:val="22"/>
        </w:rPr>
        <w:t>APOE</w:t>
      </w:r>
      <w:r>
        <w:rPr>
          <w:rFonts w:ascii="Arial" w:hAnsi="Arial" w:cs="Arial"/>
          <w:sz w:val="22"/>
          <w:szCs w:val="22"/>
        </w:rPr>
        <w:t xml:space="preserve"> region</w:t>
      </w:r>
      <w:r w:rsidR="00B04709">
        <w:rPr>
          <w:rFonts w:ascii="Arial" w:hAnsi="Arial" w:cs="Arial"/>
          <w:sz w:val="22"/>
          <w:szCs w:val="22"/>
        </w:rPr>
        <w:t xml:space="preserve"> (which includes </w:t>
      </w:r>
      <w:r w:rsidR="00B04709" w:rsidRPr="00B04709">
        <w:rPr>
          <w:rFonts w:ascii="Arial" w:hAnsi="Arial" w:cs="Arial"/>
          <w:i/>
          <w:sz w:val="22"/>
          <w:szCs w:val="22"/>
        </w:rPr>
        <w:t>TOMM40</w:t>
      </w:r>
      <w:r w:rsidR="00B04709">
        <w:rPr>
          <w:rFonts w:ascii="Arial" w:hAnsi="Arial" w:cs="Arial"/>
          <w:sz w:val="22"/>
          <w:szCs w:val="22"/>
        </w:rPr>
        <w:t>)</w:t>
      </w:r>
      <w:r>
        <w:rPr>
          <w:rFonts w:ascii="Arial" w:hAnsi="Arial" w:cs="Arial"/>
          <w:sz w:val="22"/>
          <w:szCs w:val="22"/>
        </w:rPr>
        <w:t xml:space="preserve"> and variants present in the 4 significant genes (</w:t>
      </w:r>
      <w:r w:rsidRPr="00BD1132">
        <w:rPr>
          <w:rFonts w:ascii="Arial" w:hAnsi="Arial" w:cs="Arial"/>
          <w:i/>
          <w:sz w:val="22"/>
          <w:szCs w:val="22"/>
        </w:rPr>
        <w:t>TREM2</w:t>
      </w:r>
      <w:r>
        <w:rPr>
          <w:rFonts w:ascii="Arial" w:hAnsi="Arial" w:cs="Arial"/>
          <w:sz w:val="22"/>
          <w:szCs w:val="22"/>
        </w:rPr>
        <w:t xml:space="preserve">, </w:t>
      </w:r>
      <w:r w:rsidRPr="00BD1132">
        <w:rPr>
          <w:rFonts w:ascii="Arial" w:hAnsi="Arial" w:cs="Arial"/>
          <w:i/>
          <w:sz w:val="22"/>
          <w:szCs w:val="22"/>
        </w:rPr>
        <w:t>HEXA</w:t>
      </w:r>
      <w:r>
        <w:rPr>
          <w:rFonts w:ascii="Arial" w:hAnsi="Arial" w:cs="Arial"/>
          <w:sz w:val="22"/>
          <w:szCs w:val="22"/>
        </w:rPr>
        <w:t xml:space="preserve">, </w:t>
      </w:r>
      <w:r w:rsidRPr="00BD1132">
        <w:rPr>
          <w:rFonts w:ascii="Arial" w:hAnsi="Arial" w:cs="Arial"/>
          <w:i/>
          <w:sz w:val="22"/>
          <w:szCs w:val="22"/>
        </w:rPr>
        <w:t>SORL1</w:t>
      </w:r>
      <w:r>
        <w:rPr>
          <w:rFonts w:ascii="Arial" w:hAnsi="Arial" w:cs="Arial"/>
          <w:sz w:val="22"/>
          <w:szCs w:val="22"/>
        </w:rPr>
        <w:t xml:space="preserve">, </w:t>
      </w:r>
      <w:r w:rsidRPr="00BD1132">
        <w:rPr>
          <w:rFonts w:ascii="Arial" w:hAnsi="Arial" w:cs="Arial"/>
          <w:i/>
          <w:sz w:val="22"/>
          <w:szCs w:val="22"/>
        </w:rPr>
        <w:t>TOMM40</w:t>
      </w:r>
      <w:r>
        <w:rPr>
          <w:rFonts w:ascii="Arial" w:hAnsi="Arial" w:cs="Arial"/>
          <w:sz w:val="22"/>
          <w:szCs w:val="22"/>
        </w:rPr>
        <w:t>).</w:t>
      </w:r>
      <w:r w:rsidR="00435FEB">
        <w:rPr>
          <w:rFonts w:ascii="Arial" w:hAnsi="Arial" w:cs="Arial"/>
          <w:sz w:val="22"/>
          <w:szCs w:val="22"/>
        </w:rPr>
        <w:t xml:space="preserve"> </w:t>
      </w:r>
      <w:r>
        <w:rPr>
          <w:rFonts w:ascii="Arial" w:hAnsi="Arial" w:cs="Arial"/>
          <w:sz w:val="22"/>
          <w:szCs w:val="22"/>
        </w:rPr>
        <w:t xml:space="preserve"> After removal of these variants </w:t>
      </w:r>
      <w:r w:rsidR="00A7074A">
        <w:rPr>
          <w:rFonts w:ascii="Arial" w:hAnsi="Arial" w:cs="Arial"/>
          <w:sz w:val="22"/>
          <w:szCs w:val="22"/>
        </w:rPr>
        <w:t>only two</w:t>
      </w:r>
      <w:r>
        <w:rPr>
          <w:rFonts w:ascii="Arial" w:hAnsi="Arial" w:cs="Arial"/>
          <w:sz w:val="22"/>
          <w:szCs w:val="22"/>
        </w:rPr>
        <w:t xml:space="preserve"> of the significant gene-sets had even nominal significance.</w:t>
      </w:r>
      <w:r w:rsidR="00A7074A">
        <w:rPr>
          <w:rFonts w:ascii="Arial" w:hAnsi="Arial" w:cs="Arial"/>
          <w:sz w:val="22"/>
          <w:szCs w:val="22"/>
        </w:rPr>
        <w:t xml:space="preserve"> These two gene-sets (</w:t>
      </w:r>
      <w:r w:rsidR="00A7074A" w:rsidRPr="00A7074A">
        <w:rPr>
          <w:rFonts w:ascii="Arial" w:hAnsi="Arial" w:cs="Arial"/>
          <w:sz w:val="22"/>
          <w:szCs w:val="22"/>
        </w:rPr>
        <w:t>GO_bp:go_leukocyte_activation_involved_in_inflammatory_response</w:t>
      </w:r>
      <w:r w:rsidR="00A7074A">
        <w:rPr>
          <w:rFonts w:ascii="Arial" w:hAnsi="Arial" w:cs="Arial"/>
          <w:sz w:val="22"/>
          <w:szCs w:val="22"/>
        </w:rPr>
        <w:t xml:space="preserve"> and </w:t>
      </w:r>
      <w:r w:rsidR="00A7074A" w:rsidRPr="00A7074A">
        <w:rPr>
          <w:rFonts w:ascii="Arial" w:hAnsi="Arial" w:cs="Arial"/>
          <w:sz w:val="22"/>
          <w:szCs w:val="22"/>
        </w:rPr>
        <w:t>GO_bp:go_astrocyte_activation</w:t>
      </w:r>
      <w:r w:rsidR="00A7074A">
        <w:rPr>
          <w:rFonts w:ascii="Arial" w:hAnsi="Arial" w:cs="Arial"/>
          <w:sz w:val="22"/>
          <w:szCs w:val="22"/>
        </w:rPr>
        <w:t>) each contained three genes</w:t>
      </w:r>
      <w:r w:rsidR="002426DA">
        <w:rPr>
          <w:rFonts w:ascii="Arial" w:hAnsi="Arial" w:cs="Arial"/>
          <w:sz w:val="22"/>
          <w:szCs w:val="22"/>
        </w:rPr>
        <w:t xml:space="preserve"> (outside of the </w:t>
      </w:r>
      <w:r w:rsidR="002426DA" w:rsidRPr="002426DA">
        <w:rPr>
          <w:rFonts w:ascii="Arial" w:hAnsi="Arial" w:cs="Arial"/>
          <w:i/>
          <w:sz w:val="22"/>
          <w:szCs w:val="22"/>
        </w:rPr>
        <w:t>APOE</w:t>
      </w:r>
      <w:r w:rsidR="002426DA">
        <w:rPr>
          <w:rFonts w:ascii="Arial" w:hAnsi="Arial" w:cs="Arial"/>
          <w:sz w:val="22"/>
          <w:szCs w:val="22"/>
        </w:rPr>
        <w:t xml:space="preserve"> region genes and</w:t>
      </w:r>
      <w:r w:rsidR="002426DA" w:rsidRPr="002426DA">
        <w:rPr>
          <w:rFonts w:ascii="Arial" w:hAnsi="Arial" w:cs="Arial"/>
          <w:i/>
          <w:sz w:val="22"/>
          <w:szCs w:val="22"/>
        </w:rPr>
        <w:t xml:space="preserve"> </w:t>
      </w:r>
      <w:r w:rsidR="002426DA" w:rsidRPr="00BD1132">
        <w:rPr>
          <w:rFonts w:ascii="Arial" w:hAnsi="Arial" w:cs="Arial"/>
          <w:i/>
          <w:sz w:val="22"/>
          <w:szCs w:val="22"/>
        </w:rPr>
        <w:t>TREM2</w:t>
      </w:r>
      <w:r w:rsidR="002426DA">
        <w:rPr>
          <w:rFonts w:ascii="Arial" w:hAnsi="Arial" w:cs="Arial"/>
          <w:sz w:val="22"/>
          <w:szCs w:val="22"/>
        </w:rPr>
        <w:t xml:space="preserve">, </w:t>
      </w:r>
      <w:r w:rsidR="002426DA" w:rsidRPr="00BD1132">
        <w:rPr>
          <w:rFonts w:ascii="Arial" w:hAnsi="Arial" w:cs="Arial"/>
          <w:i/>
          <w:sz w:val="22"/>
          <w:szCs w:val="22"/>
        </w:rPr>
        <w:t>HEXA</w:t>
      </w:r>
      <w:r w:rsidR="002426DA">
        <w:rPr>
          <w:rFonts w:ascii="Arial" w:hAnsi="Arial" w:cs="Arial"/>
          <w:sz w:val="22"/>
          <w:szCs w:val="22"/>
        </w:rPr>
        <w:t xml:space="preserve">, </w:t>
      </w:r>
      <w:r w:rsidR="002426DA" w:rsidRPr="00BD1132">
        <w:rPr>
          <w:rFonts w:ascii="Arial" w:hAnsi="Arial" w:cs="Arial"/>
          <w:i/>
          <w:sz w:val="22"/>
          <w:szCs w:val="22"/>
        </w:rPr>
        <w:t>SORL1</w:t>
      </w:r>
      <w:r w:rsidR="002426DA">
        <w:rPr>
          <w:rFonts w:ascii="Arial" w:hAnsi="Arial" w:cs="Arial"/>
          <w:sz w:val="22"/>
          <w:szCs w:val="22"/>
        </w:rPr>
        <w:t xml:space="preserve">, </w:t>
      </w:r>
      <w:r w:rsidR="002426DA" w:rsidRPr="00BD1132">
        <w:rPr>
          <w:rFonts w:ascii="Arial" w:hAnsi="Arial" w:cs="Arial"/>
          <w:i/>
          <w:sz w:val="22"/>
          <w:szCs w:val="22"/>
        </w:rPr>
        <w:t>TOMM40</w:t>
      </w:r>
      <w:r w:rsidR="002426DA" w:rsidRPr="002426DA">
        <w:rPr>
          <w:rFonts w:ascii="Arial" w:hAnsi="Arial" w:cs="Arial"/>
          <w:sz w:val="22"/>
          <w:szCs w:val="22"/>
        </w:rPr>
        <w:t>)</w:t>
      </w:r>
      <w:r w:rsidR="002426DA">
        <w:rPr>
          <w:rFonts w:ascii="Arial" w:hAnsi="Arial" w:cs="Arial"/>
          <w:sz w:val="22"/>
          <w:szCs w:val="22"/>
        </w:rPr>
        <w:t xml:space="preserve"> </w:t>
      </w:r>
      <w:r w:rsidR="00A7074A">
        <w:rPr>
          <w:rFonts w:ascii="Arial" w:hAnsi="Arial" w:cs="Arial"/>
          <w:sz w:val="22"/>
          <w:szCs w:val="22"/>
        </w:rPr>
        <w:t>with nominal significance (P&lt;0.05)</w:t>
      </w:r>
      <w:r w:rsidR="002426DA">
        <w:rPr>
          <w:rFonts w:ascii="Arial" w:hAnsi="Arial" w:cs="Arial"/>
          <w:sz w:val="22"/>
          <w:szCs w:val="22"/>
        </w:rPr>
        <w:t xml:space="preserve"> in the pLOF+missense analyses</w:t>
      </w:r>
      <w:r w:rsidR="00A7074A">
        <w:rPr>
          <w:rFonts w:ascii="Arial" w:hAnsi="Arial" w:cs="Arial"/>
          <w:sz w:val="22"/>
          <w:szCs w:val="22"/>
        </w:rPr>
        <w:t xml:space="preserve">. The three nominally significant genes in </w:t>
      </w:r>
      <w:r w:rsidR="00A7074A" w:rsidRPr="00A7074A">
        <w:rPr>
          <w:rFonts w:ascii="Arial" w:hAnsi="Arial" w:cs="Arial"/>
          <w:sz w:val="22"/>
          <w:szCs w:val="22"/>
        </w:rPr>
        <w:t>GO_bp:go_leukocyte_activation_involved_in_inflammatory_response</w:t>
      </w:r>
      <w:r w:rsidR="00A7074A">
        <w:rPr>
          <w:rFonts w:ascii="Arial" w:hAnsi="Arial" w:cs="Arial"/>
          <w:sz w:val="22"/>
          <w:szCs w:val="22"/>
        </w:rPr>
        <w:t xml:space="preserve"> (</w:t>
      </w:r>
      <w:r w:rsidR="00A7074A" w:rsidRPr="00A7074A">
        <w:rPr>
          <w:rFonts w:ascii="Arial" w:hAnsi="Arial" w:cs="Arial"/>
          <w:i/>
          <w:sz w:val="22"/>
          <w:szCs w:val="22"/>
        </w:rPr>
        <w:t>P</w:t>
      </w:r>
      <w:r w:rsidR="00A7074A">
        <w:rPr>
          <w:rFonts w:ascii="Arial" w:hAnsi="Arial" w:cs="Arial"/>
          <w:sz w:val="22"/>
          <w:szCs w:val="22"/>
        </w:rPr>
        <w:t>=0.034, N</w:t>
      </w:r>
      <w:r w:rsidR="00A7074A" w:rsidRPr="00A7074A">
        <w:rPr>
          <w:rFonts w:ascii="Arial" w:hAnsi="Arial" w:cs="Arial"/>
          <w:sz w:val="22"/>
          <w:szCs w:val="22"/>
          <w:vertAlign w:val="subscript"/>
        </w:rPr>
        <w:t>variants</w:t>
      </w:r>
      <w:r w:rsidR="00A7074A">
        <w:rPr>
          <w:rFonts w:ascii="Arial" w:hAnsi="Arial" w:cs="Arial"/>
          <w:sz w:val="22"/>
          <w:szCs w:val="22"/>
        </w:rPr>
        <w:t>=</w:t>
      </w:r>
      <w:r w:rsidR="00A7074A" w:rsidRPr="00A7074A">
        <w:rPr>
          <w:rFonts w:ascii="Arial" w:hAnsi="Arial" w:cs="Arial"/>
          <w:sz w:val="22"/>
          <w:szCs w:val="22"/>
        </w:rPr>
        <w:t>7680</w:t>
      </w:r>
      <w:r w:rsidR="00A7074A">
        <w:rPr>
          <w:rFonts w:ascii="Arial" w:hAnsi="Arial" w:cs="Arial"/>
          <w:sz w:val="22"/>
          <w:szCs w:val="22"/>
        </w:rPr>
        <w:t xml:space="preserve">) were </w:t>
      </w:r>
      <w:r w:rsidR="00A7074A" w:rsidRPr="00A7074A">
        <w:rPr>
          <w:rFonts w:ascii="Arial" w:hAnsi="Arial" w:cs="Arial"/>
          <w:i/>
          <w:sz w:val="22"/>
          <w:szCs w:val="22"/>
        </w:rPr>
        <w:t>PTPRC</w:t>
      </w:r>
      <w:r w:rsidR="00A7074A">
        <w:rPr>
          <w:rFonts w:ascii="Arial" w:hAnsi="Arial" w:cs="Arial"/>
          <w:sz w:val="22"/>
          <w:szCs w:val="22"/>
        </w:rPr>
        <w:t xml:space="preserve"> (</w:t>
      </w:r>
      <w:r w:rsidR="00A7074A" w:rsidRPr="00A7074A">
        <w:rPr>
          <w:rFonts w:ascii="Arial" w:hAnsi="Arial" w:cs="Arial"/>
          <w:i/>
          <w:sz w:val="22"/>
          <w:szCs w:val="22"/>
        </w:rPr>
        <w:t>P</w:t>
      </w:r>
      <w:r w:rsidR="00A7074A">
        <w:rPr>
          <w:rFonts w:ascii="Arial" w:hAnsi="Arial" w:cs="Arial"/>
          <w:sz w:val="22"/>
          <w:szCs w:val="22"/>
        </w:rPr>
        <w:t>=0.0015, N</w:t>
      </w:r>
      <w:r w:rsidR="00A7074A" w:rsidRPr="00A7074A">
        <w:rPr>
          <w:rFonts w:ascii="Arial" w:hAnsi="Arial" w:cs="Arial"/>
          <w:sz w:val="22"/>
          <w:szCs w:val="22"/>
          <w:vertAlign w:val="subscript"/>
        </w:rPr>
        <w:t>variants</w:t>
      </w:r>
      <w:r w:rsidR="00A7074A">
        <w:rPr>
          <w:rFonts w:ascii="Arial" w:hAnsi="Arial" w:cs="Arial"/>
          <w:sz w:val="22"/>
          <w:szCs w:val="22"/>
        </w:rPr>
        <w:t xml:space="preserve">=387), </w:t>
      </w:r>
      <w:r w:rsidR="00A7074A" w:rsidRPr="00A7074A">
        <w:rPr>
          <w:rFonts w:ascii="Arial" w:hAnsi="Arial" w:cs="Arial"/>
          <w:i/>
          <w:sz w:val="22"/>
          <w:szCs w:val="22"/>
        </w:rPr>
        <w:t>MAPT</w:t>
      </w:r>
      <w:r w:rsidR="00A7074A">
        <w:rPr>
          <w:rFonts w:ascii="Arial" w:hAnsi="Arial" w:cs="Arial"/>
          <w:sz w:val="22"/>
          <w:szCs w:val="22"/>
        </w:rPr>
        <w:t xml:space="preserve"> (</w:t>
      </w:r>
      <w:r w:rsidR="00A7074A" w:rsidRPr="00A7074A">
        <w:rPr>
          <w:rFonts w:ascii="Arial" w:hAnsi="Arial" w:cs="Arial"/>
          <w:i/>
          <w:sz w:val="22"/>
          <w:szCs w:val="22"/>
        </w:rPr>
        <w:t>P</w:t>
      </w:r>
      <w:r w:rsidR="00A7074A">
        <w:rPr>
          <w:rFonts w:ascii="Arial" w:hAnsi="Arial" w:cs="Arial"/>
          <w:sz w:val="22"/>
          <w:szCs w:val="22"/>
        </w:rPr>
        <w:t>=0.018, N</w:t>
      </w:r>
      <w:r w:rsidR="00A7074A" w:rsidRPr="00A7074A">
        <w:rPr>
          <w:rFonts w:ascii="Arial" w:hAnsi="Arial" w:cs="Arial"/>
          <w:sz w:val="22"/>
          <w:szCs w:val="22"/>
          <w:vertAlign w:val="subscript"/>
        </w:rPr>
        <w:t>variants</w:t>
      </w:r>
      <w:r w:rsidR="00A7074A">
        <w:rPr>
          <w:rFonts w:ascii="Arial" w:hAnsi="Arial" w:cs="Arial"/>
          <w:sz w:val="22"/>
          <w:szCs w:val="22"/>
        </w:rPr>
        <w:t xml:space="preserve">=275), and </w:t>
      </w:r>
      <w:r w:rsidR="00A7074A" w:rsidRPr="00A7074A">
        <w:rPr>
          <w:rFonts w:ascii="Arial" w:hAnsi="Arial" w:cs="Arial"/>
          <w:i/>
          <w:sz w:val="22"/>
          <w:szCs w:val="22"/>
        </w:rPr>
        <w:t>GRN</w:t>
      </w:r>
      <w:r w:rsidR="00A7074A">
        <w:rPr>
          <w:rFonts w:ascii="Arial" w:hAnsi="Arial" w:cs="Arial"/>
          <w:sz w:val="22"/>
          <w:szCs w:val="22"/>
        </w:rPr>
        <w:t xml:space="preserve"> (</w:t>
      </w:r>
      <w:r w:rsidR="00A7074A" w:rsidRPr="00A7074A">
        <w:rPr>
          <w:rFonts w:ascii="Arial" w:hAnsi="Arial" w:cs="Arial"/>
          <w:i/>
          <w:sz w:val="22"/>
          <w:szCs w:val="22"/>
        </w:rPr>
        <w:t>P</w:t>
      </w:r>
      <w:r w:rsidR="00A7074A">
        <w:rPr>
          <w:rFonts w:ascii="Arial" w:hAnsi="Arial" w:cs="Arial"/>
          <w:sz w:val="22"/>
          <w:szCs w:val="22"/>
        </w:rPr>
        <w:t>=0.024, N</w:t>
      </w:r>
      <w:r w:rsidR="00A7074A" w:rsidRPr="00A7074A">
        <w:rPr>
          <w:rFonts w:ascii="Arial" w:hAnsi="Arial" w:cs="Arial"/>
          <w:sz w:val="22"/>
          <w:szCs w:val="22"/>
          <w:vertAlign w:val="subscript"/>
        </w:rPr>
        <w:t>variants</w:t>
      </w:r>
      <w:r w:rsidR="00A7074A">
        <w:rPr>
          <w:rFonts w:ascii="Arial" w:hAnsi="Arial" w:cs="Arial"/>
          <w:sz w:val="22"/>
          <w:szCs w:val="22"/>
        </w:rPr>
        <w:t>=244).</w:t>
      </w:r>
      <w:r w:rsidR="00DA5FF0">
        <w:rPr>
          <w:rFonts w:ascii="Arial" w:hAnsi="Arial" w:cs="Arial"/>
          <w:sz w:val="22"/>
          <w:szCs w:val="22"/>
        </w:rPr>
        <w:t xml:space="preserve"> </w:t>
      </w:r>
      <w:r w:rsidR="00A7074A">
        <w:rPr>
          <w:rFonts w:ascii="Arial" w:hAnsi="Arial" w:cs="Arial"/>
          <w:sz w:val="22"/>
          <w:szCs w:val="22"/>
        </w:rPr>
        <w:t>The three nominally significant genes in</w:t>
      </w:r>
      <w:r w:rsidR="00A7074A" w:rsidRPr="00A7074A">
        <w:rPr>
          <w:rFonts w:ascii="Arial" w:hAnsi="Arial" w:cs="Arial"/>
          <w:sz w:val="22"/>
          <w:szCs w:val="22"/>
        </w:rPr>
        <w:t xml:space="preserve"> GO_bp:go_astrocyte_activation</w:t>
      </w:r>
      <w:r w:rsidR="00A7074A">
        <w:rPr>
          <w:rFonts w:ascii="Arial" w:hAnsi="Arial" w:cs="Arial"/>
          <w:sz w:val="22"/>
          <w:szCs w:val="22"/>
        </w:rPr>
        <w:t xml:space="preserve"> (</w:t>
      </w:r>
      <w:r w:rsidR="00A7074A" w:rsidRPr="00A7074A">
        <w:rPr>
          <w:rFonts w:ascii="Arial" w:hAnsi="Arial" w:cs="Arial"/>
          <w:i/>
          <w:sz w:val="22"/>
          <w:szCs w:val="22"/>
        </w:rPr>
        <w:t>P</w:t>
      </w:r>
      <w:r w:rsidR="00A7074A">
        <w:rPr>
          <w:rFonts w:ascii="Arial" w:hAnsi="Arial" w:cs="Arial"/>
          <w:sz w:val="22"/>
          <w:szCs w:val="22"/>
        </w:rPr>
        <w:t>=0.033, N</w:t>
      </w:r>
      <w:r w:rsidR="00A7074A" w:rsidRPr="00A7074A">
        <w:rPr>
          <w:rFonts w:ascii="Arial" w:hAnsi="Arial" w:cs="Arial"/>
          <w:sz w:val="22"/>
          <w:szCs w:val="22"/>
          <w:vertAlign w:val="subscript"/>
        </w:rPr>
        <w:t>variants</w:t>
      </w:r>
      <w:r w:rsidR="00A7074A">
        <w:rPr>
          <w:rFonts w:ascii="Arial" w:hAnsi="Arial" w:cs="Arial"/>
          <w:sz w:val="22"/>
          <w:szCs w:val="22"/>
        </w:rPr>
        <w:t>=</w:t>
      </w:r>
      <w:r w:rsidR="00A7074A" w:rsidRPr="00A7074A">
        <w:rPr>
          <w:rFonts w:ascii="Arial" w:hAnsi="Arial" w:cs="Arial"/>
          <w:sz w:val="22"/>
          <w:szCs w:val="22"/>
        </w:rPr>
        <w:t>4722</w:t>
      </w:r>
      <w:r w:rsidR="00A7074A">
        <w:rPr>
          <w:rFonts w:ascii="Arial" w:hAnsi="Arial" w:cs="Arial"/>
          <w:sz w:val="22"/>
          <w:szCs w:val="22"/>
        </w:rPr>
        <w:t xml:space="preserve">) were </w:t>
      </w:r>
      <w:r w:rsidR="00A7074A" w:rsidRPr="00A7074A">
        <w:rPr>
          <w:rFonts w:ascii="Arial" w:hAnsi="Arial" w:cs="Arial"/>
          <w:i/>
          <w:sz w:val="22"/>
          <w:szCs w:val="22"/>
        </w:rPr>
        <w:t>MAPT</w:t>
      </w:r>
      <w:r w:rsidR="00A7074A">
        <w:rPr>
          <w:rFonts w:ascii="Arial" w:hAnsi="Arial" w:cs="Arial"/>
          <w:sz w:val="22"/>
          <w:szCs w:val="22"/>
        </w:rPr>
        <w:t xml:space="preserve"> (</w:t>
      </w:r>
      <w:r w:rsidR="00A7074A" w:rsidRPr="00A7074A">
        <w:rPr>
          <w:rFonts w:ascii="Arial" w:hAnsi="Arial" w:cs="Arial"/>
          <w:i/>
          <w:sz w:val="22"/>
          <w:szCs w:val="22"/>
        </w:rPr>
        <w:t>P</w:t>
      </w:r>
      <w:r w:rsidR="00A7074A">
        <w:rPr>
          <w:rFonts w:ascii="Arial" w:hAnsi="Arial" w:cs="Arial"/>
          <w:sz w:val="22"/>
          <w:szCs w:val="22"/>
        </w:rPr>
        <w:t>=0.018, N</w:t>
      </w:r>
      <w:r w:rsidR="00A7074A" w:rsidRPr="00A7074A">
        <w:rPr>
          <w:rFonts w:ascii="Arial" w:hAnsi="Arial" w:cs="Arial"/>
          <w:sz w:val="22"/>
          <w:szCs w:val="22"/>
          <w:vertAlign w:val="subscript"/>
        </w:rPr>
        <w:t>variants</w:t>
      </w:r>
      <w:r w:rsidR="00A7074A">
        <w:rPr>
          <w:rFonts w:ascii="Arial" w:hAnsi="Arial" w:cs="Arial"/>
          <w:sz w:val="22"/>
          <w:szCs w:val="22"/>
        </w:rPr>
        <w:t xml:space="preserve">=275), </w:t>
      </w:r>
      <w:r w:rsidR="00A7074A" w:rsidRPr="00A7074A">
        <w:rPr>
          <w:rFonts w:ascii="Arial" w:hAnsi="Arial" w:cs="Arial"/>
          <w:i/>
          <w:sz w:val="22"/>
          <w:szCs w:val="22"/>
        </w:rPr>
        <w:t>GRN</w:t>
      </w:r>
      <w:r w:rsidR="00A7074A">
        <w:rPr>
          <w:rFonts w:ascii="Arial" w:hAnsi="Arial" w:cs="Arial"/>
          <w:sz w:val="22"/>
          <w:szCs w:val="22"/>
        </w:rPr>
        <w:t xml:space="preserve"> (</w:t>
      </w:r>
      <w:r w:rsidR="00A7074A" w:rsidRPr="00A7074A">
        <w:rPr>
          <w:rFonts w:ascii="Arial" w:hAnsi="Arial" w:cs="Arial"/>
          <w:i/>
          <w:sz w:val="22"/>
          <w:szCs w:val="22"/>
        </w:rPr>
        <w:t>P</w:t>
      </w:r>
      <w:r w:rsidR="00A7074A">
        <w:rPr>
          <w:rFonts w:ascii="Arial" w:hAnsi="Arial" w:cs="Arial"/>
          <w:sz w:val="22"/>
          <w:szCs w:val="22"/>
        </w:rPr>
        <w:t>=0.024, N</w:t>
      </w:r>
      <w:r w:rsidR="00A7074A" w:rsidRPr="00A7074A">
        <w:rPr>
          <w:rFonts w:ascii="Arial" w:hAnsi="Arial" w:cs="Arial"/>
          <w:sz w:val="22"/>
          <w:szCs w:val="22"/>
          <w:vertAlign w:val="subscript"/>
        </w:rPr>
        <w:t>variants</w:t>
      </w:r>
      <w:r w:rsidR="00A7074A">
        <w:rPr>
          <w:rFonts w:ascii="Arial" w:hAnsi="Arial" w:cs="Arial"/>
          <w:sz w:val="22"/>
          <w:szCs w:val="22"/>
        </w:rPr>
        <w:t xml:space="preserve">=244), </w:t>
      </w:r>
      <w:r w:rsidR="00A7074A" w:rsidRPr="00A7074A">
        <w:rPr>
          <w:rFonts w:ascii="Arial" w:hAnsi="Arial" w:cs="Arial"/>
          <w:i/>
          <w:sz w:val="22"/>
          <w:szCs w:val="22"/>
        </w:rPr>
        <w:t>PSEN1</w:t>
      </w:r>
      <w:r w:rsidR="00A7074A">
        <w:rPr>
          <w:rFonts w:ascii="Arial" w:hAnsi="Arial" w:cs="Arial"/>
          <w:sz w:val="22"/>
          <w:szCs w:val="22"/>
        </w:rPr>
        <w:t xml:space="preserve"> (</w:t>
      </w:r>
      <w:r w:rsidR="00A7074A" w:rsidRPr="00A7074A">
        <w:rPr>
          <w:rFonts w:ascii="Arial" w:hAnsi="Arial" w:cs="Arial"/>
          <w:i/>
          <w:sz w:val="22"/>
          <w:szCs w:val="22"/>
        </w:rPr>
        <w:t>P</w:t>
      </w:r>
      <w:r w:rsidR="00A7074A">
        <w:rPr>
          <w:rFonts w:ascii="Arial" w:hAnsi="Arial" w:cs="Arial"/>
          <w:sz w:val="22"/>
          <w:szCs w:val="22"/>
        </w:rPr>
        <w:t>=0.040, N</w:t>
      </w:r>
      <w:r w:rsidR="00A7074A" w:rsidRPr="00A7074A">
        <w:rPr>
          <w:rFonts w:ascii="Arial" w:hAnsi="Arial" w:cs="Arial"/>
          <w:sz w:val="22"/>
          <w:szCs w:val="22"/>
          <w:vertAlign w:val="subscript"/>
        </w:rPr>
        <w:t>variants</w:t>
      </w:r>
      <w:r w:rsidR="00A7074A">
        <w:rPr>
          <w:rFonts w:ascii="Arial" w:hAnsi="Arial" w:cs="Arial"/>
          <w:sz w:val="22"/>
          <w:szCs w:val="22"/>
        </w:rPr>
        <w:t xml:space="preserve">=113). </w:t>
      </w:r>
      <w:r w:rsidR="00DA5FF0">
        <w:rPr>
          <w:rFonts w:ascii="Arial" w:hAnsi="Arial" w:cs="Arial"/>
          <w:sz w:val="22"/>
          <w:szCs w:val="22"/>
        </w:rPr>
        <w:t xml:space="preserve"> </w:t>
      </w:r>
      <w:r>
        <w:rPr>
          <w:rFonts w:ascii="Arial" w:hAnsi="Arial" w:cs="Arial"/>
          <w:sz w:val="22"/>
          <w:szCs w:val="22"/>
        </w:rPr>
        <w:t xml:space="preserve">This suggests that the </w:t>
      </w:r>
      <w:r w:rsidR="006F21B2">
        <w:rPr>
          <w:rFonts w:ascii="Arial" w:hAnsi="Arial" w:cs="Arial"/>
          <w:sz w:val="22"/>
          <w:szCs w:val="22"/>
        </w:rPr>
        <w:t xml:space="preserve">associated </w:t>
      </w:r>
      <w:r>
        <w:rPr>
          <w:rFonts w:ascii="Arial" w:hAnsi="Arial" w:cs="Arial"/>
          <w:sz w:val="22"/>
          <w:szCs w:val="22"/>
        </w:rPr>
        <w:t>gene-set</w:t>
      </w:r>
      <w:r w:rsidR="006F21B2">
        <w:rPr>
          <w:rFonts w:ascii="Arial" w:hAnsi="Arial" w:cs="Arial"/>
          <w:sz w:val="22"/>
          <w:szCs w:val="22"/>
        </w:rPr>
        <w:t>s</w:t>
      </w:r>
      <w:r>
        <w:rPr>
          <w:rFonts w:ascii="Arial" w:hAnsi="Arial" w:cs="Arial"/>
          <w:sz w:val="22"/>
          <w:szCs w:val="22"/>
        </w:rPr>
        <w:t xml:space="preserve"> were </w:t>
      </w:r>
      <w:r w:rsidR="00DA5FF0">
        <w:rPr>
          <w:rFonts w:ascii="Arial" w:hAnsi="Arial" w:cs="Arial"/>
          <w:sz w:val="22"/>
          <w:szCs w:val="22"/>
        </w:rPr>
        <w:t xml:space="preserve">almost </w:t>
      </w:r>
      <w:r>
        <w:rPr>
          <w:rFonts w:ascii="Arial" w:hAnsi="Arial" w:cs="Arial"/>
          <w:sz w:val="22"/>
          <w:szCs w:val="22"/>
        </w:rPr>
        <w:t xml:space="preserve">entirely driven by variants in </w:t>
      </w:r>
      <w:r w:rsidRPr="00BD1132">
        <w:rPr>
          <w:rFonts w:ascii="Arial" w:hAnsi="Arial" w:cs="Arial"/>
          <w:i/>
          <w:sz w:val="22"/>
          <w:szCs w:val="22"/>
        </w:rPr>
        <w:t>TREM2</w:t>
      </w:r>
      <w:r>
        <w:rPr>
          <w:rFonts w:ascii="Arial" w:hAnsi="Arial" w:cs="Arial"/>
          <w:sz w:val="22"/>
          <w:szCs w:val="22"/>
        </w:rPr>
        <w:t xml:space="preserve">, </w:t>
      </w:r>
      <w:r w:rsidRPr="00BD1132">
        <w:rPr>
          <w:rFonts w:ascii="Arial" w:hAnsi="Arial" w:cs="Arial"/>
          <w:i/>
          <w:sz w:val="22"/>
          <w:szCs w:val="22"/>
        </w:rPr>
        <w:t>HEXA</w:t>
      </w:r>
      <w:r>
        <w:rPr>
          <w:rFonts w:ascii="Arial" w:hAnsi="Arial" w:cs="Arial"/>
          <w:sz w:val="22"/>
          <w:szCs w:val="22"/>
        </w:rPr>
        <w:t xml:space="preserve">, and </w:t>
      </w:r>
      <w:r w:rsidRPr="00BD1132">
        <w:rPr>
          <w:rFonts w:ascii="Arial" w:hAnsi="Arial" w:cs="Arial"/>
          <w:i/>
          <w:sz w:val="22"/>
          <w:szCs w:val="22"/>
        </w:rPr>
        <w:t>SORL1</w:t>
      </w:r>
      <w:r w:rsidR="00B566F9">
        <w:rPr>
          <w:rFonts w:ascii="Arial" w:hAnsi="Arial" w:cs="Arial"/>
          <w:sz w:val="22"/>
          <w:szCs w:val="22"/>
        </w:rPr>
        <w:t>,</w:t>
      </w:r>
      <w:r>
        <w:rPr>
          <w:rFonts w:ascii="Arial" w:hAnsi="Arial" w:cs="Arial"/>
          <w:sz w:val="22"/>
          <w:szCs w:val="22"/>
        </w:rPr>
        <w:t xml:space="preserve"> and that the gene-set analysis was not capturing additional information not found from the gene level analysis.</w:t>
      </w:r>
    </w:p>
    <w:p w14:paraId="723D375B" w14:textId="54D5BE97" w:rsidR="008B5F49" w:rsidRDefault="008B5F49" w:rsidP="005C55D9">
      <w:pPr>
        <w:rPr>
          <w:rFonts w:ascii="Arial" w:hAnsi="Arial" w:cs="Arial"/>
          <w:sz w:val="22"/>
          <w:szCs w:val="22"/>
        </w:rPr>
      </w:pPr>
    </w:p>
    <w:p w14:paraId="26FD7B9A" w14:textId="78BDEB26" w:rsidR="00350937" w:rsidRPr="009562DC" w:rsidRDefault="00350937" w:rsidP="009562DC">
      <w:pPr>
        <w:pStyle w:val="Heading3"/>
        <w:rPr>
          <w:rFonts w:ascii="Arial" w:hAnsi="Arial" w:cs="Arial"/>
          <w:color w:val="000000" w:themeColor="text1"/>
          <w:u w:val="single"/>
        </w:rPr>
      </w:pPr>
      <w:bookmarkStart w:id="5" w:name="_Toc138599735"/>
      <w:r w:rsidRPr="009562DC">
        <w:rPr>
          <w:rFonts w:ascii="Arial" w:hAnsi="Arial" w:cs="Arial"/>
          <w:i/>
          <w:color w:val="000000" w:themeColor="text1"/>
          <w:u w:val="single"/>
        </w:rPr>
        <w:lastRenderedPageBreak/>
        <w:t>TOMM40</w:t>
      </w:r>
      <w:r w:rsidR="00B4359A" w:rsidRPr="009562DC">
        <w:rPr>
          <w:rFonts w:ascii="Arial" w:hAnsi="Arial" w:cs="Arial"/>
          <w:color w:val="000000" w:themeColor="text1"/>
          <w:u w:val="single"/>
        </w:rPr>
        <w:t xml:space="preserve"> </w:t>
      </w:r>
      <w:r w:rsidR="00CB3CF7" w:rsidRPr="009562DC">
        <w:rPr>
          <w:rFonts w:ascii="Arial" w:hAnsi="Arial" w:cs="Arial"/>
          <w:color w:val="000000" w:themeColor="text1"/>
          <w:u w:val="single"/>
        </w:rPr>
        <w:t>v</w:t>
      </w:r>
      <w:r w:rsidR="00B4359A" w:rsidRPr="009562DC">
        <w:rPr>
          <w:rFonts w:ascii="Arial" w:hAnsi="Arial" w:cs="Arial"/>
          <w:color w:val="000000" w:themeColor="text1"/>
          <w:u w:val="single"/>
        </w:rPr>
        <w:t>ariants</w:t>
      </w:r>
      <w:bookmarkEnd w:id="5"/>
    </w:p>
    <w:p w14:paraId="5098C8ED" w14:textId="7F9F667F" w:rsidR="00350937" w:rsidRDefault="00350937" w:rsidP="008F6489">
      <w:pPr>
        <w:ind w:firstLine="720"/>
        <w:rPr>
          <w:rFonts w:ascii="Arial" w:hAnsi="Arial" w:cs="Arial"/>
          <w:sz w:val="22"/>
          <w:szCs w:val="22"/>
        </w:rPr>
      </w:pPr>
      <w:r w:rsidRPr="007E02BE">
        <w:rPr>
          <w:rFonts w:ascii="Arial" w:hAnsi="Arial" w:cs="Arial"/>
          <w:i/>
          <w:sz w:val="22"/>
          <w:szCs w:val="22"/>
        </w:rPr>
        <w:t>TOMM40</w:t>
      </w:r>
      <w:r w:rsidRPr="007E02BE">
        <w:rPr>
          <w:rFonts w:ascii="Arial" w:hAnsi="Arial" w:cs="Arial"/>
          <w:sz w:val="22"/>
          <w:szCs w:val="22"/>
        </w:rPr>
        <w:t xml:space="preserve"> was significantly associated with proxy AD/dementia when all missense and pLOF variants were included in the variant aggregation analysis (</w:t>
      </w:r>
      <w:r w:rsidRPr="007E02BE">
        <w:rPr>
          <w:rFonts w:ascii="Arial" w:hAnsi="Arial" w:cs="Arial"/>
          <w:i/>
          <w:sz w:val="22"/>
          <w:szCs w:val="22"/>
        </w:rPr>
        <w:t>P</w:t>
      </w:r>
      <w:r w:rsidRPr="007E02BE">
        <w:rPr>
          <w:rFonts w:ascii="Arial" w:hAnsi="Arial" w:cs="Arial"/>
          <w:sz w:val="22"/>
          <w:szCs w:val="22"/>
        </w:rPr>
        <w:t>=2.39x10</w:t>
      </w:r>
      <w:r w:rsidRPr="007E02BE">
        <w:rPr>
          <w:rFonts w:ascii="Arial" w:hAnsi="Arial" w:cs="Arial"/>
          <w:sz w:val="22"/>
          <w:szCs w:val="22"/>
          <w:vertAlign w:val="superscript"/>
        </w:rPr>
        <w:t>-10</w:t>
      </w:r>
      <w:r w:rsidRPr="007E02BE">
        <w:rPr>
          <w:rFonts w:ascii="Arial" w:hAnsi="Arial" w:cs="Arial"/>
          <w:sz w:val="22"/>
          <w:szCs w:val="22"/>
        </w:rPr>
        <w:t>, N</w:t>
      </w:r>
      <w:r w:rsidRPr="007E02BE">
        <w:rPr>
          <w:rFonts w:ascii="Arial" w:hAnsi="Arial" w:cs="Arial"/>
          <w:sz w:val="22"/>
          <w:szCs w:val="22"/>
          <w:vertAlign w:val="subscript"/>
        </w:rPr>
        <w:t>variants</w:t>
      </w:r>
      <w:r w:rsidRPr="007E02BE">
        <w:rPr>
          <w:rFonts w:ascii="Arial" w:hAnsi="Arial" w:cs="Arial"/>
          <w:sz w:val="22"/>
          <w:szCs w:val="22"/>
        </w:rPr>
        <w:t xml:space="preserve">=119). There was one variant of interest in </w:t>
      </w:r>
      <w:r w:rsidRPr="00822F77">
        <w:rPr>
          <w:rFonts w:ascii="Arial" w:hAnsi="Arial" w:cs="Arial"/>
          <w:i/>
          <w:sz w:val="22"/>
          <w:szCs w:val="22"/>
        </w:rPr>
        <w:t>TOMM40</w:t>
      </w:r>
      <w:r w:rsidRPr="007E02BE">
        <w:rPr>
          <w:rFonts w:ascii="Arial" w:hAnsi="Arial" w:cs="Arial"/>
          <w:sz w:val="22"/>
          <w:szCs w:val="22"/>
        </w:rPr>
        <w:t xml:space="preserve">; a significant rare missense variant (rs142412517; MAF=0.001731; </w:t>
      </w:r>
      <w:r w:rsidRPr="007E02BE">
        <w:rPr>
          <w:rFonts w:ascii="Arial" w:hAnsi="Arial" w:cs="Arial"/>
          <w:i/>
          <w:sz w:val="22"/>
          <w:szCs w:val="22"/>
        </w:rPr>
        <w:t>P</w:t>
      </w:r>
      <w:r w:rsidRPr="007E02BE">
        <w:rPr>
          <w:rFonts w:ascii="Arial" w:hAnsi="Arial" w:cs="Arial"/>
          <w:sz w:val="22"/>
          <w:szCs w:val="22"/>
        </w:rPr>
        <w:t>=4.43x10</w:t>
      </w:r>
      <w:r w:rsidRPr="007E02BE">
        <w:rPr>
          <w:rFonts w:ascii="Arial" w:hAnsi="Arial" w:cs="Arial"/>
          <w:sz w:val="22"/>
          <w:szCs w:val="22"/>
          <w:vertAlign w:val="superscript"/>
        </w:rPr>
        <w:t>-10</w:t>
      </w:r>
      <w:r w:rsidRPr="007E02BE">
        <w:rPr>
          <w:rFonts w:ascii="Arial" w:hAnsi="Arial" w:cs="Arial"/>
          <w:sz w:val="22"/>
          <w:szCs w:val="22"/>
        </w:rPr>
        <w:t xml:space="preserve">) </w:t>
      </w:r>
      <w:r w:rsidRPr="007E02BE">
        <w:rPr>
          <w:rFonts w:ascii="Arial" w:hAnsi="Arial" w:cs="Arial"/>
          <w:b/>
          <w:sz w:val="22"/>
          <w:szCs w:val="22"/>
        </w:rPr>
        <w:t>(</w:t>
      </w:r>
      <w:r w:rsidR="00880A8A">
        <w:rPr>
          <w:rFonts w:ascii="Arial" w:hAnsi="Arial" w:cs="Arial"/>
          <w:b/>
          <w:sz w:val="22"/>
          <w:szCs w:val="22"/>
        </w:rPr>
        <w:t>Figure 3.</w:t>
      </w:r>
      <w:r w:rsidRPr="007E02BE">
        <w:rPr>
          <w:rFonts w:ascii="Arial" w:hAnsi="Arial" w:cs="Arial"/>
          <w:b/>
          <w:sz w:val="22"/>
          <w:szCs w:val="22"/>
        </w:rPr>
        <w:t xml:space="preserve">2; Supplementary </w:t>
      </w:r>
      <w:r w:rsidR="007A79F3">
        <w:rPr>
          <w:rFonts w:ascii="Arial" w:hAnsi="Arial" w:cs="Arial"/>
          <w:b/>
          <w:sz w:val="22"/>
          <w:szCs w:val="22"/>
        </w:rPr>
        <w:t>Table 3.</w:t>
      </w:r>
      <w:r w:rsidR="009509B0">
        <w:rPr>
          <w:rFonts w:ascii="Arial" w:hAnsi="Arial" w:cs="Arial"/>
          <w:b/>
          <w:sz w:val="22"/>
          <w:szCs w:val="22"/>
        </w:rPr>
        <w:t>4</w:t>
      </w:r>
      <w:r w:rsidRPr="007E02BE">
        <w:rPr>
          <w:rFonts w:ascii="Arial" w:hAnsi="Arial" w:cs="Arial"/>
          <w:b/>
          <w:sz w:val="22"/>
          <w:szCs w:val="22"/>
        </w:rPr>
        <w:t>)</w:t>
      </w:r>
      <w:r w:rsidRPr="007E02BE">
        <w:rPr>
          <w:rFonts w:ascii="Arial" w:hAnsi="Arial" w:cs="Arial"/>
          <w:sz w:val="22"/>
          <w:szCs w:val="22"/>
        </w:rPr>
        <w:t xml:space="preserve">. </w:t>
      </w:r>
      <w:r w:rsidR="007C0255">
        <w:rPr>
          <w:rFonts w:ascii="Arial" w:hAnsi="Arial" w:cs="Arial"/>
          <w:sz w:val="22"/>
          <w:szCs w:val="22"/>
        </w:rPr>
        <w:t>This variant was also the only moderately associated variant in the replication dataset (</w:t>
      </w:r>
      <w:r w:rsidR="007C0255" w:rsidRPr="007C0255">
        <w:rPr>
          <w:rFonts w:ascii="Arial" w:hAnsi="Arial" w:cs="Arial"/>
          <w:i/>
          <w:sz w:val="22"/>
          <w:szCs w:val="22"/>
        </w:rPr>
        <w:t>P</w:t>
      </w:r>
      <w:r w:rsidR="007C0255">
        <w:rPr>
          <w:rFonts w:ascii="Arial" w:hAnsi="Arial" w:cs="Arial"/>
          <w:sz w:val="22"/>
          <w:szCs w:val="22"/>
        </w:rPr>
        <w:t>=</w:t>
      </w:r>
      <w:r w:rsidR="007C0255" w:rsidRPr="007C0255">
        <w:rPr>
          <w:rFonts w:ascii="Arial" w:hAnsi="Arial" w:cs="Arial"/>
          <w:sz w:val="22"/>
          <w:szCs w:val="22"/>
        </w:rPr>
        <w:t>5.05</w:t>
      </w:r>
      <w:r w:rsidR="007C0255">
        <w:rPr>
          <w:rFonts w:ascii="Arial" w:hAnsi="Arial" w:cs="Arial"/>
          <w:sz w:val="22"/>
          <w:szCs w:val="22"/>
        </w:rPr>
        <w:t>x10</w:t>
      </w:r>
      <w:r w:rsidR="007C0255" w:rsidRPr="007C0255">
        <w:rPr>
          <w:rFonts w:ascii="Arial" w:hAnsi="Arial" w:cs="Arial"/>
          <w:sz w:val="22"/>
          <w:szCs w:val="22"/>
          <w:vertAlign w:val="superscript"/>
        </w:rPr>
        <w:t>-12</w:t>
      </w:r>
      <w:r w:rsidR="007C0255">
        <w:rPr>
          <w:rFonts w:ascii="Arial" w:hAnsi="Arial" w:cs="Arial"/>
          <w:sz w:val="22"/>
          <w:szCs w:val="22"/>
        </w:rPr>
        <w:t>,</w:t>
      </w:r>
      <w:r w:rsidR="005964A2">
        <w:rPr>
          <w:rFonts w:ascii="Arial" w:hAnsi="Arial" w:cs="Arial"/>
          <w:sz w:val="22"/>
          <w:szCs w:val="22"/>
        </w:rPr>
        <w:t xml:space="preserve"> </w:t>
      </w:r>
      <w:r w:rsidR="007C0255">
        <w:rPr>
          <w:rFonts w:ascii="Arial" w:hAnsi="Arial" w:cs="Arial"/>
          <w:sz w:val="22"/>
          <w:szCs w:val="22"/>
        </w:rPr>
        <w:t>MAF=</w:t>
      </w:r>
      <w:r w:rsidR="007C0255" w:rsidRPr="007C0255">
        <w:rPr>
          <w:rFonts w:ascii="Arial" w:hAnsi="Arial" w:cs="Arial"/>
          <w:sz w:val="22"/>
          <w:szCs w:val="22"/>
        </w:rPr>
        <w:t>0.00181</w:t>
      </w:r>
      <w:r w:rsidR="007C0255">
        <w:rPr>
          <w:rFonts w:ascii="Arial" w:hAnsi="Arial" w:cs="Arial"/>
          <w:sz w:val="22"/>
          <w:szCs w:val="22"/>
        </w:rPr>
        <w:t xml:space="preserve">). </w:t>
      </w:r>
      <w:r w:rsidRPr="007E02BE">
        <w:rPr>
          <w:rFonts w:ascii="Arial" w:hAnsi="Arial" w:cs="Arial"/>
          <w:sz w:val="22"/>
          <w:szCs w:val="22"/>
        </w:rPr>
        <w:t>This missense variant (CADD=25.4; REVEL=0.238) causes an amino acid change from arginine to tryptophan (p.R239W (</w:t>
      </w:r>
      <w:r w:rsidR="00250EA8" w:rsidRPr="00250EA8">
        <w:rPr>
          <w:rFonts w:ascii="Arial" w:hAnsi="Arial" w:cs="Arial"/>
          <w:sz w:val="22"/>
          <w:szCs w:val="22"/>
        </w:rPr>
        <w:t>ENST00000252487.9</w:t>
      </w:r>
      <w:r w:rsidRPr="007E02BE">
        <w:rPr>
          <w:rFonts w:ascii="Arial" w:hAnsi="Arial" w:cs="Arial"/>
          <w:sz w:val="22"/>
          <w:szCs w:val="22"/>
        </w:rPr>
        <w:t>)) in a conserved region</w:t>
      </w:r>
      <w:r w:rsidR="009D052C">
        <w:rPr>
          <w:rFonts w:ascii="Arial" w:hAnsi="Arial" w:cs="Arial"/>
          <w:sz w:val="22"/>
          <w:szCs w:val="22"/>
        </w:rPr>
        <w:t>,</w:t>
      </w:r>
      <w:r w:rsidRPr="007E02BE">
        <w:rPr>
          <w:rFonts w:ascii="Arial" w:hAnsi="Arial" w:cs="Arial"/>
          <w:sz w:val="22"/>
          <w:szCs w:val="22"/>
        </w:rPr>
        <w:t xml:space="preserve"> but the impact on the protein is unclear. This variant is in very low LD (&lt;0.01) with the APOE </w:t>
      </w:r>
      <w:r w:rsidR="00D80FB0" w:rsidRPr="007443C7">
        <w:rPr>
          <w:rFonts w:ascii="Arial" w:hAnsi="Arial" w:cs="Arial"/>
          <w:sz w:val="22"/>
          <w:szCs w:val="22"/>
        </w:rPr>
        <w:t>ε4</w:t>
      </w:r>
      <w:r w:rsidRPr="007E02BE">
        <w:rPr>
          <w:rFonts w:ascii="Arial" w:hAnsi="Arial" w:cs="Arial"/>
          <w:sz w:val="22"/>
          <w:szCs w:val="22"/>
        </w:rPr>
        <w:t xml:space="preserve"> variants (rs7412-C, rs429358-C), but when conditioning for APOE </w:t>
      </w:r>
      <w:r w:rsidR="00D80FB0" w:rsidRPr="007443C7">
        <w:rPr>
          <w:rFonts w:ascii="Arial" w:hAnsi="Arial" w:cs="Arial"/>
          <w:sz w:val="22"/>
          <w:szCs w:val="22"/>
        </w:rPr>
        <w:t>ε4</w:t>
      </w:r>
      <w:r w:rsidRPr="007E02BE">
        <w:rPr>
          <w:rFonts w:ascii="Arial" w:hAnsi="Arial" w:cs="Arial"/>
          <w:sz w:val="22"/>
          <w:szCs w:val="22"/>
        </w:rPr>
        <w:t xml:space="preserve"> status based on these two variants, </w:t>
      </w:r>
      <w:r w:rsidRPr="007E02BE">
        <w:rPr>
          <w:rFonts w:ascii="Arial" w:hAnsi="Arial" w:cs="Arial"/>
          <w:i/>
          <w:sz w:val="22"/>
          <w:szCs w:val="22"/>
        </w:rPr>
        <w:t>TOMM40</w:t>
      </w:r>
      <w:r w:rsidRPr="007E02BE">
        <w:rPr>
          <w:rFonts w:ascii="Arial" w:hAnsi="Arial" w:cs="Arial"/>
          <w:sz w:val="22"/>
          <w:szCs w:val="22"/>
        </w:rPr>
        <w:t xml:space="preserve"> was no longer significantly associated with the phenotype (</w:t>
      </w:r>
      <w:r w:rsidRPr="007E02BE">
        <w:rPr>
          <w:rFonts w:ascii="Arial" w:hAnsi="Arial" w:cs="Arial"/>
          <w:i/>
          <w:sz w:val="22"/>
          <w:szCs w:val="22"/>
        </w:rPr>
        <w:t>P</w:t>
      </w:r>
      <w:r w:rsidRPr="007E02BE">
        <w:rPr>
          <w:rFonts w:ascii="Arial" w:hAnsi="Arial" w:cs="Arial"/>
          <w:sz w:val="22"/>
          <w:szCs w:val="22"/>
        </w:rPr>
        <w:t>=</w:t>
      </w:r>
      <w:r>
        <w:rPr>
          <w:rFonts w:ascii="Arial" w:hAnsi="Arial" w:cs="Arial"/>
          <w:sz w:val="22"/>
          <w:szCs w:val="22"/>
        </w:rPr>
        <w:t>0.043</w:t>
      </w:r>
      <w:r w:rsidRPr="007E02BE">
        <w:rPr>
          <w:rFonts w:ascii="Arial" w:hAnsi="Arial" w:cs="Arial"/>
          <w:sz w:val="22"/>
          <w:szCs w:val="22"/>
        </w:rPr>
        <w:t xml:space="preserve">) </w:t>
      </w:r>
      <w:r w:rsidRPr="007E02BE">
        <w:rPr>
          <w:rFonts w:ascii="Arial" w:hAnsi="Arial" w:cs="Arial"/>
          <w:b/>
          <w:sz w:val="22"/>
          <w:szCs w:val="22"/>
        </w:rPr>
        <w:t xml:space="preserve">(Supplementary </w:t>
      </w:r>
      <w:r w:rsidR="007A79F3">
        <w:rPr>
          <w:rFonts w:ascii="Arial" w:hAnsi="Arial" w:cs="Arial"/>
          <w:b/>
          <w:sz w:val="22"/>
          <w:szCs w:val="22"/>
        </w:rPr>
        <w:t>Table 3.</w:t>
      </w:r>
      <w:r w:rsidR="002C47B6">
        <w:rPr>
          <w:rFonts w:ascii="Arial" w:hAnsi="Arial" w:cs="Arial"/>
          <w:b/>
          <w:sz w:val="22"/>
          <w:szCs w:val="22"/>
        </w:rPr>
        <w:t>2</w:t>
      </w:r>
      <w:r w:rsidRPr="007E02BE">
        <w:rPr>
          <w:rFonts w:ascii="Arial" w:hAnsi="Arial" w:cs="Arial"/>
          <w:b/>
          <w:sz w:val="22"/>
          <w:szCs w:val="22"/>
        </w:rPr>
        <w:t>)</w:t>
      </w:r>
      <w:r w:rsidRPr="007E02BE">
        <w:rPr>
          <w:rFonts w:ascii="Arial" w:hAnsi="Arial" w:cs="Arial"/>
          <w:sz w:val="22"/>
          <w:szCs w:val="22"/>
        </w:rPr>
        <w:t xml:space="preserve">. No other significant gene lost significance when conditioned on APOE </w:t>
      </w:r>
      <w:r w:rsidR="00D80FB0" w:rsidRPr="007443C7">
        <w:rPr>
          <w:rFonts w:ascii="Arial" w:hAnsi="Arial" w:cs="Arial"/>
          <w:sz w:val="22"/>
          <w:szCs w:val="22"/>
        </w:rPr>
        <w:t>ε4</w:t>
      </w:r>
      <w:r w:rsidRPr="007E02BE">
        <w:rPr>
          <w:rFonts w:ascii="Arial" w:hAnsi="Arial" w:cs="Arial"/>
          <w:sz w:val="22"/>
          <w:szCs w:val="22"/>
        </w:rPr>
        <w:t xml:space="preserve"> status. The low number of variants in the HiC </w:t>
      </w:r>
      <w:r w:rsidR="002240AF">
        <w:rPr>
          <w:rFonts w:ascii="Arial" w:hAnsi="Arial" w:cs="Arial"/>
          <w:sz w:val="22"/>
          <w:szCs w:val="22"/>
        </w:rPr>
        <w:t>p</w:t>
      </w:r>
      <w:r w:rsidRPr="007E02BE">
        <w:rPr>
          <w:rFonts w:ascii="Arial" w:hAnsi="Arial" w:cs="Arial"/>
          <w:sz w:val="22"/>
          <w:szCs w:val="22"/>
        </w:rPr>
        <w:t xml:space="preserve">LOF, pLOF, and pLOF+REVEL&gt;50 analyses caused this gene to fail the cumulative frequency threshold (0.0001) so </w:t>
      </w:r>
      <w:r w:rsidRPr="007E02BE">
        <w:rPr>
          <w:rFonts w:ascii="Arial" w:hAnsi="Arial" w:cs="Arial"/>
          <w:i/>
          <w:sz w:val="22"/>
          <w:szCs w:val="22"/>
        </w:rPr>
        <w:t>TOMM40</w:t>
      </w:r>
      <w:r w:rsidRPr="007E02BE">
        <w:rPr>
          <w:rFonts w:ascii="Arial" w:hAnsi="Arial" w:cs="Arial"/>
          <w:sz w:val="22"/>
          <w:szCs w:val="22"/>
        </w:rPr>
        <w:t xml:space="preserve"> was not included in these analyses. The influence of missense variants and </w:t>
      </w:r>
      <w:r w:rsidRPr="007E02BE">
        <w:rPr>
          <w:rFonts w:ascii="Arial" w:hAnsi="Arial" w:cs="Arial"/>
          <w:i/>
          <w:sz w:val="22"/>
          <w:szCs w:val="22"/>
        </w:rPr>
        <w:t>APOE</w:t>
      </w:r>
      <w:r w:rsidRPr="007E02BE">
        <w:rPr>
          <w:rFonts w:ascii="Arial" w:hAnsi="Arial" w:cs="Arial"/>
          <w:sz w:val="22"/>
          <w:szCs w:val="22"/>
        </w:rPr>
        <w:t xml:space="preserve"> </w:t>
      </w:r>
      <w:r w:rsidR="00D80FB0" w:rsidRPr="007443C7">
        <w:rPr>
          <w:rFonts w:ascii="Arial" w:hAnsi="Arial" w:cs="Arial"/>
          <w:sz w:val="22"/>
          <w:szCs w:val="22"/>
        </w:rPr>
        <w:t>ε4</w:t>
      </w:r>
      <w:r w:rsidR="00D80FB0">
        <w:rPr>
          <w:rFonts w:ascii="Arial" w:hAnsi="Arial" w:cs="Arial"/>
          <w:sz w:val="22"/>
          <w:szCs w:val="22"/>
        </w:rPr>
        <w:t xml:space="preserve"> </w:t>
      </w:r>
      <w:r w:rsidRPr="007E02BE">
        <w:rPr>
          <w:rFonts w:ascii="Arial" w:hAnsi="Arial" w:cs="Arial"/>
          <w:sz w:val="22"/>
          <w:szCs w:val="22"/>
        </w:rPr>
        <w:t xml:space="preserve">variants on the association of </w:t>
      </w:r>
      <w:r w:rsidRPr="007E02BE">
        <w:rPr>
          <w:rFonts w:ascii="Arial" w:hAnsi="Arial" w:cs="Arial"/>
          <w:i/>
          <w:sz w:val="22"/>
          <w:szCs w:val="22"/>
        </w:rPr>
        <w:t>TOMM40</w:t>
      </w:r>
      <w:r w:rsidRPr="007E02BE">
        <w:rPr>
          <w:rFonts w:ascii="Arial" w:hAnsi="Arial" w:cs="Arial"/>
          <w:sz w:val="22"/>
          <w:szCs w:val="22"/>
        </w:rPr>
        <w:t xml:space="preserve"> suggests that the impact of the variant on </w:t>
      </w:r>
      <w:r w:rsidRPr="007E02BE">
        <w:rPr>
          <w:rFonts w:ascii="Arial" w:hAnsi="Arial" w:cs="Arial"/>
          <w:i/>
          <w:sz w:val="22"/>
          <w:szCs w:val="22"/>
        </w:rPr>
        <w:t>TOMM40</w:t>
      </w:r>
      <w:r w:rsidRPr="007E02BE">
        <w:rPr>
          <w:rFonts w:ascii="Arial" w:hAnsi="Arial" w:cs="Arial"/>
          <w:sz w:val="22"/>
          <w:szCs w:val="22"/>
        </w:rPr>
        <w:t xml:space="preserve"> protein structure is not the primary driver of the association. </w:t>
      </w:r>
    </w:p>
    <w:p w14:paraId="5634E38F" w14:textId="460ABDD0" w:rsidR="00736000" w:rsidRDefault="00736000" w:rsidP="005C55D9">
      <w:pPr>
        <w:rPr>
          <w:rFonts w:ascii="Arial" w:hAnsi="Arial" w:cs="Arial"/>
          <w:sz w:val="22"/>
          <w:szCs w:val="22"/>
        </w:rPr>
      </w:pPr>
    </w:p>
    <w:p w14:paraId="2520BEBD" w14:textId="33334185" w:rsidR="00736000" w:rsidRPr="009562DC" w:rsidRDefault="00736000" w:rsidP="009562DC">
      <w:pPr>
        <w:pStyle w:val="Heading3"/>
        <w:rPr>
          <w:rFonts w:ascii="Arial" w:hAnsi="Arial" w:cs="Arial"/>
          <w:color w:val="000000" w:themeColor="text1"/>
          <w:u w:val="single"/>
        </w:rPr>
      </w:pPr>
      <w:bookmarkStart w:id="6" w:name="_Toc138599736"/>
      <w:r w:rsidRPr="009562DC">
        <w:rPr>
          <w:rFonts w:ascii="Arial" w:hAnsi="Arial" w:cs="Arial"/>
          <w:i/>
          <w:color w:val="000000" w:themeColor="text1"/>
          <w:u w:val="single"/>
        </w:rPr>
        <w:t>HEXA</w:t>
      </w:r>
      <w:r w:rsidRPr="009562DC">
        <w:rPr>
          <w:rFonts w:ascii="Arial" w:hAnsi="Arial" w:cs="Arial"/>
          <w:color w:val="000000" w:themeColor="text1"/>
          <w:u w:val="single"/>
        </w:rPr>
        <w:t xml:space="preserve"> </w:t>
      </w:r>
      <w:r w:rsidR="00CB3CF7" w:rsidRPr="009562DC">
        <w:rPr>
          <w:rFonts w:ascii="Arial" w:hAnsi="Arial" w:cs="Arial"/>
          <w:color w:val="000000" w:themeColor="text1"/>
          <w:u w:val="single"/>
        </w:rPr>
        <w:t>v</w:t>
      </w:r>
      <w:r w:rsidRPr="009562DC">
        <w:rPr>
          <w:rFonts w:ascii="Arial" w:hAnsi="Arial" w:cs="Arial"/>
          <w:color w:val="000000" w:themeColor="text1"/>
          <w:u w:val="single"/>
        </w:rPr>
        <w:t>ariants</w:t>
      </w:r>
      <w:bookmarkEnd w:id="6"/>
    </w:p>
    <w:p w14:paraId="7FBF2F7A" w14:textId="342DF03F" w:rsidR="00E226FD" w:rsidRDefault="00736000" w:rsidP="008E30F5">
      <w:pPr>
        <w:ind w:firstLine="720"/>
        <w:rPr>
          <w:rFonts w:ascii="Arial" w:hAnsi="Arial" w:cs="Arial"/>
          <w:sz w:val="22"/>
          <w:szCs w:val="22"/>
        </w:rPr>
      </w:pPr>
      <w:r w:rsidRPr="007E02BE">
        <w:rPr>
          <w:rFonts w:ascii="Arial" w:hAnsi="Arial" w:cs="Arial"/>
          <w:i/>
          <w:sz w:val="22"/>
          <w:szCs w:val="22"/>
        </w:rPr>
        <w:t>HEXA</w:t>
      </w:r>
      <w:r w:rsidRPr="007E02BE">
        <w:rPr>
          <w:rFonts w:ascii="Arial" w:hAnsi="Arial" w:cs="Arial"/>
          <w:sz w:val="22"/>
          <w:szCs w:val="22"/>
        </w:rPr>
        <w:t xml:space="preserve"> was significantly associated with the phenotype when restricting to pLOF and high confidence missense variants (</w:t>
      </w:r>
      <w:r w:rsidR="00D75B09">
        <w:rPr>
          <w:rFonts w:ascii="Arial" w:hAnsi="Arial" w:cs="Arial"/>
          <w:sz w:val="22"/>
          <w:szCs w:val="22"/>
        </w:rPr>
        <w:t xml:space="preserve">pLOF+REVEL&gt;50: </w:t>
      </w:r>
      <w:r w:rsidRPr="007E02BE">
        <w:rPr>
          <w:rFonts w:ascii="Arial" w:hAnsi="Arial" w:cs="Arial"/>
          <w:i/>
          <w:sz w:val="22"/>
          <w:szCs w:val="22"/>
        </w:rPr>
        <w:t>P</w:t>
      </w:r>
      <w:r w:rsidRPr="007E02BE">
        <w:rPr>
          <w:rFonts w:ascii="Arial" w:hAnsi="Arial" w:cs="Arial"/>
          <w:sz w:val="22"/>
          <w:szCs w:val="22"/>
        </w:rPr>
        <w:t>= 2.13x10</w:t>
      </w:r>
      <w:r w:rsidRPr="007E02BE">
        <w:rPr>
          <w:rFonts w:ascii="Arial" w:hAnsi="Arial" w:cs="Arial"/>
          <w:sz w:val="22"/>
          <w:szCs w:val="22"/>
          <w:vertAlign w:val="superscript"/>
        </w:rPr>
        <w:t>-7</w:t>
      </w:r>
      <w:r w:rsidRPr="007E02BE">
        <w:rPr>
          <w:rFonts w:ascii="Arial" w:hAnsi="Arial" w:cs="Arial"/>
          <w:sz w:val="22"/>
          <w:szCs w:val="22"/>
        </w:rPr>
        <w:t>, N</w:t>
      </w:r>
      <w:r w:rsidRPr="007E02BE">
        <w:rPr>
          <w:rFonts w:ascii="Arial" w:hAnsi="Arial" w:cs="Arial"/>
          <w:sz w:val="22"/>
          <w:szCs w:val="22"/>
          <w:vertAlign w:val="subscript"/>
        </w:rPr>
        <w:t>variants</w:t>
      </w:r>
      <w:r w:rsidRPr="007E02BE">
        <w:rPr>
          <w:rFonts w:ascii="Arial" w:hAnsi="Arial" w:cs="Arial"/>
          <w:sz w:val="22"/>
          <w:szCs w:val="22"/>
        </w:rPr>
        <w:t xml:space="preserve">=121). </w:t>
      </w:r>
      <w:r w:rsidR="00BE234A">
        <w:rPr>
          <w:rFonts w:ascii="Arial" w:hAnsi="Arial" w:cs="Arial"/>
          <w:sz w:val="22"/>
          <w:szCs w:val="22"/>
        </w:rPr>
        <w:t xml:space="preserve">However, HEXA was not even nominally significant in the replication analysis. </w:t>
      </w:r>
      <w:r w:rsidRPr="007E02BE">
        <w:rPr>
          <w:rFonts w:ascii="Arial" w:hAnsi="Arial" w:cs="Arial"/>
          <w:sz w:val="22"/>
          <w:szCs w:val="22"/>
        </w:rPr>
        <w:t xml:space="preserve">There </w:t>
      </w:r>
      <w:r w:rsidR="00196C26">
        <w:rPr>
          <w:rFonts w:ascii="Arial" w:hAnsi="Arial" w:cs="Arial"/>
          <w:sz w:val="22"/>
          <w:szCs w:val="22"/>
        </w:rPr>
        <w:t>was</w:t>
      </w:r>
      <w:r w:rsidRPr="007E02BE">
        <w:rPr>
          <w:rFonts w:ascii="Arial" w:hAnsi="Arial" w:cs="Arial"/>
          <w:sz w:val="22"/>
          <w:szCs w:val="22"/>
        </w:rPr>
        <w:t xml:space="preserve"> </w:t>
      </w:r>
      <w:r w:rsidR="00196C26">
        <w:rPr>
          <w:rFonts w:ascii="Arial" w:hAnsi="Arial" w:cs="Arial"/>
          <w:sz w:val="22"/>
          <w:szCs w:val="22"/>
        </w:rPr>
        <w:t>one moderately associated variant with a MAC&gt;1</w:t>
      </w:r>
      <w:r w:rsidRPr="007E02BE">
        <w:rPr>
          <w:rFonts w:ascii="Arial" w:hAnsi="Arial" w:cs="Arial"/>
          <w:sz w:val="22"/>
          <w:szCs w:val="22"/>
        </w:rPr>
        <w:t xml:space="preserve"> in </w:t>
      </w:r>
      <w:r w:rsidRPr="007E02BE">
        <w:rPr>
          <w:rFonts w:ascii="Arial" w:hAnsi="Arial" w:cs="Arial"/>
          <w:i/>
          <w:sz w:val="22"/>
          <w:szCs w:val="22"/>
        </w:rPr>
        <w:t>HEXA</w:t>
      </w:r>
      <w:r w:rsidR="001E0620">
        <w:rPr>
          <w:rFonts w:ascii="Arial" w:hAnsi="Arial" w:cs="Arial"/>
          <w:sz w:val="22"/>
          <w:szCs w:val="22"/>
        </w:rPr>
        <w:t xml:space="preserve"> in the discovery analysis</w:t>
      </w:r>
      <w:r w:rsidR="00196C26">
        <w:rPr>
          <w:rFonts w:ascii="Arial" w:hAnsi="Arial" w:cs="Arial"/>
          <w:sz w:val="22"/>
          <w:szCs w:val="22"/>
        </w:rPr>
        <w:t>,</w:t>
      </w:r>
      <w:r w:rsidRPr="007E02BE">
        <w:rPr>
          <w:rFonts w:ascii="Arial" w:hAnsi="Arial" w:cs="Arial"/>
          <w:sz w:val="22"/>
          <w:szCs w:val="22"/>
        </w:rPr>
        <w:t xml:space="preserve"> </w:t>
      </w:r>
      <w:r w:rsidR="00196C26">
        <w:rPr>
          <w:rFonts w:ascii="Arial" w:hAnsi="Arial" w:cs="Arial"/>
          <w:sz w:val="22"/>
          <w:szCs w:val="22"/>
        </w:rPr>
        <w:t>a</w:t>
      </w:r>
      <w:r w:rsidRPr="007E02BE">
        <w:rPr>
          <w:rFonts w:ascii="Arial" w:hAnsi="Arial" w:cs="Arial"/>
          <w:sz w:val="22"/>
          <w:szCs w:val="22"/>
        </w:rPr>
        <w:t xml:space="preserve"> high-confidence missense variant (rs121907970: MAF=0.003879, </w:t>
      </w:r>
      <w:r w:rsidRPr="007E02BE">
        <w:rPr>
          <w:rFonts w:ascii="Arial" w:hAnsi="Arial" w:cs="Arial"/>
          <w:i/>
          <w:sz w:val="22"/>
          <w:szCs w:val="22"/>
        </w:rPr>
        <w:t>P</w:t>
      </w:r>
      <w:r w:rsidRPr="007E02BE">
        <w:rPr>
          <w:rFonts w:ascii="Arial" w:hAnsi="Arial" w:cs="Arial"/>
          <w:sz w:val="22"/>
          <w:szCs w:val="22"/>
        </w:rPr>
        <w:t>=2.07x10</w:t>
      </w:r>
      <w:r w:rsidRPr="007E02BE">
        <w:rPr>
          <w:rFonts w:ascii="Arial" w:hAnsi="Arial" w:cs="Arial"/>
          <w:sz w:val="22"/>
          <w:szCs w:val="22"/>
          <w:vertAlign w:val="superscript"/>
        </w:rPr>
        <w:t>-6</w:t>
      </w:r>
      <w:r w:rsidRPr="007E02BE">
        <w:rPr>
          <w:rFonts w:ascii="Arial" w:hAnsi="Arial" w:cs="Arial"/>
          <w:sz w:val="22"/>
          <w:szCs w:val="22"/>
        </w:rPr>
        <w:t>)</w:t>
      </w:r>
      <w:r w:rsidR="00196C26">
        <w:rPr>
          <w:rFonts w:ascii="Arial" w:hAnsi="Arial" w:cs="Arial"/>
          <w:sz w:val="22"/>
          <w:szCs w:val="22"/>
        </w:rPr>
        <w:t xml:space="preserve"> </w:t>
      </w:r>
      <w:r w:rsidRPr="007E02BE">
        <w:rPr>
          <w:rFonts w:ascii="Arial" w:hAnsi="Arial" w:cs="Arial"/>
          <w:sz w:val="22"/>
          <w:szCs w:val="22"/>
        </w:rPr>
        <w:t>(</w:t>
      </w:r>
      <w:r w:rsidR="00A449BD">
        <w:rPr>
          <w:rFonts w:ascii="Arial" w:hAnsi="Arial" w:cs="Arial"/>
          <w:b/>
          <w:sz w:val="22"/>
          <w:szCs w:val="22"/>
        </w:rPr>
        <w:t xml:space="preserve">Supplementary </w:t>
      </w:r>
      <w:r w:rsidR="00880A8A">
        <w:rPr>
          <w:rFonts w:ascii="Arial" w:hAnsi="Arial" w:cs="Arial"/>
          <w:b/>
          <w:sz w:val="22"/>
          <w:szCs w:val="22"/>
        </w:rPr>
        <w:t>Figure 3.</w:t>
      </w:r>
      <w:r w:rsidR="00653073">
        <w:rPr>
          <w:rFonts w:ascii="Arial" w:hAnsi="Arial" w:cs="Arial"/>
          <w:b/>
          <w:sz w:val="22"/>
          <w:szCs w:val="22"/>
        </w:rPr>
        <w:t>2</w:t>
      </w:r>
      <w:r w:rsidRPr="007E02BE">
        <w:rPr>
          <w:rFonts w:ascii="Arial" w:hAnsi="Arial" w:cs="Arial"/>
          <w:b/>
          <w:sz w:val="22"/>
          <w:szCs w:val="22"/>
        </w:rPr>
        <w:t xml:space="preserve">; Supplementary </w:t>
      </w:r>
      <w:r w:rsidR="007A79F3">
        <w:rPr>
          <w:rFonts w:ascii="Arial" w:hAnsi="Arial" w:cs="Arial"/>
          <w:b/>
          <w:sz w:val="22"/>
          <w:szCs w:val="22"/>
        </w:rPr>
        <w:t>Table 3.</w:t>
      </w:r>
      <w:r w:rsidR="009509B0">
        <w:rPr>
          <w:rFonts w:ascii="Arial" w:hAnsi="Arial" w:cs="Arial"/>
          <w:b/>
          <w:sz w:val="22"/>
          <w:szCs w:val="22"/>
        </w:rPr>
        <w:t>4</w:t>
      </w:r>
      <w:r w:rsidRPr="007E02BE">
        <w:rPr>
          <w:rFonts w:ascii="Arial" w:hAnsi="Arial" w:cs="Arial"/>
          <w:sz w:val="22"/>
          <w:szCs w:val="22"/>
        </w:rPr>
        <w:t xml:space="preserve">). </w:t>
      </w:r>
      <w:r w:rsidR="00433CAA">
        <w:rPr>
          <w:rFonts w:ascii="Arial" w:hAnsi="Arial" w:cs="Arial"/>
          <w:sz w:val="22"/>
          <w:szCs w:val="22"/>
        </w:rPr>
        <w:t>This variant</w:t>
      </w:r>
      <w:r w:rsidRPr="007E02BE">
        <w:rPr>
          <w:rFonts w:ascii="Arial" w:hAnsi="Arial" w:cs="Arial"/>
          <w:sz w:val="22"/>
          <w:szCs w:val="22"/>
        </w:rPr>
        <w:t xml:space="preserve"> is a missense variant (CADD=25.1; REVEL=0.925) which causes an amino acid substitution from arginine to tryptophan (p.R247W (</w:t>
      </w:r>
      <w:r w:rsidR="00250EA8" w:rsidRPr="00250EA8">
        <w:rPr>
          <w:rFonts w:ascii="Arial" w:hAnsi="Arial" w:cs="Arial"/>
          <w:sz w:val="22"/>
          <w:szCs w:val="22"/>
        </w:rPr>
        <w:t>ENST00000567159.5</w:t>
      </w:r>
      <w:r w:rsidRPr="007E02BE">
        <w:rPr>
          <w:rFonts w:ascii="Arial" w:hAnsi="Arial" w:cs="Arial"/>
          <w:sz w:val="22"/>
          <w:szCs w:val="22"/>
        </w:rPr>
        <w:t>)/p.R258W (</w:t>
      </w:r>
      <w:r w:rsidR="00250EA8" w:rsidRPr="00250EA8">
        <w:rPr>
          <w:rFonts w:ascii="Arial" w:hAnsi="Arial" w:cs="Arial"/>
          <w:sz w:val="22"/>
          <w:szCs w:val="22"/>
        </w:rPr>
        <w:t>ENST00000566304.5</w:t>
      </w:r>
      <w:r w:rsidRPr="007E02BE">
        <w:rPr>
          <w:rFonts w:ascii="Arial" w:hAnsi="Arial" w:cs="Arial"/>
          <w:sz w:val="22"/>
          <w:szCs w:val="22"/>
        </w:rPr>
        <w:t>)). This amino acid change has been linked to a reduced activity of Hex A, however this reduction in activity is only in regards to an artificial substrate used to measure Hex A activity and does not affect in situ activity</w:t>
      </w:r>
      <w:r w:rsidRPr="007E02BE">
        <w:rPr>
          <w:rFonts w:ascii="Arial" w:hAnsi="Arial" w:cs="Arial"/>
          <w:sz w:val="22"/>
          <w:szCs w:val="22"/>
        </w:rPr>
        <w:fldChar w:fldCharType="begin" w:fldLock="1"/>
      </w:r>
      <w:r w:rsidR="00A875BA">
        <w:rPr>
          <w:rFonts w:ascii="Arial" w:hAnsi="Arial" w:cs="Arial"/>
          <w:sz w:val="22"/>
          <w:szCs w:val="22"/>
        </w:rPr>
        <w:instrText>ADDIN CSL_CITATION {"citationItems":[{"id":"ITEM-1","itemData":{"abstract":"Tay Sachs disease (TSD) is a neurodegenerative disorder due to β-hexosaminidase A deficiency caused by mutations in the HEXA gene. The mutations leading to Tay Sachs disease in India are yet unknown. We aimed to determine mutations leading to TSD in India by complete sequencing of the HEXA gene. The clinical inclusion criteria included neuroregression, seizures, exaggerated startle reflex, macrocephaly, cherry red spot on fundus examination and spasticity. Neuroimaging criteria included thalamic hyperdensities on CT scan/T1W images of MRI of the brain. Biochemical criteria included deficiency of hexosaminidase A (less than 2% of total hexosaminidase activity for infantile patients). Total leukocyte hexosaminidase activity was assayed by 4-methylumbelliferyl-N-acetyl-β-D-glucosamine lysis and hexosaminidase A activity was assayed by heat inactivation method and 4-methylumbelliferyl-N-acetyl-β-D-glucosamine-6-sulphate lysis method. The exons and exon-intron boundaries of the HEXA gene were bidirectionally sequenced using an automated sequencer. Mutations were confirmed in parents and looked up in public databases. In silico analysis for mutations was carried out using SIFT, Polyphen2, MutationT@ster and Accelrys Discovery Studio softwares. Fifteen families were included in the study. We identified six novel missense mutations, c.340 G&gt;A (p.E114K), c.964 G&gt;A (p.D322N), c.964 G&gt;T (p.D322Y), c.1178C&gt;G (p.R393P) and c.1385A&gt;T (p.E462V), c.1432 G&gt;A (p.G478R) and two previously reported mutations. c.1277_1278insTATC and c.508C&gt;T (p.R170W). The mutation p.E462V was found in six unrelated families from Gujarat indicating a founder effect. A previously known splice site mutation c.805+1 G&gt;C and another intronic mutation c.672+30 T&gt;G of unknown significance were also identified. Mutations could not be identified in one family. We conclude that TSD patients from Gujarat should be screened for the common mutation p.E462V.","author":[{"dropping-particle":"","family":"Mistri","given":"Mehul","non-dropping-particle":"","parse-names":false,"suffix":""},{"dropping-particle":"","family":"Tamhankar","given":"Parag M","non-dropping-particle":"","parse-names":false,"suffix":""},{"dropping-particle":"","family":"Sheth","given":"Frenny","non-dropping-particle":"","parse-names":false,"suffix":""},{"dropping-particle":"","family":"Sanghavi","given":"Daksha","non-dropping-particle":"","parse-names":false,"suffix":""},{"dropping-particle":"","family":"Kondurkar","given":"Pratima","non-dropping-particle":"","parse-names":false,"suffix":""},{"dropping-particle":"","family":"Patil","given":"Swapnil","non-dropping-particle":"","parse-names":false,"suffix":""},{"dropping-particle":"","family":"Idicula-Thomas","given":"Susan","non-dropping-particle":"","parse-names":false,"suffix":""},{"dropping-particle":"","family":"Gupta","given":"Sarita","non-dropping-particle":"","parse-names":false,"suffix":""},{"dropping-particle":"","family":"Sheth","given":"Jayesh","non-dropping-particle":"","parse-names":false,"suffix":""}],"container-title":"PLOS ONE","id":"ITEM-1","issue":"6","issued":{"date-parts":[["2012","6","18"]]},"page":"e39122","publisher":"Public Library of Science","title":"Identification of Novel Mutations in HEXA Gene in Children Affected with Tay Sachs Disease from India","type":"article-journal","volume":"7"},"uris":["http://www.mendeley.com/documents/?uuid=b6ffee85-f183-4a5b-bc98-5a73a3c52c3e"]}],"mendeley":{"formattedCitation":"&lt;sup&gt;15&lt;/sup&gt;","plainTextFormattedCitation":"15","previouslyFormattedCitation":"&lt;sup&gt;15&lt;/sup&gt;"},"properties":{"noteIndex":0},"schema":"https://github.com/citation-style-language/schema/raw/master/csl-citation.json"}</w:instrText>
      </w:r>
      <w:r w:rsidRPr="007E02BE">
        <w:rPr>
          <w:rFonts w:ascii="Arial" w:hAnsi="Arial" w:cs="Arial"/>
          <w:sz w:val="22"/>
          <w:szCs w:val="22"/>
        </w:rPr>
        <w:fldChar w:fldCharType="separate"/>
      </w:r>
      <w:r w:rsidR="007A577F" w:rsidRPr="007A577F">
        <w:rPr>
          <w:rFonts w:ascii="Arial" w:hAnsi="Arial" w:cs="Arial"/>
          <w:noProof/>
          <w:sz w:val="22"/>
          <w:szCs w:val="22"/>
          <w:vertAlign w:val="superscript"/>
        </w:rPr>
        <w:t>15</w:t>
      </w:r>
      <w:r w:rsidRPr="007E02BE">
        <w:rPr>
          <w:rFonts w:ascii="Arial" w:hAnsi="Arial" w:cs="Arial"/>
          <w:sz w:val="22"/>
          <w:szCs w:val="22"/>
        </w:rPr>
        <w:fldChar w:fldCharType="end"/>
      </w:r>
      <w:r w:rsidRPr="007E02BE">
        <w:rPr>
          <w:rFonts w:ascii="Arial" w:hAnsi="Arial" w:cs="Arial"/>
          <w:sz w:val="22"/>
          <w:szCs w:val="22"/>
        </w:rPr>
        <w:t>.</w:t>
      </w:r>
      <w:r w:rsidR="00433CAA">
        <w:rPr>
          <w:rFonts w:ascii="Arial" w:hAnsi="Arial" w:cs="Arial"/>
          <w:sz w:val="22"/>
          <w:szCs w:val="22"/>
        </w:rPr>
        <w:t xml:space="preserve"> </w:t>
      </w:r>
    </w:p>
    <w:p w14:paraId="252A2EF0" w14:textId="77777777" w:rsidR="00E226FD" w:rsidRDefault="00E226FD" w:rsidP="008E30F5">
      <w:pPr>
        <w:ind w:firstLine="720"/>
        <w:rPr>
          <w:rFonts w:ascii="Arial" w:hAnsi="Arial" w:cs="Arial"/>
          <w:sz w:val="22"/>
          <w:szCs w:val="22"/>
        </w:rPr>
      </w:pPr>
    </w:p>
    <w:p w14:paraId="6138836F" w14:textId="77777777" w:rsidR="00E226FD" w:rsidRDefault="00E205E4" w:rsidP="00E226FD">
      <w:pPr>
        <w:ind w:firstLine="720"/>
        <w:rPr>
          <w:rFonts w:ascii="Arial" w:hAnsi="Arial" w:cs="Arial"/>
          <w:sz w:val="22"/>
          <w:szCs w:val="22"/>
        </w:rPr>
      </w:pPr>
      <w:r>
        <w:rPr>
          <w:rFonts w:ascii="Arial" w:hAnsi="Arial" w:cs="Arial"/>
          <w:sz w:val="22"/>
          <w:szCs w:val="22"/>
        </w:rPr>
        <w:t>In the discovery dataset, a</w:t>
      </w:r>
      <w:r w:rsidR="005E1F41" w:rsidRPr="007E02BE">
        <w:rPr>
          <w:rFonts w:ascii="Arial" w:hAnsi="Arial" w:cs="Arial"/>
          <w:sz w:val="22"/>
          <w:szCs w:val="22"/>
        </w:rPr>
        <w:t>t least one risk allele of rs121907970 was present in 6 of the 277 (2.17%) individuals with an AD diagnosis, 1</w:t>
      </w:r>
      <w:r w:rsidR="00DC4EB5">
        <w:rPr>
          <w:rFonts w:ascii="Arial" w:hAnsi="Arial" w:cs="Arial"/>
          <w:sz w:val="22"/>
          <w:szCs w:val="22"/>
        </w:rPr>
        <w:t>4</w:t>
      </w:r>
      <w:r w:rsidR="005E1F41" w:rsidRPr="007E02BE">
        <w:rPr>
          <w:rFonts w:ascii="Arial" w:hAnsi="Arial" w:cs="Arial"/>
          <w:sz w:val="22"/>
          <w:szCs w:val="22"/>
        </w:rPr>
        <w:t xml:space="preserve"> of the 1075 (1.</w:t>
      </w:r>
      <w:r w:rsidR="00DC4EB5">
        <w:rPr>
          <w:rFonts w:ascii="Arial" w:hAnsi="Arial" w:cs="Arial"/>
          <w:sz w:val="22"/>
          <w:szCs w:val="22"/>
        </w:rPr>
        <w:t>30</w:t>
      </w:r>
      <w:r w:rsidR="005E1F41" w:rsidRPr="007E02BE">
        <w:rPr>
          <w:rFonts w:ascii="Arial" w:hAnsi="Arial" w:cs="Arial"/>
          <w:sz w:val="22"/>
          <w:szCs w:val="22"/>
        </w:rPr>
        <w:t>%) individuals with two parents with an AD/dementia diagnosis, 195 of the 20,728 (0.94%) individuals with one parent with an AD/dementia diagnosis, and 933 of the 126,428 (0.74%) individuals with no AD diagnosis and no parent with an AD/dementia diagnosis.</w:t>
      </w:r>
      <w:r w:rsidR="005E1F41">
        <w:rPr>
          <w:rFonts w:ascii="Arial" w:hAnsi="Arial" w:cs="Arial"/>
          <w:sz w:val="22"/>
          <w:szCs w:val="22"/>
        </w:rPr>
        <w:t xml:space="preserve"> By ordering the outcome from least to most AD/dementia risk (no diagnosis and no affected parent </w:t>
      </w:r>
      <w:r w:rsidR="005E1F41">
        <w:rPr>
          <w:rFonts w:ascii="Arial" w:hAnsi="Arial" w:cs="Arial"/>
          <w:sz w:val="22"/>
          <w:szCs w:val="22"/>
        </w:rPr>
        <w:sym w:font="Symbol" w:char="F0AE"/>
      </w:r>
      <w:r w:rsidR="005E1F41">
        <w:rPr>
          <w:rFonts w:ascii="Arial" w:hAnsi="Arial" w:cs="Arial"/>
          <w:sz w:val="22"/>
          <w:szCs w:val="22"/>
        </w:rPr>
        <w:t xml:space="preserve"> 1 affected parent </w:t>
      </w:r>
      <w:r w:rsidR="005E1F41">
        <w:rPr>
          <w:rFonts w:ascii="Arial" w:hAnsi="Arial" w:cs="Arial"/>
          <w:sz w:val="22"/>
          <w:szCs w:val="22"/>
        </w:rPr>
        <w:sym w:font="Symbol" w:char="F0AE"/>
      </w:r>
      <w:r w:rsidR="005E1F41">
        <w:rPr>
          <w:rFonts w:ascii="Arial" w:hAnsi="Arial" w:cs="Arial"/>
          <w:sz w:val="22"/>
          <w:szCs w:val="22"/>
        </w:rPr>
        <w:t xml:space="preserve"> 2 affected parents </w:t>
      </w:r>
      <w:r w:rsidR="005E1F41">
        <w:rPr>
          <w:rFonts w:ascii="Arial" w:hAnsi="Arial" w:cs="Arial"/>
          <w:sz w:val="22"/>
          <w:szCs w:val="22"/>
        </w:rPr>
        <w:sym w:font="Symbol" w:char="F0AE"/>
      </w:r>
      <w:r w:rsidR="005E1F41">
        <w:rPr>
          <w:rFonts w:ascii="Arial" w:hAnsi="Arial" w:cs="Arial"/>
          <w:sz w:val="22"/>
          <w:szCs w:val="22"/>
        </w:rPr>
        <w:t xml:space="preserve"> AD diagnosis), the individuals with higher AD/dementia risk </w:t>
      </w:r>
      <w:r w:rsidR="004F5EB6">
        <w:rPr>
          <w:rFonts w:ascii="Arial" w:hAnsi="Arial" w:cs="Arial"/>
          <w:sz w:val="22"/>
          <w:szCs w:val="22"/>
        </w:rPr>
        <w:t>were</w:t>
      </w:r>
      <w:r w:rsidR="005E1F41">
        <w:rPr>
          <w:rFonts w:ascii="Arial" w:hAnsi="Arial" w:cs="Arial"/>
          <w:sz w:val="22"/>
          <w:szCs w:val="22"/>
        </w:rPr>
        <w:t xml:space="preserve"> more likely to have at least one</w:t>
      </w:r>
      <w:r w:rsidR="000E6EE8">
        <w:rPr>
          <w:rFonts w:ascii="Arial" w:hAnsi="Arial" w:cs="Arial"/>
          <w:sz w:val="22"/>
          <w:szCs w:val="22"/>
        </w:rPr>
        <w:t xml:space="preserve"> copy</w:t>
      </w:r>
      <w:r w:rsidR="005E1F41">
        <w:rPr>
          <w:rFonts w:ascii="Arial" w:hAnsi="Arial" w:cs="Arial"/>
          <w:sz w:val="22"/>
          <w:szCs w:val="22"/>
        </w:rPr>
        <w:t xml:space="preserve"> of the </w:t>
      </w:r>
      <w:r w:rsidR="00263847" w:rsidRPr="007E02BE">
        <w:rPr>
          <w:rFonts w:ascii="Arial" w:hAnsi="Arial" w:cs="Arial"/>
          <w:sz w:val="22"/>
          <w:szCs w:val="22"/>
        </w:rPr>
        <w:t>rs121907970</w:t>
      </w:r>
      <w:r w:rsidR="005E1F41">
        <w:rPr>
          <w:rFonts w:ascii="Arial" w:hAnsi="Arial" w:cs="Arial"/>
          <w:sz w:val="22"/>
          <w:szCs w:val="22"/>
        </w:rPr>
        <w:t xml:space="preserve"> risk allele (</w:t>
      </w:r>
      <w:r w:rsidR="005E1F41" w:rsidRPr="008978AD">
        <w:rPr>
          <w:rFonts w:ascii="Arial" w:hAnsi="Arial" w:cs="Arial"/>
          <w:sz w:val="22"/>
          <w:szCs w:val="22"/>
        </w:rPr>
        <w:t>two-sided ordinal chi-square/linear-by-linear association test</w:t>
      </w:r>
      <w:r w:rsidR="005E1F41">
        <w:rPr>
          <w:rFonts w:ascii="Arial" w:hAnsi="Arial" w:cs="Arial"/>
          <w:sz w:val="22"/>
          <w:szCs w:val="22"/>
        </w:rPr>
        <w:t xml:space="preserve">: </w:t>
      </w:r>
      <w:r w:rsidR="005E1F41" w:rsidRPr="00B774A9">
        <w:rPr>
          <w:rFonts w:ascii="Arial" w:hAnsi="Arial" w:cs="Arial"/>
          <w:sz w:val="22"/>
          <w:szCs w:val="22"/>
        </w:rPr>
        <w:t>Z=4.</w:t>
      </w:r>
      <w:r w:rsidR="00F54115">
        <w:rPr>
          <w:rFonts w:ascii="Arial" w:hAnsi="Arial" w:cs="Arial"/>
          <w:sz w:val="22"/>
          <w:szCs w:val="22"/>
        </w:rPr>
        <w:t>278</w:t>
      </w:r>
      <w:r w:rsidR="005E1F41" w:rsidRPr="00B774A9">
        <w:rPr>
          <w:rFonts w:ascii="Arial" w:hAnsi="Arial" w:cs="Arial"/>
          <w:sz w:val="22"/>
          <w:szCs w:val="22"/>
        </w:rPr>
        <w:t xml:space="preserve">, </w:t>
      </w:r>
      <w:r w:rsidR="005E1F41">
        <w:rPr>
          <w:rFonts w:ascii="Arial" w:hAnsi="Arial" w:cs="Arial"/>
          <w:sz w:val="22"/>
          <w:szCs w:val="22"/>
        </w:rPr>
        <w:t>P</w:t>
      </w:r>
      <w:r w:rsidR="005E1F41" w:rsidRPr="00B774A9">
        <w:rPr>
          <w:rFonts w:ascii="Arial" w:hAnsi="Arial" w:cs="Arial"/>
          <w:sz w:val="22"/>
          <w:szCs w:val="22"/>
        </w:rPr>
        <w:t>=</w:t>
      </w:r>
      <w:r w:rsidR="00F54115">
        <w:rPr>
          <w:rFonts w:ascii="Arial" w:hAnsi="Arial" w:cs="Arial"/>
          <w:sz w:val="22"/>
          <w:szCs w:val="22"/>
        </w:rPr>
        <w:t>1</w:t>
      </w:r>
      <w:r w:rsidR="005E1F41" w:rsidRPr="00B774A9">
        <w:rPr>
          <w:rFonts w:ascii="Arial" w:hAnsi="Arial" w:cs="Arial"/>
          <w:sz w:val="22"/>
          <w:szCs w:val="22"/>
        </w:rPr>
        <w:t>.</w:t>
      </w:r>
      <w:r w:rsidR="00F54115">
        <w:rPr>
          <w:rFonts w:ascii="Arial" w:hAnsi="Arial" w:cs="Arial"/>
          <w:sz w:val="22"/>
          <w:szCs w:val="22"/>
        </w:rPr>
        <w:t>89</w:t>
      </w:r>
      <w:r w:rsidR="005E1F41">
        <w:rPr>
          <w:rFonts w:ascii="Arial" w:hAnsi="Arial" w:cs="Arial"/>
          <w:sz w:val="22"/>
          <w:szCs w:val="22"/>
        </w:rPr>
        <w:t>x10</w:t>
      </w:r>
      <w:r w:rsidR="005E1F41" w:rsidRPr="00B774A9">
        <w:rPr>
          <w:rFonts w:ascii="Arial" w:hAnsi="Arial" w:cs="Arial"/>
          <w:sz w:val="22"/>
          <w:szCs w:val="22"/>
          <w:vertAlign w:val="superscript"/>
        </w:rPr>
        <w:t>-</w:t>
      </w:r>
      <w:r w:rsidR="00F54115">
        <w:rPr>
          <w:rFonts w:ascii="Arial" w:hAnsi="Arial" w:cs="Arial"/>
          <w:sz w:val="22"/>
          <w:szCs w:val="22"/>
          <w:vertAlign w:val="superscript"/>
        </w:rPr>
        <w:t>5</w:t>
      </w:r>
      <w:r w:rsidR="005E1F41">
        <w:rPr>
          <w:rFonts w:ascii="Arial" w:hAnsi="Arial" w:cs="Arial"/>
          <w:sz w:val="22"/>
          <w:szCs w:val="22"/>
        </w:rPr>
        <w:t>).</w:t>
      </w:r>
      <w:r w:rsidR="008E30F5">
        <w:rPr>
          <w:rFonts w:ascii="Arial" w:hAnsi="Arial" w:cs="Arial"/>
          <w:sz w:val="22"/>
          <w:szCs w:val="22"/>
        </w:rPr>
        <w:t xml:space="preserve"> </w:t>
      </w:r>
      <w:r w:rsidR="00FD77CF">
        <w:rPr>
          <w:rFonts w:ascii="Arial" w:hAnsi="Arial" w:cs="Arial"/>
          <w:sz w:val="22"/>
          <w:szCs w:val="22"/>
        </w:rPr>
        <w:t xml:space="preserve">However, </w:t>
      </w:r>
      <w:r w:rsidR="007661C9" w:rsidRPr="007E02BE">
        <w:rPr>
          <w:rFonts w:ascii="Arial" w:hAnsi="Arial" w:cs="Arial"/>
          <w:sz w:val="22"/>
          <w:szCs w:val="22"/>
        </w:rPr>
        <w:t xml:space="preserve">rs121907970 </w:t>
      </w:r>
      <w:r w:rsidR="009D4485">
        <w:rPr>
          <w:rFonts w:ascii="Arial" w:hAnsi="Arial" w:cs="Arial"/>
          <w:sz w:val="22"/>
          <w:szCs w:val="22"/>
        </w:rPr>
        <w:t>was not even nominally significant in the replication dataset (</w:t>
      </w:r>
      <w:r w:rsidR="009D4485" w:rsidRPr="00433CAA">
        <w:rPr>
          <w:rFonts w:ascii="Arial" w:hAnsi="Arial" w:cs="Arial"/>
          <w:i/>
          <w:sz w:val="22"/>
          <w:szCs w:val="22"/>
        </w:rPr>
        <w:t>P</w:t>
      </w:r>
      <w:r w:rsidR="009D4485">
        <w:rPr>
          <w:rFonts w:ascii="Arial" w:hAnsi="Arial" w:cs="Arial"/>
          <w:sz w:val="22"/>
          <w:szCs w:val="22"/>
        </w:rPr>
        <w:t>=</w:t>
      </w:r>
      <w:r w:rsidR="009D4485" w:rsidRPr="00433CAA">
        <w:rPr>
          <w:rFonts w:ascii="Arial" w:hAnsi="Arial" w:cs="Arial"/>
          <w:sz w:val="22"/>
          <w:szCs w:val="22"/>
        </w:rPr>
        <w:t>0.46</w:t>
      </w:r>
      <w:r w:rsidR="009D4485">
        <w:rPr>
          <w:rFonts w:ascii="Arial" w:hAnsi="Arial" w:cs="Arial"/>
          <w:sz w:val="22"/>
          <w:szCs w:val="22"/>
        </w:rPr>
        <w:t>, MAF=</w:t>
      </w:r>
      <w:r w:rsidR="009D4485" w:rsidRPr="00433CAA">
        <w:rPr>
          <w:rFonts w:ascii="Arial" w:hAnsi="Arial" w:cs="Arial"/>
          <w:sz w:val="22"/>
          <w:szCs w:val="22"/>
        </w:rPr>
        <w:t>0.003</w:t>
      </w:r>
      <w:r w:rsidR="009D4485">
        <w:rPr>
          <w:rFonts w:ascii="Arial" w:hAnsi="Arial" w:cs="Arial"/>
          <w:sz w:val="22"/>
          <w:szCs w:val="22"/>
        </w:rPr>
        <w:t>8)</w:t>
      </w:r>
      <w:r w:rsidR="007661C9">
        <w:rPr>
          <w:rFonts w:ascii="Arial" w:hAnsi="Arial" w:cs="Arial"/>
          <w:sz w:val="22"/>
          <w:szCs w:val="22"/>
        </w:rPr>
        <w:t xml:space="preserve"> and the risk allele of this variant was not more likely to be present in individuals with higher AD/dementia risk (</w:t>
      </w:r>
      <w:r w:rsidR="007661C9" w:rsidRPr="008978AD">
        <w:rPr>
          <w:rFonts w:ascii="Arial" w:hAnsi="Arial" w:cs="Arial"/>
          <w:sz w:val="22"/>
          <w:szCs w:val="22"/>
        </w:rPr>
        <w:t>two-sided ordinal chi-square/linear-by-linear association test</w:t>
      </w:r>
      <w:r w:rsidR="007661C9">
        <w:rPr>
          <w:rFonts w:ascii="Arial" w:hAnsi="Arial" w:cs="Arial"/>
          <w:sz w:val="22"/>
          <w:szCs w:val="22"/>
        </w:rPr>
        <w:t xml:space="preserve">: </w:t>
      </w:r>
      <w:r w:rsidR="007661C9" w:rsidRPr="00B774A9">
        <w:rPr>
          <w:rFonts w:ascii="Arial" w:hAnsi="Arial" w:cs="Arial"/>
          <w:sz w:val="22"/>
          <w:szCs w:val="22"/>
        </w:rPr>
        <w:t>Z=</w:t>
      </w:r>
      <w:r w:rsidR="007661C9" w:rsidRPr="007661C9">
        <w:rPr>
          <w:rFonts w:ascii="Arial" w:hAnsi="Arial" w:cs="Arial"/>
          <w:sz w:val="22"/>
          <w:szCs w:val="22"/>
        </w:rPr>
        <w:t>1.0089</w:t>
      </w:r>
      <w:r w:rsidR="007661C9" w:rsidRPr="00B774A9">
        <w:rPr>
          <w:rFonts w:ascii="Arial" w:hAnsi="Arial" w:cs="Arial"/>
          <w:sz w:val="22"/>
          <w:szCs w:val="22"/>
        </w:rPr>
        <w:t xml:space="preserve">, </w:t>
      </w:r>
      <w:r w:rsidR="007661C9">
        <w:rPr>
          <w:rFonts w:ascii="Arial" w:hAnsi="Arial" w:cs="Arial"/>
          <w:sz w:val="22"/>
          <w:szCs w:val="22"/>
        </w:rPr>
        <w:t>P</w:t>
      </w:r>
      <w:r w:rsidR="007661C9" w:rsidRPr="00B774A9">
        <w:rPr>
          <w:rFonts w:ascii="Arial" w:hAnsi="Arial" w:cs="Arial"/>
          <w:sz w:val="22"/>
          <w:szCs w:val="22"/>
        </w:rPr>
        <w:t>=</w:t>
      </w:r>
      <w:r w:rsidR="007661C9" w:rsidRPr="007661C9">
        <w:rPr>
          <w:rFonts w:ascii="Arial" w:hAnsi="Arial" w:cs="Arial"/>
          <w:sz w:val="22"/>
          <w:szCs w:val="22"/>
        </w:rPr>
        <w:t>0.313</w:t>
      </w:r>
      <w:r w:rsidR="007661C9">
        <w:rPr>
          <w:rFonts w:ascii="Arial" w:hAnsi="Arial" w:cs="Arial"/>
          <w:sz w:val="22"/>
          <w:szCs w:val="22"/>
        </w:rPr>
        <w:t>)</w:t>
      </w:r>
      <w:r w:rsidR="00FD77CF">
        <w:rPr>
          <w:rFonts w:ascii="Arial" w:hAnsi="Arial" w:cs="Arial"/>
          <w:sz w:val="22"/>
          <w:szCs w:val="22"/>
        </w:rPr>
        <w:t>. This suggests that this variant is unlikely to be truly associated with AD/dementia.</w:t>
      </w:r>
      <w:r w:rsidR="008E30F5">
        <w:rPr>
          <w:rFonts w:ascii="Arial" w:hAnsi="Arial" w:cs="Arial"/>
          <w:sz w:val="22"/>
          <w:szCs w:val="22"/>
        </w:rPr>
        <w:t xml:space="preserve"> </w:t>
      </w:r>
    </w:p>
    <w:p w14:paraId="22802A53" w14:textId="77777777" w:rsidR="00E226FD" w:rsidRDefault="00E226FD" w:rsidP="00E226FD">
      <w:pPr>
        <w:ind w:firstLine="720"/>
        <w:rPr>
          <w:rFonts w:ascii="Arial" w:hAnsi="Arial" w:cs="Arial"/>
          <w:i/>
          <w:sz w:val="22"/>
          <w:szCs w:val="22"/>
        </w:rPr>
      </w:pPr>
    </w:p>
    <w:p w14:paraId="1C2B8DB8" w14:textId="75926C92" w:rsidR="00736000" w:rsidRDefault="00736000" w:rsidP="00E226FD">
      <w:pPr>
        <w:ind w:firstLine="720"/>
        <w:rPr>
          <w:rFonts w:ascii="Arial" w:hAnsi="Arial" w:cs="Arial"/>
          <w:sz w:val="22"/>
          <w:szCs w:val="22"/>
        </w:rPr>
      </w:pPr>
      <w:r w:rsidRPr="007E02BE">
        <w:rPr>
          <w:rFonts w:ascii="Arial" w:hAnsi="Arial" w:cs="Arial"/>
          <w:i/>
          <w:sz w:val="22"/>
          <w:szCs w:val="22"/>
        </w:rPr>
        <w:t>HEXA</w:t>
      </w:r>
      <w:r w:rsidRPr="007E02BE">
        <w:rPr>
          <w:rFonts w:ascii="Arial" w:hAnsi="Arial" w:cs="Arial"/>
          <w:sz w:val="22"/>
          <w:szCs w:val="22"/>
        </w:rPr>
        <w:t xml:space="preserve">, along with </w:t>
      </w:r>
      <w:r w:rsidRPr="007E02BE">
        <w:rPr>
          <w:rFonts w:ascii="Arial" w:hAnsi="Arial" w:cs="Arial"/>
          <w:i/>
          <w:sz w:val="22"/>
          <w:szCs w:val="22"/>
        </w:rPr>
        <w:t>HEXB</w:t>
      </w:r>
      <w:r w:rsidRPr="007E02BE">
        <w:rPr>
          <w:rFonts w:ascii="Arial" w:hAnsi="Arial" w:cs="Arial"/>
          <w:sz w:val="22"/>
          <w:szCs w:val="22"/>
        </w:rPr>
        <w:t>, encodes the protein β-hexosaminidase (Hex) which degrades GM2 gangliosides</w:t>
      </w:r>
      <w:r w:rsidRPr="007E02BE">
        <w:rPr>
          <w:rFonts w:ascii="Arial" w:hAnsi="Arial" w:cs="Arial"/>
          <w:sz w:val="22"/>
          <w:szCs w:val="22"/>
        </w:rPr>
        <w:fldChar w:fldCharType="begin" w:fldLock="1"/>
      </w:r>
      <w:r w:rsidR="00A875BA">
        <w:rPr>
          <w:rFonts w:ascii="Arial" w:hAnsi="Arial" w:cs="Arial"/>
          <w:sz w:val="22"/>
          <w:szCs w:val="22"/>
        </w:rPr>
        <w:instrText>ADDIN CSL_CITATION {"citationItems":[{"id":"ITEM-1","itemData":{"DOI":"10.1016/j.neulet.2021.136195","ISSN":"1872-7972","author":[{"dropping-particle":"","family":"Toro","given":"Camilo","non-dropping-particle":"","parse-names":false,"suffix":""},{"dropping-particle":"","family":"Zainab","given":"Mosufa","non-dropping-particle":"","parse-names":false,"suffix":""},{"dropping-particle":"","family":"Tifft","given":"Cynthia J","non-dropping-particle":"","parse-names":false,"suffix":""}],"container-title":"Neuroscience letters","edition":"2021/08/25","id":"ITEM-1","issued":{"date-parts":[["2021","11","1"]]},"language":"eng","page":"136195","title":"The GM2 gangliosidoses: Unlocking the mysteries of pathogenesis and treatment","type":"article-journal","volume":"764"},"uris":["http://www.mendeley.com/documents/?uuid=b0ceb3a1-f4a2-43bd-bd88-fbf180667f5c"]}],"mendeley":{"formattedCitation":"&lt;sup&gt;16&lt;/sup&gt;","plainTextFormattedCitation":"16","previouslyFormattedCitation":"&lt;sup&gt;16&lt;/sup&gt;"},"properties":{"noteIndex":0},"schema":"https://github.com/citation-style-language/schema/raw/master/csl-citation.json"}</w:instrText>
      </w:r>
      <w:r w:rsidRPr="007E02BE">
        <w:rPr>
          <w:rFonts w:ascii="Arial" w:hAnsi="Arial" w:cs="Arial"/>
          <w:sz w:val="22"/>
          <w:szCs w:val="22"/>
        </w:rPr>
        <w:fldChar w:fldCharType="separate"/>
      </w:r>
      <w:r w:rsidR="007A577F" w:rsidRPr="007A577F">
        <w:rPr>
          <w:rFonts w:ascii="Arial" w:hAnsi="Arial" w:cs="Arial"/>
          <w:noProof/>
          <w:sz w:val="22"/>
          <w:szCs w:val="22"/>
          <w:vertAlign w:val="superscript"/>
        </w:rPr>
        <w:t>16</w:t>
      </w:r>
      <w:r w:rsidRPr="007E02BE">
        <w:rPr>
          <w:rFonts w:ascii="Arial" w:hAnsi="Arial" w:cs="Arial"/>
          <w:sz w:val="22"/>
          <w:szCs w:val="22"/>
        </w:rPr>
        <w:fldChar w:fldCharType="end"/>
      </w:r>
      <w:r w:rsidRPr="007E02BE">
        <w:rPr>
          <w:rFonts w:ascii="Arial" w:hAnsi="Arial" w:cs="Arial"/>
          <w:sz w:val="22"/>
          <w:szCs w:val="22"/>
        </w:rPr>
        <w:t>. The accumulation of GM2 gangliosides leads to 3 rare neurodegenerative lysosomal storage disorders (Tay-Sachs, Sandhoff disease, and GM2 activator deficiency). GM2 accumulation is associated with neuronal structural change, microglial activation and response, and neuroglial dysfunction. There is also some evidence to support the colocalization of Hex with amyloid-beta plaques in the brains of AD patients</w:t>
      </w:r>
      <w:r w:rsidRPr="007E02BE">
        <w:rPr>
          <w:rFonts w:ascii="Arial" w:hAnsi="Arial" w:cs="Arial"/>
          <w:sz w:val="22"/>
          <w:szCs w:val="22"/>
        </w:rPr>
        <w:fldChar w:fldCharType="begin" w:fldLock="1"/>
      </w:r>
      <w:r w:rsidR="00A875BA">
        <w:rPr>
          <w:rFonts w:ascii="Arial" w:hAnsi="Arial" w:cs="Arial"/>
          <w:sz w:val="22"/>
          <w:szCs w:val="22"/>
        </w:rPr>
        <w:instrText>ADDIN CSL_CITATION {"citationItems":[{"id":"ITEM-1","itemData":{"DOI":"10.1097/00005072-199606000-00004","ISSN":"0022-3069","abstract":"The lysosomal hydrolases, cathepsin D (Cat D) and β-hexosaminidase A (HEX), which are normally intracellular enzymes, colocalize with β-amyloid in a subgroup of diffuse plaques in the cerebellum and striatum of individuals with Alzheimer's disease or Down's syndrome. Using specific antisera in combination with single- and double-label immunocytochemical techniques, extracellular hydrolase was detected in 30 to 40% of the diffuse plaques in the cerebellar molecular layer and nearly all of the diffuse plaques in the striatum. In both Alzheimer's disease and Down's syndrome, about 5 to 10% of the cerebellar Purkinje cells contained abnormally increased numbers of hydrolase-positive lysosomes despite their normal appearance by conventional histologic stains. Occasional atrophic Purkinje cells identified by Nissl stain were intensely immunostained. By confocal imaging analysis, abnormal hydrolase-laden Purkinje cell dendrites were seen coursing through some hydrolase-positive plaques and were continuous with dendritic branches that terminated within deposits of extracellular hydrolase and β-amyloid. In the striatum, intensely immunostained abnormal-appearing neurons were commonly associated with extracellular deposits of hydrolase immunoreactivity and β-amyloid within diffuse plaques and in the less commonly seen classical plaques. In both brain regions, other hydrolase-negative β-amyloid deposits were seen, these being associated with blood vessels. The presence of HEX immunoreactivity in neurons, but not in glia, and its abundance in plaques support earlier studies, suggesting that neurons are the principal source of plaque hydrolase. An endosomal-lysosomal system upregulation, with increased hydrolase expression and extracellular enzyme deposition in plaques, is, like β-amyloid deposition, an early marker of metabolic dysfunction potentially related to primary etiologic events in Alzheimer's disease and Down's syndrome.","author":[{"dropping-particle":"","family":"Cataldo","given":"Anne M","non-dropping-particle":"","parse-names":false,"suffix":""},{"dropping-particle":"","family":"Barnett","given":"Jody L","non-dropping-particle":"","parse-names":false,"suffix":""},{"dropping-particle":"","family":"Mann","given":"David M A","non-dropping-particle":"","parse-names":false,"suffix":""},{"dropping-particle":"","family":"Nixon","given":"Ralph A","non-dropping-particle":"","parse-names":false,"suffix":""}],"container-title":"Journal of Neuropathology &amp; Experimental Neurology","id":"ITEM-1","issue":"6","issued":{"date-parts":[["1996","6","1"]]},"page":"704-715","title":"Colocalization of Lysosomal Hydrolase and β-Amyloid in Diffuse Plaques of the Cerebellum and Striatum in Alzheimer's Disease and Down's Syndrome","type":"article-journal","volume":"55"},"uris":["http://www.mendeley.com/documents/?uuid=f363a01c-3d0e-4305-9c3a-341d910fe563"]}],"mendeley":{"formattedCitation":"&lt;sup&gt;17&lt;/sup&gt;","plainTextFormattedCitation":"17","previouslyFormattedCitation":"&lt;sup&gt;17&lt;/sup&gt;"},"properties":{"noteIndex":0},"schema":"https://github.com/citation-style-language/schema/raw/master/csl-citation.json"}</w:instrText>
      </w:r>
      <w:r w:rsidRPr="007E02BE">
        <w:rPr>
          <w:rFonts w:ascii="Arial" w:hAnsi="Arial" w:cs="Arial"/>
          <w:sz w:val="22"/>
          <w:szCs w:val="22"/>
        </w:rPr>
        <w:fldChar w:fldCharType="separate"/>
      </w:r>
      <w:r w:rsidR="007A577F" w:rsidRPr="007A577F">
        <w:rPr>
          <w:rFonts w:ascii="Arial" w:hAnsi="Arial" w:cs="Arial"/>
          <w:noProof/>
          <w:sz w:val="22"/>
          <w:szCs w:val="22"/>
          <w:vertAlign w:val="superscript"/>
        </w:rPr>
        <w:t>17</w:t>
      </w:r>
      <w:r w:rsidRPr="007E02BE">
        <w:rPr>
          <w:rFonts w:ascii="Arial" w:hAnsi="Arial" w:cs="Arial"/>
          <w:sz w:val="22"/>
          <w:szCs w:val="22"/>
        </w:rPr>
        <w:fldChar w:fldCharType="end"/>
      </w:r>
      <w:r w:rsidRPr="007E02BE">
        <w:rPr>
          <w:rFonts w:ascii="Arial" w:hAnsi="Arial" w:cs="Arial"/>
          <w:sz w:val="22"/>
          <w:szCs w:val="22"/>
        </w:rPr>
        <w:t>.</w:t>
      </w:r>
      <w:r w:rsidR="005E1F41">
        <w:rPr>
          <w:rFonts w:ascii="Arial" w:hAnsi="Arial" w:cs="Arial"/>
          <w:sz w:val="22"/>
          <w:szCs w:val="22"/>
        </w:rPr>
        <w:t xml:space="preserve"> </w:t>
      </w:r>
      <w:r w:rsidR="00087FAB">
        <w:rPr>
          <w:rFonts w:ascii="Arial" w:hAnsi="Arial" w:cs="Arial"/>
          <w:sz w:val="22"/>
          <w:szCs w:val="22"/>
        </w:rPr>
        <w:t xml:space="preserve">However, given that </w:t>
      </w:r>
      <w:r w:rsidR="00087FAB" w:rsidRPr="00087FAB">
        <w:rPr>
          <w:rFonts w:ascii="Arial" w:hAnsi="Arial" w:cs="Arial"/>
          <w:i/>
          <w:sz w:val="22"/>
          <w:szCs w:val="22"/>
        </w:rPr>
        <w:t>HEXA</w:t>
      </w:r>
      <w:r w:rsidR="00087FAB">
        <w:rPr>
          <w:rFonts w:ascii="Arial" w:hAnsi="Arial" w:cs="Arial"/>
          <w:sz w:val="22"/>
          <w:szCs w:val="22"/>
        </w:rPr>
        <w:t xml:space="preserve"> and the sole highlighted variant were not even nominally </w:t>
      </w:r>
      <w:r w:rsidR="00087FAB">
        <w:rPr>
          <w:rFonts w:ascii="Arial" w:hAnsi="Arial" w:cs="Arial"/>
          <w:sz w:val="22"/>
          <w:szCs w:val="22"/>
        </w:rPr>
        <w:lastRenderedPageBreak/>
        <w:t>significant in the replicated cohort, it is unlikely that HEXA is truly associated with proxy AD/dementia.</w:t>
      </w:r>
    </w:p>
    <w:p w14:paraId="5C3871EB" w14:textId="3621F299" w:rsidR="00736000" w:rsidRDefault="00736000" w:rsidP="005C55D9">
      <w:pPr>
        <w:rPr>
          <w:rFonts w:ascii="Arial" w:hAnsi="Arial" w:cs="Arial"/>
          <w:sz w:val="22"/>
          <w:szCs w:val="22"/>
        </w:rPr>
      </w:pPr>
    </w:p>
    <w:p w14:paraId="4F64B2D8" w14:textId="6D079C9C" w:rsidR="00094B5F" w:rsidRPr="009562DC" w:rsidRDefault="00094B5F" w:rsidP="009562DC">
      <w:pPr>
        <w:pStyle w:val="Heading3"/>
        <w:rPr>
          <w:rFonts w:ascii="Arial" w:hAnsi="Arial" w:cs="Arial"/>
          <w:color w:val="000000" w:themeColor="text1"/>
          <w:u w:val="single"/>
        </w:rPr>
      </w:pPr>
      <w:bookmarkStart w:id="7" w:name="_Toc138599737"/>
      <w:r w:rsidRPr="009562DC">
        <w:rPr>
          <w:rFonts w:ascii="Arial" w:hAnsi="Arial" w:cs="Arial"/>
          <w:color w:val="000000" w:themeColor="text1"/>
          <w:u w:val="single"/>
        </w:rPr>
        <w:t xml:space="preserve">Comparison </w:t>
      </w:r>
      <w:r w:rsidR="00CB3CF7" w:rsidRPr="009562DC">
        <w:rPr>
          <w:rFonts w:ascii="Arial" w:hAnsi="Arial" w:cs="Arial"/>
          <w:color w:val="000000" w:themeColor="text1"/>
          <w:u w:val="single"/>
        </w:rPr>
        <w:t>t</w:t>
      </w:r>
      <w:r w:rsidRPr="009562DC">
        <w:rPr>
          <w:rFonts w:ascii="Arial" w:hAnsi="Arial" w:cs="Arial"/>
          <w:color w:val="000000" w:themeColor="text1"/>
          <w:u w:val="single"/>
        </w:rPr>
        <w:t xml:space="preserve">o </w:t>
      </w:r>
      <w:r w:rsidR="00CB3CF7" w:rsidRPr="009562DC">
        <w:rPr>
          <w:rFonts w:ascii="Arial" w:hAnsi="Arial" w:cs="Arial"/>
          <w:color w:val="000000" w:themeColor="text1"/>
          <w:u w:val="single"/>
        </w:rPr>
        <w:t>p</w:t>
      </w:r>
      <w:r w:rsidRPr="009562DC">
        <w:rPr>
          <w:rFonts w:ascii="Arial" w:hAnsi="Arial" w:cs="Arial"/>
          <w:color w:val="000000" w:themeColor="text1"/>
          <w:u w:val="single"/>
        </w:rPr>
        <w:t xml:space="preserve">reviously </w:t>
      </w:r>
      <w:r w:rsidR="00CB3CF7" w:rsidRPr="009562DC">
        <w:rPr>
          <w:rFonts w:ascii="Arial" w:hAnsi="Arial" w:cs="Arial"/>
          <w:color w:val="000000" w:themeColor="text1"/>
          <w:u w:val="single"/>
        </w:rPr>
        <w:t>i</w:t>
      </w:r>
      <w:r w:rsidRPr="009562DC">
        <w:rPr>
          <w:rFonts w:ascii="Arial" w:hAnsi="Arial" w:cs="Arial"/>
          <w:color w:val="000000" w:themeColor="text1"/>
          <w:u w:val="single"/>
        </w:rPr>
        <w:t xml:space="preserve">dentified AD </w:t>
      </w:r>
      <w:r w:rsidR="00CB3CF7" w:rsidRPr="009562DC">
        <w:rPr>
          <w:rFonts w:ascii="Arial" w:hAnsi="Arial" w:cs="Arial"/>
          <w:color w:val="000000" w:themeColor="text1"/>
          <w:u w:val="single"/>
        </w:rPr>
        <w:t>g</w:t>
      </w:r>
      <w:r w:rsidRPr="009562DC">
        <w:rPr>
          <w:rFonts w:ascii="Arial" w:hAnsi="Arial" w:cs="Arial"/>
          <w:color w:val="000000" w:themeColor="text1"/>
          <w:u w:val="single"/>
        </w:rPr>
        <w:t xml:space="preserve">enes </w:t>
      </w:r>
      <w:r w:rsidR="00CB3CF7" w:rsidRPr="009562DC">
        <w:rPr>
          <w:rFonts w:ascii="Arial" w:hAnsi="Arial" w:cs="Arial"/>
          <w:color w:val="000000" w:themeColor="text1"/>
          <w:u w:val="single"/>
        </w:rPr>
        <w:t>t</w:t>
      </w:r>
      <w:r w:rsidRPr="009562DC">
        <w:rPr>
          <w:rFonts w:ascii="Arial" w:hAnsi="Arial" w:cs="Arial"/>
          <w:color w:val="000000" w:themeColor="text1"/>
          <w:u w:val="single"/>
        </w:rPr>
        <w:t xml:space="preserve">hrough </w:t>
      </w:r>
      <w:r w:rsidR="00CB3CF7" w:rsidRPr="009562DC">
        <w:rPr>
          <w:rFonts w:ascii="Arial" w:hAnsi="Arial" w:cs="Arial"/>
          <w:color w:val="000000" w:themeColor="text1"/>
          <w:u w:val="single"/>
        </w:rPr>
        <w:t>c</w:t>
      </w:r>
      <w:r w:rsidRPr="009562DC">
        <w:rPr>
          <w:rFonts w:ascii="Arial" w:hAnsi="Arial" w:cs="Arial"/>
          <w:color w:val="000000" w:themeColor="text1"/>
          <w:u w:val="single"/>
        </w:rPr>
        <w:t xml:space="preserve">ommon </w:t>
      </w:r>
      <w:r w:rsidR="00CB3CF7" w:rsidRPr="009562DC">
        <w:rPr>
          <w:rFonts w:ascii="Arial" w:hAnsi="Arial" w:cs="Arial"/>
          <w:color w:val="000000" w:themeColor="text1"/>
          <w:u w:val="single"/>
        </w:rPr>
        <w:t>v</w:t>
      </w:r>
      <w:r w:rsidRPr="009562DC">
        <w:rPr>
          <w:rFonts w:ascii="Arial" w:hAnsi="Arial" w:cs="Arial"/>
          <w:color w:val="000000" w:themeColor="text1"/>
          <w:u w:val="single"/>
        </w:rPr>
        <w:t>ariants</w:t>
      </w:r>
      <w:bookmarkEnd w:id="7"/>
    </w:p>
    <w:p w14:paraId="7D472EA8" w14:textId="31E9B57A" w:rsidR="00A219EC" w:rsidRDefault="00094B5F" w:rsidP="00FD0E24">
      <w:pPr>
        <w:ind w:firstLine="720"/>
        <w:rPr>
          <w:rFonts w:ascii="Arial" w:hAnsi="Arial" w:cs="Arial"/>
          <w:sz w:val="22"/>
          <w:szCs w:val="22"/>
        </w:rPr>
      </w:pPr>
      <w:r>
        <w:rPr>
          <w:rFonts w:ascii="Arial" w:hAnsi="Arial" w:cs="Arial"/>
          <w:sz w:val="22"/>
          <w:szCs w:val="22"/>
        </w:rPr>
        <w:t>We further looked at whether genes identified in common variant GWAS analyses were enriched in association signal. We selected genes highlighted in the ‘</w:t>
      </w:r>
      <w:r w:rsidRPr="00DF165A">
        <w:rPr>
          <w:rFonts w:ascii="Arial" w:hAnsi="Arial" w:cs="Arial"/>
          <w:sz w:val="22"/>
          <w:szCs w:val="22"/>
        </w:rPr>
        <w:t>Known locus</w:t>
      </w:r>
      <w:r>
        <w:rPr>
          <w:rFonts w:ascii="Arial" w:hAnsi="Arial" w:cs="Arial"/>
          <w:sz w:val="22"/>
          <w:szCs w:val="22"/>
        </w:rPr>
        <w:t xml:space="preserve">’ column of Table 1 and the ‘Gene’ column from Table 2 of Bellenguez </w:t>
      </w:r>
      <w:r w:rsidRPr="00341111">
        <w:rPr>
          <w:rFonts w:ascii="Arial" w:hAnsi="Arial" w:cs="Arial"/>
          <w:i/>
          <w:sz w:val="22"/>
          <w:szCs w:val="22"/>
        </w:rPr>
        <w:t>et al</w:t>
      </w:r>
      <w:r>
        <w:rPr>
          <w:rFonts w:ascii="Arial" w:hAnsi="Arial" w:cs="Arial"/>
          <w:sz w:val="22"/>
          <w:szCs w:val="22"/>
        </w:rPr>
        <w:t>. (2022)</w:t>
      </w:r>
      <w:r>
        <w:rPr>
          <w:rFonts w:ascii="Arial" w:hAnsi="Arial" w:cs="Arial"/>
          <w:sz w:val="22"/>
          <w:szCs w:val="22"/>
        </w:rPr>
        <w:fldChar w:fldCharType="begin" w:fldLock="1"/>
      </w:r>
      <w:r w:rsidR="00A875BA">
        <w:rPr>
          <w:rFonts w:ascii="Arial" w:hAnsi="Arial" w:cs="Arial"/>
          <w:sz w:val="22"/>
          <w:szCs w:val="22"/>
        </w:rPr>
        <w:instrText>ADDIN CSL_CITATION {"citationItems":[{"id":"ITEM-1","itemData":{"DOI":"10.1038/s41588-022-01024-z","ISSN":"1546-1718","abstract":"Characterization of the genetic landscape of Alzheimer’s disease (AD) and related dementias (ADD) provides a unique opportunity for a better understanding of the associated pathophysiological processes. We performed a two-stage genome-wide association study totaling 111,326 clinically diagnosed/‘proxy’ AD cases and 677,663 controls. We found 75 risk loci, of which 42 were new at the time of analysis. Pathway enrichment analyses confirmed the involvement of amyloid/tau pathways and highlighted microglia implication. Gene prioritization in the new loci identified 31 genes that were suggestive of new genetically associated processes, including the tumor necrosis factor alpha pathway through the linear ubiquitin chain assembly complex. We also built a new genetic risk score associated with the risk of future AD/dementia or progression from mild cognitive impairment to AD/dementia. The improvement in prediction led to a 1.6- to 1.9-fold increase in AD risk from the lowest to the highest decile, in addition to effects of age and the APOE ε4 allele.","author":[{"dropping-particle":"","family":"Bellenguez","given":"Céline","non-dropping-particle":"","parse-names":false,"suffix":""},{"dropping-particle":"","family":"Küçükali","given":"Fahri","non-dropping-particle":"","parse-names":false,"suffix":""},{"dropping-particle":"","family":"Jansen","given":"Iris E","non-dropping-particle":"","parse-names":false,"suffix":""},{"dropping-particle":"","family":"Kleineidam","given":"Luca","non-dropping-particle":"","parse-names":false,"suffix":""},{"dropping-particle":"","family":"Moreno-Grau","given":"Sonia","non-dropping-particle":"","parse-names":false,"suffix":""},{"dropping-particle":"","family":"Amin","given":"Najaf","non-dropping-particle":"","parse-names":false,"suffix":""},{"dropping-particle":"","family":"Naj","given":"Adam C","non-dropping-particle":"","parse-names":false,"suffix":""},{"dropping-particle":"","family":"Campos-Martin","given":"Rafael","non-dropping-particle":"","parse-names":false,"suffix":""},{"dropping-particle":"","family":"Grenier-Boley","given":"Benjamin","non-dropping-particle":"","parse-names":false,"suffix":""},{"dropping-particle":"","family":"Andrade","given":"Victor","non-dropping-particle":"","parse-names":false,"suffix":""},{"dropping-particle":"","family":"Holmans","given":"Peter A","non-dropping-particle":"","parse-names":false,"suffix":""},{"dropping-particle":"","family":"Boland","given":"Anne","non-dropping-particle":"","parse-names":false,"suffix":""},{"dropping-particle":"","family":"Damotte","given":"Vincent","non-dropping-particle":"","parse-names":false,"suffix":""},{"dropping-particle":"","family":"Lee","given":"Sven J","non-dropping-particle":"van der","parse-names":false,"suffix":""},{"dropping-particle":"","family":"Costa","given":"Marcos R","non-dropping-particle":"","parse-names":false,"suffix":""},{"dropping-particle":"","family":"Kuulasmaa","given":"Teemu","non-dropping-particle":"","parse-names":false,"suffix":""},{"dropping-particle":"","family":"Yang","given":"Qiong","non-dropping-particle":"","parse-names":false,"suffix":""},{"dropping-particle":"","family":"Rojas","given":"Itziar","non-dropping-particle":"de","parse-names":false,"suffix":""},{"dropping-particle":"","family":"Bis","given":"Joshua C","non-dropping-particle":"","parse-names":false,"suffix":""},{"dropping-particle":"","family":"Yaqub","given":"Amber","non-dropping-particle":"","parse-names":false,"suffix":""},{"dropping-particle":"","family":"Prokic","given":"Ivana","non-dropping-particle":"","parse-names":false,"suffix":""},{"dropping-particle":"","family":"Chapuis","given":"Julien","non-dropping-particle":"","parse-names":false,"suffix":""},{"dropping-particle":"","family":"Ahmad","given":"Shahzad","non-dropping-particle":"","parse-names":false,"suffix":""},{"dropping-particle":"","family":"Giedraitis","given":"Vilmantas","non-dropping-particle":"","parse-names":false,"suffix":""},{"dropping-particle":"","family":"Aarsland","given":"Dag","non-dropping-particle":"","parse-names":false,"suffix":""},{"dropping-particle":"","family":"Garcia-Gonzalez","given":"Pablo","non-dropping-particle":"","parse-names":false,"suffix":""},{"dropping-particle":"","family":"Abdelnour","given":"Carla","non-dropping-particle":"","parse-names":false,"suffix":""},{"dropping-particle":"","family":"Alarcón-Martín","given":"Emilio","non-dropping-particle":"","parse-names":false,"suffix":""},{"dropping-particle":"","family":"Alcolea","given":"Daniel","non-dropping-particle":"","parse-names":false,"suffix":""},{"dropping-particle":"","family":"Alegret","given":"Montserrat","non-dropping-particle":"","parse-names":false,"suffix":""},{"dropping-particle":"","family":"Alvarez","given":"Ignacio","non-dropping-particle":"","parse-names":false,"suffix":""},{"dropping-particle":"","family":"Álvarez","given":"Victoria","non-dropping-particle":"","parse-names":false,"suffix":""},{"dropping-particle":"","family":"Armstrong","given":"Nicola J","non-dropping-particle":"","parse-names":false,"suffix":""},{"dropping-particle":"","family":"Tsolaki","given":"Anthoula","non-dropping-particle":"","parse-names":false,"suffix":""},{"dropping-particle":"","family":"Antúnez","given":"Carmen","non-dropping-particle":"","parse-names":false,"suffix":""},{"dropping-particle":"","family":"Appollonio","given":"Ildebrando","non-dropping-particle":"","parse-names":false,"suffix":""},{"dropping-particle":"","family":"Arcaro","given":"Marina","non-dropping-particle":"","parse-names":false,"suffix":""},{"dropping-particle":"","family":"Archetti","given":"Silvana","non-dropping-particle":"","parse-names":false,"suffix":""},{"dropping-particle":"","family":"Pastor","given":"Alfonso Arias","non-dropping-particle":"","parse-names":false,"suffix":""},{"dropping-particle":"","family":"Arosio","given":"Beatrice","non-dropping-particle":"","parse-names":false,"suffix":""},{"dropping-particle":"","family":"Athanasiu","given":"Lavinia","non-dropping-particle":"","parse-names":false,"suffix":""},{"dropping-particle":"","family":"Bailly","given":"Henri","non-dropping-particle":"","parse-names":false,"suffix":""},{"dropping-particle":"","family":"Banaj","given":"Nerisa","non-dropping-particle":"","parse-names":false,"suffix":""},{"dropping-particle":"","family":"Baquero","given":"Miquel","non-dropping-particle":"","parse-names":false,"suffix":""},{"dropping-particle":"","family":"Barral","given":"Sandra","non-dropping-particle":"","parse-names":false,"suffix":""},{"dropping-particle":"","family":"Beiser","given":"Alexa","non-dropping-particle":"","parse-names":false,"suffix":""},{"dropping-particle":"","family":"Pastor","given":"Ana Belén","non-dropping-particle":"","parse-names":false,"suffix":""},{"dropping-particle":"","family":"Below","given":"Jennifer E","non-dropping-particle":"","parse-names":false,"suffix":""},{"dropping-particle":"","family":"Benchek","given":"Penelope","non-dropping-particle":"","parse-names":false,"suffix":""},{"dropping-particle":"","family":"Benussi","given":"Luisa","non-dropping-particle":"","parse-names":false,"suffix":""},{"dropping-particle":"","family":"Berr","given":"Claudine","non-dropping-particle":"","parse-names":false,"suffix":""},{"dropping-particle":"","family":"Besse","given":"Céline","non-dropping-particle":"","parse-names":false,"suffix":""},{"dropping-particle":"","family":"Bessi","given":"Valentina","non-dropping-particle":"","parse-names":false,"suffix":""},{"dropping-particle":"","family":"Binetti","given":"Giuliano","non-dropping-particle":"","parse-names":false,"suffix":""},{"dropping-particle":"","family":"Bizarro","given":"Alessandra","non-dropping-particle":"","parse-names":false,"suffix":""},{"dropping-particle":"","family":"Blesa","given":"Rafael","non-dropping-particle":"","parse-names":false,"suffix":""},{"dropping-particle":"","family":"Boada","given":"Mercè","non-dropping-particle":"","parse-names":false,"suffix":""},{"dropping-particle":"","family":"Boerwinkle","given":"Eric","non-dropping-particle":"","parse-names":false,"suffix":""},{"dropping-particle":"","family":"Borroni","given":"Barbara","non-dropping-particle":"","parse-names":false,"suffix":""},{"dropping-particle":"","family":"Boschi","given":"Silvia","non-dropping-particle":"","parse-names":false,"suffix":""},{"dropping-particle":"","family":"Bossù","given":"Paola","non-dropping-particle":"","parse-names":false,"suffix":""},{"dropping-particle":"","family":"Bråthen","given":"Geir","non-dropping-particle":"","parse-names":false,"suffix":""},{"dropping-particle":"","family":"Bressler","given":"Jan","non-dropping-particle":"","parse-names":false,"suffix":""},{"dropping-particle":"","family":"Bresner","given":"Catherine","non-dropping-particle":"","parse-names":false,"suffix":""},{"dropping-particle":"","family":"Brodaty","given":"Henry","non-dropping-particle":"","parse-names":false,"suffix":""},{"dropping-particle":"","family":"Brookes","given":"Keeley J","non-dropping-particle":"","parse-names":false,"suffix":""},{"dropping-particle":"","family":"Brusco","given":"Luis Ignacio","non-dropping-particle":"","parse-names":false,"suffix":""},{"dropping-particle":"","family":"Buiza-Rueda","given":"Dolores","non-dropping-particle":"","parse-names":false,"suffix":""},{"dropping-particle":"","family":"Bûrger","given":"Katharina","non-dropping-particle":"","parse-names":false,"suffix":""},{"dropping-particle":"","family":"Burholt","given":"Vanessa","non-dropping-particle":"","parse-names":false,"suffix":""},{"dropping-particle":"","family":"Bush","given":"William S","non-dropping-particle":"","parse-names":false,"suffix":""},{"dropping-particle":"","family":"Calero","given":"Miguel","non-dropping-particle":"","parse-names":false,"suffix":""},{"dropping-particle":"","family":"Cantwell","given":"Laura B","non-dropping-particle":"","parse-names":false,"suffix":""},{"dropping-particle":"","family":"Chene","given":"Geneviève","non-dropping-particle":"","parse-names":false,"suffix":""},{"dropping-particle":"","family":"Chung","given":"Jaeyoon","non-dropping-particle":"","parse-names":false,"suffix":""},{"dropping-particle":"","family":"Cuccaro","given":"Michael L","non-dropping-particle":"","parse-names":false,"suffix":""},{"dropping-particle":"","family":"Carracedo","given":"Ángel","non-dropping-particle":"","parse-names":false,"suffix":""},{"dropping-particle":"","family":"Cecchetti","given":"Roberta","non-dropping-particle":"","parse-names":false,"suffix":""},{"dropping-particle":"","family":"Cervera-Carles","given":"Laura","non-dropping-particle":"","parse-names":false,"suffix":""},{"dropping-particle":"","family":"Charbonnier","given":"Camille","non-dropping-particle":"","parse-names":false,"suffix":""},{"dropping-particle":"","family":"Chen","given":"Hung-Hsin","non-dropping-particle":"","parse-names":false,"suffix":""},{"dropping-particle":"","family":"Chillotti","given":"Caterina","non-dropping-particle":"","parse-names":false,"suffix":""},{"dropping-particle":"","family":"Ciccone","given":"Simona","non-dropping-particle":"","parse-names":false,"suffix":""},{"dropping-particle":"","family":"Claassen","given":"Jurgen A H R","non-dropping-particle":"","parse-names":false,"suffix":""},{"dropping-particle":"","family":"Clark","given":"Christopher","non-dropping-particle":"","parse-names":false,"suffix":""},{"dropping-particle":"","family":"Conti","given":"Elisa","non-dropping-particle":"","parse-names":false,"suffix":""},{"dropping-particle":"","family":"Corma-Gómez","given":"Anaïs","non-dropping-particle":"","parse-names":false,"suffix":""},{"dropping-particle":"","family":"Costantini","given":"Emanuele","non-dropping-particle":"","parse-names":false,"suffix":""},{"dropping-particle":"","family":"Custodero","given":"Carlo","non-dropping-particle":"","parse-names":false,"suffix":""},{"dropping-particle":"","family":"Daian","given":"Delphine","non-dropping-particle":"","parse-names":false,"suffix":""},{"dropping-particle":"","family":"Dalmasso","given":"Maria Carolina","non-dropping-particle":"","parse-names":false,"suffix":""},{"dropping-particle":"","family":"Daniele","given":"Antonio","non-dropping-particle":"","parse-names":false,"suffix":""},{"dropping-particle":"","family":"Dardiotis","given":"Efthimios","non-dropping-particle":"","parse-names":false,"suffix":""},{"dropping-particle":"","family":"Dartigues","given":"Jean-François","non-dropping-particle":"","parse-names":false,"suffix":""},{"dropping-particle":"","family":"Deyn","given":"Peter Paul","non-dropping-particle":"de","parse-names":false,"suffix":""},{"dropping-particle":"","family":"Paiva Lopes","given":"Katia","non-dropping-particle":"de","parse-names":false,"suffix":""},{"dropping-particle":"","family":"Witte","given":"Lot D","non-dropping-particle":"de","parse-names":false,"suffix":""},{"dropping-particle":"","family":"Debette","given":"Stéphanie","non-dropping-particle":"","parse-names":false,"suffix":""},{"dropping-particle":"","family":"Deckert","given":"Jürgen","non-dropping-particle":"","parse-names":false,"suffix":""},{"dropping-particle":"","family":"Ser","given":"Teodoro","non-dropping-particle":"del","parse-names":false,"suffix":""},{"dropping-particle":"","family":"Denning","given":"Nicola","non-dropping-particle":"","parse-names":false,"suffix":""},{"dropping-particle":"","family":"DeStefano","given":"Anita","non-dropping-particle":"","parse-names":false,"suffix":""},{"dropping-particle":"","family":"Dichgans","given":"Martin","non-dropping-particle":"","parse-names":false,"suffix":""},{"dropping-particle":"","family":"Diehl-Schmid","given":"Janine","non-dropping-particle":"","parse-names":false,"suffix":""},{"dropping-particle":"","family":"Diez-Fairen","given":"Mónica","non-dropping-particle":"","parse-names":false,"suffix":""},{"dropping-particle":"","family":"Rossi","given":"Paolo Dionigi","non-dropping-particle":"","parse-names":false,"suffix":""},{"dropping-particle":"","family":"Djurovic","given":"Srdjan","non-dropping-particle":"","parse-names":false,"suffix":""},{"dropping-particle":"","family":"Duron","given":"Emmanuelle","non-dropping-particle":"","parse-names":false,"suffix":""},{"dropping-particle":"","family":"Düzel","given":"Emrah","non-dropping-particle":"","parse-names":false,"suffix":""},{"dropping-particle":"","family":"Dufouil","given":"Carole","non-dropping-particle":"","parse-names":false,"suffix":""},{"dropping-particle":"","family":"Eiriksdottir","given":"Gudny","non-dropping-particle":"","parse-names":false,"suffix":""},{"dropping-particle":"","family":"Engelborghs","given":"Sebastiaan","non-dropping-particle":"","parse-names":false,"suffix":""},{"dropping-particle":"","family":"Escott-Price","given":"Valentina","non-dropping-particle":"","parse-names":false,"suffix":""},{"dropping-particle":"","family":"Espinosa","given":"Ana","non-dropping-particle":"","parse-names":false,"suffix":""},{"dropping-particle":"","family":"Ewers","given":"Michael","non-dropping-particle":"","parse-names":false,"suffix":""},{"dropping-particle":"","family":"Faber","given":"Kelley M","non-dropping-particle":"","parse-names":false,"suffix":""},{"dropping-particle":"","family":"Fabrizio","given":"Tagliavini","non-dropping-particle":"","parse-names":false,"suffix":""},{"dropping-particle":"","family":"Nielsen","given":"Sune Fallgaard","non-dropping-particle":"","parse-names":false,"suffix":""},{"dropping-particle":"","family":"Fardo","given":"David W","non-dropping-particle":"","parse-names":false,"suffix":""},{"dropping-particle":"","family":"Farotti","given":"Lucia","non-dropping-particle":"","parse-names":false,"suffix":""},{"dropping-particle":"","family":"Fenoglio","given":"Chiara","non-dropping-particle":"","parse-names":false,"suffix":""},{"dropping-particle":"","family":"Fernández-Fuertes","given":"Marta","non-dropping-particle":"","parse-names":false,"suffix":""},{"dropping-particle":"","family":"Ferrari","given":"Raffaele","non-dropping-particle":"","parse-names":false,"suffix":""},{"dropping-particle":"","family":"Ferreira","given":"Catarina B","non-dropping-particle":"","parse-names":false,"suffix":""},{"dropping-particle":"","family":"Ferri","given":"Evelyn","non-dropping-particle":"","parse-names":false,"suffix":""},{"dropping-particle":"","family":"Fin","given":"Bertrand","non-dropping-particle":"","parse-names":false,"suffix":""},{"dropping-particle":"","family":"Fischer","given":"Peter","non-dropping-particle":"","parse-names":false,"suffix":""},{"dropping-particle":"","family":"Fladby","given":"Tormod","non-dropping-particle":"","parse-names":false,"suffix":""},{"dropping-particle":"","family":"Fließbach","given":"Klaus","non-dropping-particle":"","parse-names":false,"suffix":""},{"dropping-particle":"","family":"Fongang","given":"Bernard","non-dropping-particle":"","parse-names":false,"suffix":""},{"dropping-particle":"","family":"Fornage","given":"Myriam","non-dropping-particle":"","parse-names":false,"suffix":""},{"dropping-particle":"","family":"Fortea","given":"Juan","non-dropping-particle":"","parse-names":false,"suffix":""},{"dropping-particle":"","family":"Foroud","given":"Tatiana M","non-dropping-particle":"","parse-names":false,"suffix":""},{"dropping-particle":"","family":"Fostinelli","given":"Silvia","non-dropping-particle":"","parse-names":false,"suffix":""},{"dropping-particle":"","family":"Fox","given":"Nick C","non-dropping-particle":"","parse-names":false,"suffix":""},{"dropping-particle":"","family":"Franco-Macías","given":"Emlio","non-dropping-particle":"","parse-names":false,"suffix":""},{"dropping-particle":"","family":"Bullido","given":"María J","non-dropping-particle":"","parse-names":false,"suffix":""},{"dropping-particle":"","family":"Frank-García","given":"Ana","non-dropping-particle":"","parse-names":false,"suffix":""},{"dropping-particle":"","family":"Froelich","given":"Lutz","non-dropping-particle":"","parse-names":false,"suffix":""},{"dropping-particle":"","family":"Fulton-Howard","given":"Brian","non-dropping-particle":"","parse-names":false,"suffix":""},{"dropping-particle":"","family":"Galimberti","given":"Daniela","non-dropping-particle":"","parse-names":false,"suffix":""},{"dropping-particle":"","family":"García-Alberca","given":"Jose Maria","non-dropping-particle":"","parse-names":false,"suffix":""},{"dropping-particle":"","family":"García-González","given":"Pablo","non-dropping-particle":"","parse-names":false,"suffix":""},{"dropping-particle":"","family":"Garcia-Madrona","given":"Sebastian","non-dropping-particle":"","parse-names":false,"suffix":""},{"dropping-particle":"","family":"Garcia-Ribas","given":"Guillermo","non-dropping-particle":"","parse-names":false,"suffix":""},{"dropping-particle":"","family":"Ghidoni","given":"Roberta","non-dropping-particle":"","parse-names":false,"suffix":""},{"dropping-particle":"","family":"Giegling","given":"Ina","non-dropping-particle":"","parse-names":false,"suffix":""},{"dropping-particle":"","family":"Giorgio","given":"Giaccone","non-dropping-particle":"","parse-names":false,"suffix":""},{"dropping-particle":"","family":"Goate","given":"Alison M","non-dropping-particle":"","parse-names":false,"suffix":""},{"dropping-particle":"","family":"Goldhardt","given":"Oliver","non-dropping-particle":"","parse-names":false,"suffix":""},{"dropping-particle":"","family":"Gomez-Fonseca","given":"Duber","non-dropping-particle":"","parse-names":false,"suffix":""},{"dropping-particle":"","family":"González-Pérez","given":"Antonio","non-dropping-particle":"","parse-names":false,"suffix":""},{"dropping-particle":"","family":"Graff","given":"Caroline","non-dropping-particle":"","parse-names":false,"suffix":""},{"dropping-particle":"","family":"Grande","given":"Giulia","non-dropping-particle":"","parse-names":false,"suffix":""},{"dropping-particle":"","family":"Green","given":"Emma","non-dropping-particle":"","parse-names":false,"suffix":""},{"dropping-particle":"","family":"Grimmer","given":"Timo","non-dropping-particle":"","parse-names":false,"suffix":""},{"dropping-particle":"","family":"Grünblatt","given":"Edna","non-dropping-particle":"","parse-names":false,"suffix":""},{"dropping-particle":"","family":"Grunin","given":"Michelle","non-dropping-particle":"","parse-names":false,"suffix":""},{"dropping-particle":"","family":"Gudnason","given":"Vilmundur","non-dropping-particle":"","parse-names":false,"suffix":""},{"dropping-particle":"","family":"Guetta-Baranes","given":"Tamar","non-dropping-particle":"","parse-names":false,"suffix":""},{"dropping-particle":"","family":"Haapasalo","given":"Annakaisa","non-dropping-particle":"","parse-names":false,"suffix":""},{"dropping-particle":"","family":"Hadjigeorgiou","given":"Georgios","non-dropping-particle":"","parse-names":false,"suffix":""},{"dropping-particle":"","family":"Haines","given":"Jonathan L","non-dropping-particle":"","parse-names":false,"suffix":""},{"dropping-particle":"","family":"Hamilton-Nelson","given":"Kara L","non-dropping-particle":"","parse-names":false,"suffix":""},{"dropping-particle":"","family":"Hampel","given":"Harald","non-dropping-particle":"","parse-names":false,"suffix":""},{"dropping-particle":"","family":"Hanon","given":"Olivier","non-dropping-particle":"","parse-names":false,"suffix":""},{"dropping-particle":"","family":"Hardy","given":"John","non-dropping-particle":"","parse-names":false,"suffix":""},{"dropping-particle":"","family":"Hartmann","given":"Annette M","non-dropping-particle":"","parse-names":false,"suffix":""},{"dropping-particle":"","family":"Hausner","given":"Lucrezia","non-dropping-particle":"","parse-names":false,"suffix":""},{"dropping-particle":"","family":"Harwood","given":"Janet","non-dropping-particle":"","parse-names":false,"suffix":""},{"dropping-particle":"","family":"Heilmann-Heimbach","given":"Stefanie","non-dropping-particle":"","parse-names":false,"suffix":""},{"dropping-particle":"","family":"Helisalmi","given":"Seppo","non-dropping-particle":"","parse-names":false,"suffix":""},{"dropping-particle":"","family":"Heneka","given":"Michael T","non-dropping-particle":"","parse-names":false,"suffix":""},{"dropping-particle":"","family":"Hernández","given":"Isabel","non-dropping-particle":"","parse-names":false,"suffix":""},{"dropping-particle":"","family":"Herrmann","given":"Martin J","non-dropping-particle":"","parse-names":false,"suffix":""},{"dropping-particle":"","family":"Hoffmann","given":"Per","non-dropping-particle":"","parse-names":false,"suffix":""},{"dropping-particle":"","family":"Holmes","given":"Clive","non-dropping-particle":"","parse-names":false,"suffix":""},{"dropping-particle":"","family":"Holstege","given":"Henne","non-dropping-particle":"","parse-names":false,"suffix":""},{"dropping-particle":"","family":"Vilas","given":"Raquel Huerto","non-dropping-particle":"","parse-names":false,"suffix":""},{"dropping-particle":"","family":"Hulsman","given":"Marc","non-dropping-particle":"","parse-names":false,"suffix":""},{"dropping-particle":"","family":"Humphrey","given":"Jack","non-dropping-particle":"","parse-names":false,"suffix":""},{"dropping-particle":"","family":"Biessels","given":"Geert Jan","non-dropping-particle":"","parse-names":false,"suffix":""},{"dropping-particle":"","family":"Jian","given":"Xueqiu","non-dropping-particle":"","parse-names":false,"suffix":""},{"dropping-particle":"","family":"Johansson","given":"Charlotte","non-dropping-particle":"","parse-names":false,"suffix":""},{"dropping-particle":"","family":"Jun","given":"Gyungah R","non-dropping-particle":"","parse-names":false,"suffix":""},{"dropping-particle":"","family":"Kastumata","given":"Yuriko","non-dropping-particle":"","parse-names":false,"suffix":""},{"dropping-particle":"","family":"Kauwe","given":"John","non-dropping-particle":"","parse-names":false,"suffix":""},{"dropping-particle":"","family":"Kehoe","given":"Patrick G","non-dropping-particle":"","parse-names":false,"suffix":""},{"dropping-particle":"","family":"Kilander","given":"Lena","non-dropping-particle":"","parse-names":false,"suffix":""},{"dropping-particle":"","family":"Ståhlbom","given":"Anne Kinhult","non-dropping-particle":"","parse-names":false,"suffix":""},{"dropping-particle":"","family":"Kivipelto","given":"Miia","non-dropping-particle":"","parse-names":false,"suffix":""},{"dropping-particle":"","family":"Koivisto","given":"Anne","non-dropping-particle":"","parse-names":false,"suffix":""},{"dropping-particle":"","family":"Kornhuber","given":"Johannes","non-dropping-particle":"","parse-names":false,"suffix":""},{"dropping-particle":"","family":"Kosmidis","given":"Mary H","non-dropping-particle":"","parse-names":false,"suffix":""},{"dropping-particle":"","family":"Kukull","given":"Walter A","non-dropping-particle":"","parse-names":false,"suffix":""},{"dropping-particle":"","family":"Kuksa","given":"Pavel P","non-dropping-particle":"","parse-names":false,"suffix":""},{"dropping-particle":"","family":"Kunkle","given":"Brian W","non-dropping-particle":"","parse-names":false,"suffix":""},{"dropping-particle":"","family":"Kuzma","given":"Amanda B","non-dropping-particle":"","parse-names":false,"suffix":""},{"dropping-particle":"","family":"Lage","given":"Carmen","non-dropping-particle":"","parse-names":false,"suffix":""},{"dropping-particle":"","family":"Laukka","given":"Erika J","non-dropping-particle":"","parse-names":false,"suffix":""},{"dropping-particle":"","family":"Launer","given":"Lenore","non-dropping-particle":"","parse-names":false,"suffix":""},{"dropping-particle":"","family":"Lauria","given":"Alessandra","non-dropping-particle":"","parse-names":false,"suffix":""},{"dropping-particle":"","family":"Lee","given":"Chien-Yueh","non-dropping-particle":"","parse-names":false,"suffix":""},{"dropping-particle":"","family":"Lehtisalo","given":"Jenni","non-dropping-particle":"","parse-names":false,"suffix":""},{"dropping-particle":"","family":"Lerch","given":"Ondrej","non-dropping-particle":"","parse-names":false,"suffix":""},{"dropping-particle":"","family":"Lleó","given":"Alberto","non-dropping-particle":"","parse-names":false,"suffix":""},{"dropping-particle":"","family":"Longstreth","given":"William","non-dropping-particle":"","parse-names":false,"suffix":""},{"dropping-particle":"","family":"Lopez","given":"Oscar","non-dropping-particle":"","parse-names":false,"suffix":""},{"dropping-particle":"","family":"Munain","given":"Adolfo Lopez","non-dropping-particle":"de","parse-names":false,"suffix":""},{"dropping-particle":"","family":"Love","given":"Seth","non-dropping-particle":"","parse-names":false,"suffix":""},{"dropping-particle":"","family":"Löwemark","given":"Malin","non-dropping-particle":"","parse-names":false,"suffix":""},{"dropping-particle":"","family":"Luckcuck","given":"Lauren","non-dropping-particle":"","parse-names":false,"suffix":""},{"dropping-particle":"","family":"Lunetta","given":"Kathryn L","non-dropping-particle":"","parse-names":false,"suffix":""},{"dropping-particle":"","family":"Ma","given":"Yiyi","non-dropping-particle":"","parse-names":false,"suffix":""},{"dropping-particle":"","family":"Macías","given":"Juan","non-dropping-particle":"","parse-names":false,"suffix":""},{"dropping-particle":"","family":"MacLeod","given":"Catherine A","non-dropping-particle":"","parse-names":false,"suffix":""},{"dropping-particle":"","family":"Maier","given":"Wolfgang","non-dropping-particle":"","parse-names":false,"suffix":""},{"dropping-particle":"","family":"Mangialasche","given":"Francesca","non-dropping-particle":"","parse-names":false,"suffix":""},{"dropping-particle":"","family":"Spallazzi","given":"Marco","non-dropping-particle":"","parse-names":false,"suffix":""},{"dropping-particle":"","family":"Marquié","given":"Marta","non-dropping-particle":"","parse-names":false,"suffix":""},{"dropping-particle":"","family":"Marshall","given":"Rachel","non-dropping-particle":"","parse-names":false,"suffix":""},{"dropping-particle":"","family":"Martin","given":"Eden R","non-dropping-particle":"","parse-names":false,"suffix":""},{"dropping-particle":"","family":"Montes","given":"Angel Martín","non-dropping-particle":"","parse-names":false,"suffix":""},{"dropping-particle":"","family":"Rodríguez","given":"Carmen Martínez","non-dropping-particle":"","parse-names":false,"suffix":""},{"dropping-particle":"","family":"Masullo","given":"Carlo","non-dropping-particle":"","parse-names":false,"suffix":""},{"dropping-particle":"","family":"Mayeux","given":"Richard","non-dropping-particle":"","parse-names":false,"suffix":""},{"dropping-particle":"","family":"Mead","given":"Simon","non-dropping-particle":"","parse-names":false,"suffix":""},{"dropping-particle":"","family":"Mecocci","given":"Patrizia","non-dropping-particle":"","parse-names":false,"suffix":""},{"dropping-particle":"","family":"Medina","given":"Miguel","non-dropping-particle":"","parse-names":false,"suffix":""},{"dropping-particle":"","family":"Meggy","given":"Alun","non-dropping-particle":"","parse-names":false,"suffix":""},{"dropping-particle":"","family":"Mehrabian","given":"Shima","non-dropping-particle":"","parse-names":false,"suffix":""},{"dropping-particle":"","family":"Mendoza","given":"Silvia","non-dropping-particle":"","parse-names":false,"suffix":""},{"dropping-particle":"","family":"Menéndez-González","given":"Manuel","non-dropping-particle":"","parse-names":false,"suffix":""},{"dropping-particle":"","family":"Mir","given":"Pablo","non-dropping-particle":"","parse-names":false,"suffix":""},{"dropping-particle":"","family":"Moebus","given":"Susanne","non-dropping-particle":"","parse-names":false,"suffix":""},{"dropping-particle":"","family":"Mol","given":"Merel","non-dropping-particle":"","parse-names":false,"suffix":""},{"dropping-particle":"","family":"Molina-Porcel","given":"Laura","non-dropping-particle":"","parse-names":false,"suffix":""},{"dropping-particle":"","family":"Montrreal","given":"Laura","non-dropping-particle":"","parse-names":false,"suffix":""},{"dropping-particle":"","family":"Morelli","given":"Laura","non-dropping-particle":"","parse-names":false,"suffix":""},{"dropping-particle":"","family":"Moreno","given":"Fermin","non-dropping-particle":"","parse-names":false,"suffix":""},{"dropping-particle":"","family":"Morgan","given":"Kevin","non-dropping-particle":"","parse-names":false,"suffix":""},{"dropping-particle":"","family":"Mosley","given":"Thomas","non-dropping-particle":"","parse-names":false,"suffix":""},{"dropping-particle":"","family":"Nöthen","given":"Markus M","non-dropping-particle":"","parse-names":false,"suffix":""},{"dropping-particle":"","family":"Muchnik","given":"Carolina","non-dropping-particle":"","parse-names":false,"suffix":""},{"dropping-particle":"","family":"Mukherjee","given":"Shubhabrata","non-dropping-particle":"","parse-names":false,"suffix":""},{"dropping-particle":"","family":"Nacmias","given":"Benedetta","non-dropping-particle":"","parse-names":false,"suffix":""},{"dropping-particle":"","family":"Ngandu","given":"Tiia","non-dropping-particle":"","parse-names":false,"suffix":""},{"dropping-particle":"","family":"Nicolas","given":"Gael","non-dropping-particle":"","parse-names":false,"suffix":""},{"dropping-particle":"","family":"Nordestgaard","given":"Børge G","non-dropping-particle":"","parse-names":false,"suffix":""},{"dropping-particle":"","family":"Olaso","given":"Robert","non-dropping-particle":"","parse-names":false,"suffix":""},{"dropping-particle":"","family":"Orellana","given":"Adelina","non-dropping-particle":"","parse-names":false,"suffix":""},{"dropping-particle":"","family":"Orsini","given":"Michela","non-dropping-particle":"","parse-names":false,"suffix":""},{"dropping-particle":"","family":"Ortega","given":"Gemma","non-dropping-particle":"","parse-names":false,"suffix":""},{"dropping-particle":"","family":"Padovani","given":"Alessandro","non-dropping-particle":"","parse-names":false,"suffix":""},{"dropping-particle":"","family":"Paolo","given":"Caffarra","non-dropping-particle":"","parse-names":false,"suffix":""},{"dropping-particle":"","family":"Papenberg","given":"Goran","non-dropping-particle":"","parse-names":false,"suffix":""},{"dropping-particle":"","family":"Parnetti","given":"Lucilla","non-dropping-particle":"","parse-names":false,"suffix":""},{"dropping-particle":"","family":"Pasquier","given":"Florence","non-dropping-particle":"","parse-names":false,"suffix":""},{"dropping-particle":"","family":"Pastor","given":"Pau","non-dropping-particle":"","parse-names":false,"suffix":""},{"dropping-particle":"","family":"Peloso","given":"Gina","non-dropping-particle":"","parse-names":false,"suffix":""},{"dropping-particle":"","family":"Pérez-Cordón","given":"Alba","non-dropping-particle":"","parse-names":false,"suffix":""},{"dropping-particle":"","family":"Pérez-Tur","given":"Jordi","non-dropping-particle":"","parse-names":false,"suffix":""},{"dropping-particle":"","family":"Pericard","given":"Pierre","non-dropping-particle":"","parse-names":false,"suffix":""},{"dropping-particle":"","family":"Peters","given":"Oliver","non-dropping-particle":"","parse-names":false,"suffix":""},{"dropping-particle":"","family":"Pijnenburg","given":"Yolande A L","non-dropping-particle":"","parse-names":false,"suffix":""},{"dropping-particle":"","family":"Pineda","given":"Juan A","non-dropping-particle":"","parse-names":false,"suffix":""},{"dropping-particle":"","family":"Piñol-Ripoll","given":"Gerard","non-dropping-particle":"","parse-names":false,"suffix":""},{"dropping-particle":"","family":"Pisanu","given":"Claudia","non-dropping-particle":"","parse-names":false,"suffix":""},{"dropping-particle":"","family":"Polak","given":"Thomas","non-dropping-particle":"","parse-names":false,"suffix":""},{"dropping-particle":"","family":"Popp","given":"Julius","non-dropping-particle":"","parse-names":false,"suffix":""},{"dropping-particle":"","family":"Posthuma","given":"Danielle","non-dropping-particle":"","parse-names":false,"suffix":""},{"dropping-particle":"","family":"Priller","given":"Josef","non-dropping-particle":"","parse-names":false,"suffix":""},{"dropping-particle":"","family":"Puerta","given":"Raquel","non-dropping-particle":"","parse-names":false,"suffix":""},{"dropping-particle":"","family":"Quenez","given":"Olivier","non-dropping-particle":"","parse-names":false,"suffix":""},{"dropping-particle":"","family":"Quintela","given":"Inés","non-dropping-particle":"","parse-names":false,"suffix":""},{"dropping-particle":"","family":"Thomassen","given":"Jesper Qvist","non-dropping-particle":"","parse-names":false,"suffix":""},{"dropping-particle":"","family":"Rábano","given":"Alberto","non-dropping-particle":"","parse-names":false,"suffix":""},{"dropping-particle":"","family":"Rainero","given":"Innocenzo","non-dropping-particle":"","parse-names":false,"suffix":""},{"dropping-particle":"","family":"Rajabli","given":"Farid","non-dropping-particle":"","parse-names":false,"suffix":""},{"dropping-particle":"","family":"Ramakers","given":"Inez","non-dropping-particle":"","parse-names":false,"suffix":""},{"dropping-particle":"","family":"Real","given":"Luis M","non-dropping-particle":"","parse-names":false,"suffix":""},{"dropping-particle":"","family":"Reinders","given":"Marcel J T","non-dropping-particle":"","parse-names":false,"suffix":""},{"dropping-particle":"","family":"Reitz","given":"Christiane","non-dropping-particle":"","parse-names":false,"suffix":""},{"dropping-particle":"","family":"Reyes-Dumeyer","given":"Dolly","non-dropping-particle":"","parse-names":false,"suffix":""},{"dropping-particle":"","family":"Ridge","given":"Perry","non-dropping-particle":"","parse-names":false,"suffix":""},{"dropping-particle":"","family":"Riedel-Heller","given":"Steffi","non-dropping-particle":"","parse-names":false,"suffix":""},{"dropping-particle":"","family":"Riederer","given":"Peter","non-dropping-particle":"","parse-names":false,"suffix":""},{"dropping-particle":"","family":"Roberto","given":"Natalia","non-dropping-particle":"","parse-names":false,"suffix":""},{"dropping-particle":"","family":"Rodriguez-Rodriguez","given":"Eloy","non-dropping-particle":"","parse-names":false,"suffix":""},{"dropping-particle":"","family":"Rongve","given":"Arvid","non-dropping-particle":"","parse-names":false,"suffix":""},{"dropping-particle":"","family":"Allende","given":"Irene Rosas","non-dropping-particle":"","parse-names":false,"suffix":""},{"dropping-particle":"","family":"Rosende-Roca","given":"Maitée","non-dropping-particle":"","parse-names":false,"suffix":""},{"dropping-particle":"","family":"Royo","given":"Jose Luis","non-dropping-particle":"","parse-names":false,"suffix":""},{"dropping-particle":"","family":"Rubino","given":"Elisa","non-dropping-particle":"","parse-names":false,"suffix":""},{"dropping-particle":"","family":"Rujescu","given":"Dan","non-dropping-particle":"","parse-names":false,"suffix":""},{"dropping-particle":"","family":"Sáez","given":"María Eugenia","non-dropping-particle":"","parse-names":false,"suffix":""},{"dropping-particle":"","family":"Sakka","given":"Paraskevi","non-dropping-particle":"","parse-names":false,"suffix":""},{"dropping-particle":"","family":"Saltvedt","given":"Ingvild","non-dropping-particle":"","parse-names":false,"suffix":""},{"dropping-particle":"","family":"Sanabria","given":"Ángela","non-dropping-particle":"","parse-names":false,"suffix":""},{"dropping-particle":"","family":"Sánchez-Arjona","given":"María Bernal","non-dropping-particle":"","parse-names":false,"suffix":""}],"container-title":"Nature Genetics","id":"ITEM-1","issue":"4","issued":{"date-parts":[["2022"]]},"page":"412-436","title":"New insights into the genetic etiology of Alzheimer’s disease and related dementias","type":"article-journal","volume":"54"},"uris":["http://www.mendeley.com/documents/?uuid=da6293df-1fc0-4703-9282-4115a06f6a89"]}],"mendeley":{"formattedCitation":"&lt;sup&gt;18&lt;/sup&gt;","plainTextFormattedCitation":"18","previouslyFormattedCitation":"&lt;sup&gt;18&lt;/sup&gt;"},"properties":{"noteIndex":0},"schema":"https://github.com/citation-style-language/schema/raw/master/csl-citation.json"}</w:instrText>
      </w:r>
      <w:r>
        <w:rPr>
          <w:rFonts w:ascii="Arial" w:hAnsi="Arial" w:cs="Arial"/>
          <w:sz w:val="22"/>
          <w:szCs w:val="22"/>
        </w:rPr>
        <w:fldChar w:fldCharType="separate"/>
      </w:r>
      <w:r w:rsidR="007A577F" w:rsidRPr="007A577F">
        <w:rPr>
          <w:rFonts w:ascii="Arial" w:hAnsi="Arial" w:cs="Arial"/>
          <w:noProof/>
          <w:sz w:val="22"/>
          <w:szCs w:val="22"/>
          <w:vertAlign w:val="superscript"/>
        </w:rPr>
        <w:t>18</w:t>
      </w:r>
      <w:r>
        <w:rPr>
          <w:rFonts w:ascii="Arial" w:hAnsi="Arial" w:cs="Arial"/>
          <w:sz w:val="22"/>
          <w:szCs w:val="22"/>
        </w:rPr>
        <w:fldChar w:fldCharType="end"/>
      </w:r>
      <w:r>
        <w:rPr>
          <w:rFonts w:ascii="Arial" w:hAnsi="Arial" w:cs="Arial"/>
          <w:sz w:val="22"/>
          <w:szCs w:val="22"/>
        </w:rPr>
        <w:t xml:space="preserve"> to act as AD genes previously associated through common variants. After excluding the genes implicated by the SKAT-O analyses (</w:t>
      </w:r>
      <w:r w:rsidRPr="001C4376">
        <w:rPr>
          <w:rFonts w:ascii="Arial" w:hAnsi="Arial" w:cs="Arial"/>
          <w:i/>
          <w:sz w:val="22"/>
          <w:szCs w:val="22"/>
        </w:rPr>
        <w:t>APOE</w:t>
      </w:r>
      <w:r>
        <w:rPr>
          <w:rFonts w:ascii="Arial" w:hAnsi="Arial" w:cs="Arial"/>
          <w:sz w:val="22"/>
          <w:szCs w:val="22"/>
        </w:rPr>
        <w:t xml:space="preserve">, </w:t>
      </w:r>
      <w:r w:rsidRPr="001C4376">
        <w:rPr>
          <w:rFonts w:ascii="Arial" w:hAnsi="Arial" w:cs="Arial"/>
          <w:i/>
          <w:sz w:val="22"/>
          <w:szCs w:val="22"/>
        </w:rPr>
        <w:t>TOMM40</w:t>
      </w:r>
      <w:r>
        <w:rPr>
          <w:rFonts w:ascii="Arial" w:hAnsi="Arial" w:cs="Arial"/>
          <w:sz w:val="22"/>
          <w:szCs w:val="22"/>
        </w:rPr>
        <w:t xml:space="preserve">, </w:t>
      </w:r>
      <w:r w:rsidRPr="001C4376">
        <w:rPr>
          <w:rFonts w:ascii="Arial" w:hAnsi="Arial" w:cs="Arial"/>
          <w:i/>
          <w:sz w:val="22"/>
          <w:szCs w:val="22"/>
        </w:rPr>
        <w:t>SORL1</w:t>
      </w:r>
      <w:r>
        <w:rPr>
          <w:rFonts w:ascii="Arial" w:hAnsi="Arial" w:cs="Arial"/>
          <w:sz w:val="22"/>
          <w:szCs w:val="22"/>
        </w:rPr>
        <w:t xml:space="preserve">, </w:t>
      </w:r>
      <w:r w:rsidRPr="001C4376">
        <w:rPr>
          <w:rFonts w:ascii="Arial" w:hAnsi="Arial" w:cs="Arial"/>
          <w:i/>
          <w:sz w:val="22"/>
          <w:szCs w:val="22"/>
        </w:rPr>
        <w:t>HEXA</w:t>
      </w:r>
      <w:r>
        <w:rPr>
          <w:rFonts w:ascii="Arial" w:hAnsi="Arial" w:cs="Arial"/>
          <w:sz w:val="22"/>
          <w:szCs w:val="22"/>
        </w:rPr>
        <w:t xml:space="preserve">, and </w:t>
      </w:r>
      <w:r w:rsidRPr="001C4376">
        <w:rPr>
          <w:rFonts w:ascii="Arial" w:hAnsi="Arial" w:cs="Arial"/>
          <w:i/>
          <w:sz w:val="22"/>
          <w:szCs w:val="22"/>
        </w:rPr>
        <w:t>TREM2</w:t>
      </w:r>
      <w:r>
        <w:rPr>
          <w:rFonts w:ascii="Arial" w:hAnsi="Arial" w:cs="Arial"/>
          <w:sz w:val="22"/>
          <w:szCs w:val="22"/>
        </w:rPr>
        <w:t>) and the HLA region, 14 of the 73 AD genes had nominal significance (P&lt;0.05) in at least one of the four SKAT-O analyses (</w:t>
      </w:r>
      <w:r w:rsidRPr="00067F88">
        <w:rPr>
          <w:rFonts w:ascii="Arial" w:hAnsi="Arial" w:cs="Arial"/>
          <w:b/>
          <w:sz w:val="22"/>
          <w:szCs w:val="22"/>
        </w:rPr>
        <w:t xml:space="preserve">Supplementary </w:t>
      </w:r>
      <w:r w:rsidR="00880A8A">
        <w:rPr>
          <w:rFonts w:ascii="Arial" w:hAnsi="Arial" w:cs="Arial"/>
          <w:b/>
          <w:sz w:val="22"/>
          <w:szCs w:val="22"/>
        </w:rPr>
        <w:t>Table 3.</w:t>
      </w:r>
      <w:r w:rsidR="009555A6">
        <w:rPr>
          <w:rFonts w:ascii="Arial" w:hAnsi="Arial" w:cs="Arial"/>
          <w:b/>
          <w:sz w:val="22"/>
          <w:szCs w:val="22"/>
        </w:rPr>
        <w:t>10</w:t>
      </w:r>
      <w:r>
        <w:rPr>
          <w:rFonts w:ascii="Arial" w:hAnsi="Arial" w:cs="Arial"/>
          <w:sz w:val="22"/>
          <w:szCs w:val="22"/>
        </w:rPr>
        <w:t xml:space="preserve">), including </w:t>
      </w:r>
      <w:r w:rsidRPr="00DC5F02">
        <w:rPr>
          <w:rFonts w:ascii="Arial" w:hAnsi="Arial" w:cs="Arial"/>
          <w:i/>
          <w:sz w:val="22"/>
          <w:szCs w:val="22"/>
        </w:rPr>
        <w:t>ABI3</w:t>
      </w:r>
      <w:r>
        <w:rPr>
          <w:rFonts w:ascii="Arial" w:hAnsi="Arial" w:cs="Arial"/>
          <w:sz w:val="22"/>
          <w:szCs w:val="22"/>
        </w:rPr>
        <w:t xml:space="preserve"> and </w:t>
      </w:r>
      <w:r w:rsidRPr="00DC5F02">
        <w:rPr>
          <w:rFonts w:ascii="Arial" w:hAnsi="Arial" w:cs="Arial"/>
          <w:i/>
          <w:sz w:val="22"/>
          <w:szCs w:val="22"/>
        </w:rPr>
        <w:t>ABCA7</w:t>
      </w:r>
      <w:r>
        <w:rPr>
          <w:rFonts w:ascii="Arial" w:hAnsi="Arial" w:cs="Arial"/>
          <w:sz w:val="22"/>
          <w:szCs w:val="22"/>
        </w:rPr>
        <w:t xml:space="preserve"> which were also implicated as AD genes through previous rare variant analyses. However, none of these genes reach significance after Bonferroni correction for the total number of</w:t>
      </w:r>
      <w:r w:rsidR="005E2303">
        <w:rPr>
          <w:rFonts w:ascii="Arial" w:hAnsi="Arial" w:cs="Arial"/>
          <w:sz w:val="22"/>
          <w:szCs w:val="22"/>
        </w:rPr>
        <w:t xml:space="preserve"> common variant</w:t>
      </w:r>
      <w:r>
        <w:rPr>
          <w:rFonts w:ascii="Arial" w:hAnsi="Arial" w:cs="Arial"/>
          <w:sz w:val="22"/>
          <w:szCs w:val="22"/>
        </w:rPr>
        <w:t xml:space="preserve"> genes. To see if the association signal in these genes would combine in aggregate, we performed a gene-set analysis similar to the </w:t>
      </w:r>
      <w:r w:rsidR="002B3199">
        <w:rPr>
          <w:rFonts w:ascii="Arial" w:hAnsi="Arial" w:cs="Arial"/>
          <w:sz w:val="22"/>
          <w:szCs w:val="22"/>
        </w:rPr>
        <w:t>rare variant</w:t>
      </w:r>
      <w:r>
        <w:rPr>
          <w:rFonts w:ascii="Arial" w:hAnsi="Arial" w:cs="Arial"/>
          <w:sz w:val="22"/>
          <w:szCs w:val="22"/>
        </w:rPr>
        <w:t xml:space="preserve"> genes gene-set analysis described</w:t>
      </w:r>
      <w:r w:rsidR="0026074F">
        <w:rPr>
          <w:rFonts w:ascii="Arial" w:hAnsi="Arial" w:cs="Arial"/>
          <w:sz w:val="22"/>
          <w:szCs w:val="22"/>
        </w:rPr>
        <w:t xml:space="preserve"> in the </w:t>
      </w:r>
      <w:r w:rsidR="0026074F" w:rsidRPr="0026074F">
        <w:rPr>
          <w:rFonts w:ascii="Arial" w:hAnsi="Arial" w:cs="Arial"/>
          <w:b/>
          <w:sz w:val="22"/>
          <w:szCs w:val="22"/>
        </w:rPr>
        <w:t>Results</w:t>
      </w:r>
      <w:r w:rsidR="0026074F">
        <w:rPr>
          <w:rFonts w:ascii="Arial" w:hAnsi="Arial" w:cs="Arial"/>
          <w:sz w:val="22"/>
          <w:szCs w:val="22"/>
        </w:rPr>
        <w:t xml:space="preserve"> section of the m</w:t>
      </w:r>
      <w:r w:rsidR="0026074F" w:rsidRPr="0026074F">
        <w:rPr>
          <w:rFonts w:ascii="Arial" w:hAnsi="Arial" w:cs="Arial"/>
          <w:sz w:val="22"/>
          <w:szCs w:val="22"/>
        </w:rPr>
        <w:t>ain</w:t>
      </w:r>
      <w:r w:rsidR="0026074F">
        <w:rPr>
          <w:rFonts w:ascii="Arial" w:hAnsi="Arial" w:cs="Arial"/>
          <w:sz w:val="22"/>
          <w:szCs w:val="22"/>
        </w:rPr>
        <w:t xml:space="preserve"> text</w:t>
      </w:r>
      <w:r>
        <w:rPr>
          <w:rFonts w:ascii="Arial" w:hAnsi="Arial" w:cs="Arial"/>
          <w:sz w:val="22"/>
          <w:szCs w:val="22"/>
        </w:rPr>
        <w:t>, except using the genes identified through common variant GWAS. Due to memory limitations, we were unable to combine the variants in all of the common variant genes so we created two gene-sets, one for the genes in Table 1 (known loci) and one for the genes in Table 2 (new loci). The new loci gene-set was not nominally significant using any of the four variant categories (</w:t>
      </w:r>
      <w:r w:rsidRPr="00067F88">
        <w:rPr>
          <w:rFonts w:ascii="Arial" w:hAnsi="Arial" w:cs="Arial"/>
          <w:b/>
          <w:sz w:val="22"/>
          <w:szCs w:val="22"/>
        </w:rPr>
        <w:t xml:space="preserve">Supplementary </w:t>
      </w:r>
      <w:r w:rsidR="00880A8A">
        <w:rPr>
          <w:rFonts w:ascii="Arial" w:hAnsi="Arial" w:cs="Arial"/>
          <w:b/>
          <w:sz w:val="22"/>
          <w:szCs w:val="22"/>
        </w:rPr>
        <w:t>Table 3.</w:t>
      </w:r>
      <w:r w:rsidR="009555A6">
        <w:rPr>
          <w:rFonts w:ascii="Arial" w:hAnsi="Arial" w:cs="Arial"/>
          <w:b/>
          <w:sz w:val="22"/>
          <w:szCs w:val="22"/>
        </w:rPr>
        <w:t>10</w:t>
      </w:r>
      <w:r>
        <w:rPr>
          <w:rFonts w:ascii="Arial" w:hAnsi="Arial" w:cs="Arial"/>
          <w:sz w:val="22"/>
          <w:szCs w:val="22"/>
        </w:rPr>
        <w:t xml:space="preserve">); however, the known loci gene-set was nominally significant </w:t>
      </w:r>
      <w:r w:rsidR="00710EF2">
        <w:rPr>
          <w:rFonts w:ascii="Arial" w:hAnsi="Arial" w:cs="Arial"/>
          <w:sz w:val="22"/>
          <w:szCs w:val="22"/>
        </w:rPr>
        <w:t>in</w:t>
      </w:r>
      <w:r>
        <w:rPr>
          <w:rFonts w:ascii="Arial" w:hAnsi="Arial" w:cs="Arial"/>
          <w:sz w:val="22"/>
          <w:szCs w:val="22"/>
        </w:rPr>
        <w:t xml:space="preserve"> the pLOF, pLOF+REVEL, and pLOF+missense variant categor</w:t>
      </w:r>
      <w:r w:rsidR="00710EF2">
        <w:rPr>
          <w:rFonts w:ascii="Arial" w:hAnsi="Arial" w:cs="Arial"/>
          <w:sz w:val="22"/>
          <w:szCs w:val="22"/>
        </w:rPr>
        <w:t>y analyses</w:t>
      </w:r>
      <w:r>
        <w:rPr>
          <w:rFonts w:ascii="Arial" w:hAnsi="Arial" w:cs="Arial"/>
          <w:sz w:val="22"/>
          <w:szCs w:val="22"/>
        </w:rPr>
        <w:t xml:space="preserve"> </w:t>
      </w:r>
      <w:r w:rsidRPr="00067F88">
        <w:rPr>
          <w:rFonts w:ascii="Arial" w:hAnsi="Arial" w:cs="Arial"/>
          <w:sz w:val="22"/>
          <w:szCs w:val="22"/>
        </w:rPr>
        <w:t>(</w:t>
      </w:r>
      <w:r w:rsidRPr="00067F88">
        <w:rPr>
          <w:rFonts w:ascii="Arial" w:hAnsi="Arial" w:cs="Arial"/>
          <w:b/>
          <w:sz w:val="22"/>
          <w:szCs w:val="22"/>
        </w:rPr>
        <w:t xml:space="preserve">Supplementary </w:t>
      </w:r>
      <w:r w:rsidR="007A79F3">
        <w:rPr>
          <w:rFonts w:ascii="Arial" w:hAnsi="Arial" w:cs="Arial"/>
          <w:b/>
          <w:sz w:val="22"/>
          <w:szCs w:val="22"/>
        </w:rPr>
        <w:t>Table 3.</w:t>
      </w:r>
      <w:r w:rsidR="009555A6">
        <w:rPr>
          <w:rFonts w:ascii="Arial" w:hAnsi="Arial" w:cs="Arial"/>
          <w:b/>
          <w:sz w:val="22"/>
          <w:szCs w:val="22"/>
        </w:rPr>
        <w:t>10</w:t>
      </w:r>
      <w:r>
        <w:rPr>
          <w:rFonts w:ascii="Arial" w:hAnsi="Arial" w:cs="Arial"/>
          <w:sz w:val="22"/>
          <w:szCs w:val="22"/>
        </w:rPr>
        <w:t xml:space="preserve">). </w:t>
      </w:r>
      <w:r w:rsidRPr="00817047">
        <w:rPr>
          <w:rFonts w:ascii="Arial" w:hAnsi="Arial" w:cs="Arial"/>
          <w:i/>
          <w:sz w:val="22"/>
          <w:szCs w:val="22"/>
        </w:rPr>
        <w:t>ABCA7</w:t>
      </w:r>
      <w:r>
        <w:rPr>
          <w:rFonts w:ascii="Arial" w:hAnsi="Arial" w:cs="Arial"/>
          <w:sz w:val="22"/>
          <w:szCs w:val="22"/>
        </w:rPr>
        <w:t xml:space="preserve"> was included in the known loci gene-set</w:t>
      </w:r>
      <w:r w:rsidR="00DC6090">
        <w:rPr>
          <w:rFonts w:ascii="Arial" w:hAnsi="Arial" w:cs="Arial"/>
          <w:sz w:val="22"/>
          <w:szCs w:val="22"/>
        </w:rPr>
        <w:t>,</w:t>
      </w:r>
      <w:r>
        <w:rPr>
          <w:rFonts w:ascii="Arial" w:hAnsi="Arial" w:cs="Arial"/>
          <w:sz w:val="22"/>
          <w:szCs w:val="22"/>
        </w:rPr>
        <w:t xml:space="preserve"> so we tested whether these nominally significant results were robust to the exclusion of </w:t>
      </w:r>
      <w:r w:rsidRPr="00817047">
        <w:rPr>
          <w:rFonts w:ascii="Arial" w:hAnsi="Arial" w:cs="Arial"/>
          <w:i/>
          <w:sz w:val="22"/>
          <w:szCs w:val="22"/>
        </w:rPr>
        <w:t>ABCA7</w:t>
      </w:r>
      <w:r>
        <w:rPr>
          <w:rFonts w:ascii="Arial" w:hAnsi="Arial" w:cs="Arial"/>
          <w:sz w:val="22"/>
          <w:szCs w:val="22"/>
        </w:rPr>
        <w:t xml:space="preserve"> variants and found that only the pLOF+missense category was nominally significant (P=0.0497) after removal of </w:t>
      </w:r>
      <w:r w:rsidRPr="00817047">
        <w:rPr>
          <w:rFonts w:ascii="Arial" w:hAnsi="Arial" w:cs="Arial"/>
          <w:i/>
          <w:sz w:val="22"/>
          <w:szCs w:val="22"/>
        </w:rPr>
        <w:t>ABCA7</w:t>
      </w:r>
      <w:r>
        <w:rPr>
          <w:rFonts w:ascii="Arial" w:hAnsi="Arial" w:cs="Arial"/>
          <w:sz w:val="22"/>
          <w:szCs w:val="22"/>
        </w:rPr>
        <w:t xml:space="preserve"> variants. These results along with the results from the genes </w:t>
      </w:r>
      <w:r w:rsidR="00DC6090">
        <w:rPr>
          <w:rFonts w:ascii="Arial" w:hAnsi="Arial" w:cs="Arial"/>
          <w:sz w:val="22"/>
          <w:szCs w:val="22"/>
        </w:rPr>
        <w:t xml:space="preserve">previously </w:t>
      </w:r>
      <w:r>
        <w:rPr>
          <w:rFonts w:ascii="Arial" w:hAnsi="Arial" w:cs="Arial"/>
          <w:sz w:val="22"/>
          <w:szCs w:val="22"/>
        </w:rPr>
        <w:t xml:space="preserve">implicated by rare variants suggests that there is little association signal in previously implicated AD genes outside of </w:t>
      </w:r>
      <w:r w:rsidRPr="00EA136E">
        <w:rPr>
          <w:rFonts w:ascii="Arial" w:hAnsi="Arial" w:cs="Arial"/>
          <w:i/>
          <w:sz w:val="22"/>
          <w:szCs w:val="22"/>
        </w:rPr>
        <w:t>APOE</w:t>
      </w:r>
      <w:r>
        <w:rPr>
          <w:rFonts w:ascii="Arial" w:hAnsi="Arial" w:cs="Arial"/>
          <w:sz w:val="22"/>
          <w:szCs w:val="22"/>
        </w:rPr>
        <w:t xml:space="preserve"> (</w:t>
      </w:r>
      <w:r w:rsidRPr="00EA136E">
        <w:rPr>
          <w:rFonts w:ascii="Arial" w:hAnsi="Arial" w:cs="Arial"/>
          <w:i/>
          <w:sz w:val="22"/>
          <w:szCs w:val="22"/>
        </w:rPr>
        <w:t>TOMM40</w:t>
      </w:r>
      <w:r>
        <w:rPr>
          <w:rFonts w:ascii="Arial" w:hAnsi="Arial" w:cs="Arial"/>
          <w:sz w:val="22"/>
          <w:szCs w:val="22"/>
        </w:rPr>
        <w:t xml:space="preserve">), </w:t>
      </w:r>
      <w:r w:rsidRPr="00EA136E">
        <w:rPr>
          <w:rFonts w:ascii="Arial" w:hAnsi="Arial" w:cs="Arial"/>
          <w:i/>
          <w:sz w:val="22"/>
          <w:szCs w:val="22"/>
        </w:rPr>
        <w:t>SORL1</w:t>
      </w:r>
      <w:r>
        <w:rPr>
          <w:rFonts w:ascii="Arial" w:hAnsi="Arial" w:cs="Arial"/>
          <w:sz w:val="22"/>
          <w:szCs w:val="22"/>
        </w:rPr>
        <w:t xml:space="preserve">, </w:t>
      </w:r>
      <w:r w:rsidRPr="00EA136E">
        <w:rPr>
          <w:rFonts w:ascii="Arial" w:hAnsi="Arial" w:cs="Arial"/>
          <w:i/>
          <w:sz w:val="22"/>
          <w:szCs w:val="22"/>
        </w:rPr>
        <w:t>TREM2</w:t>
      </w:r>
      <w:r>
        <w:rPr>
          <w:rFonts w:ascii="Arial" w:hAnsi="Arial" w:cs="Arial"/>
          <w:sz w:val="22"/>
          <w:szCs w:val="22"/>
        </w:rPr>
        <w:t xml:space="preserve">, and </w:t>
      </w:r>
      <w:r w:rsidRPr="00EA136E">
        <w:rPr>
          <w:rFonts w:ascii="Arial" w:hAnsi="Arial" w:cs="Arial"/>
          <w:i/>
          <w:sz w:val="22"/>
          <w:szCs w:val="22"/>
        </w:rPr>
        <w:t>ABCA7</w:t>
      </w:r>
      <w:r>
        <w:rPr>
          <w:rFonts w:ascii="Arial" w:hAnsi="Arial" w:cs="Arial"/>
          <w:sz w:val="22"/>
          <w:szCs w:val="22"/>
        </w:rPr>
        <w:t xml:space="preserve">. </w:t>
      </w:r>
    </w:p>
    <w:p w14:paraId="0E1C4036" w14:textId="6CD80612" w:rsidR="00A219EC" w:rsidRDefault="00A219EC" w:rsidP="00CC457E">
      <w:pPr>
        <w:rPr>
          <w:rFonts w:ascii="Arial" w:hAnsi="Arial" w:cs="Arial"/>
          <w:sz w:val="22"/>
          <w:szCs w:val="22"/>
        </w:rPr>
      </w:pPr>
    </w:p>
    <w:p w14:paraId="366DD20E" w14:textId="29092069" w:rsidR="00A219EC" w:rsidRPr="009562DC" w:rsidRDefault="00A25524" w:rsidP="009562DC">
      <w:pPr>
        <w:pStyle w:val="Heading3"/>
        <w:rPr>
          <w:rFonts w:ascii="Arial" w:hAnsi="Arial" w:cs="Arial"/>
          <w:color w:val="000000" w:themeColor="text1"/>
          <w:u w:val="single"/>
        </w:rPr>
      </w:pPr>
      <w:bookmarkStart w:id="8" w:name="_Toc138599738"/>
      <w:r w:rsidRPr="009562DC">
        <w:rPr>
          <w:rFonts w:ascii="Arial" w:hAnsi="Arial" w:cs="Arial"/>
          <w:color w:val="000000" w:themeColor="text1"/>
          <w:u w:val="single"/>
        </w:rPr>
        <w:t>Association of known AD genes in true case-control analysis</w:t>
      </w:r>
      <w:bookmarkEnd w:id="8"/>
    </w:p>
    <w:p w14:paraId="705CF1DC" w14:textId="77777777" w:rsidR="00A76FD4" w:rsidRDefault="00A25524" w:rsidP="00CC457E">
      <w:pPr>
        <w:ind w:firstLine="720"/>
        <w:rPr>
          <w:rFonts w:ascii="Arial" w:hAnsi="Arial" w:cs="Arial"/>
          <w:sz w:val="22"/>
          <w:szCs w:val="22"/>
        </w:rPr>
      </w:pPr>
      <w:r>
        <w:rPr>
          <w:rFonts w:ascii="Arial" w:hAnsi="Arial" w:cs="Arial"/>
          <w:sz w:val="22"/>
          <w:szCs w:val="22"/>
        </w:rPr>
        <w:t>We performed the SKAT-O variant aggregation analysis in the discovery dataset (as described in the main text) except using a case-control phenotype where individuals with an AD diagnosis were cases, and individuals without an AD diagnosis and without a parent with AD/dementia were controls</w:t>
      </w:r>
      <w:r w:rsidR="00AC1181">
        <w:rPr>
          <w:rFonts w:ascii="Arial" w:hAnsi="Arial" w:cs="Arial"/>
          <w:sz w:val="22"/>
          <w:szCs w:val="22"/>
        </w:rPr>
        <w:t xml:space="preserve"> (N</w:t>
      </w:r>
      <w:r w:rsidR="00AC1181" w:rsidRPr="00CC457E">
        <w:rPr>
          <w:rFonts w:ascii="Arial" w:hAnsi="Arial" w:cs="Arial"/>
          <w:sz w:val="22"/>
          <w:szCs w:val="22"/>
          <w:vertAlign w:val="subscript"/>
        </w:rPr>
        <w:t>cases</w:t>
      </w:r>
      <w:r w:rsidR="00AC1181">
        <w:rPr>
          <w:rFonts w:ascii="Arial" w:hAnsi="Arial" w:cs="Arial"/>
          <w:sz w:val="22"/>
          <w:szCs w:val="22"/>
        </w:rPr>
        <w:t>=277, N</w:t>
      </w:r>
      <w:r w:rsidR="00AC1181" w:rsidRPr="00CC457E">
        <w:rPr>
          <w:rFonts w:ascii="Arial" w:hAnsi="Arial" w:cs="Arial"/>
          <w:sz w:val="22"/>
          <w:szCs w:val="22"/>
          <w:vertAlign w:val="subscript"/>
        </w:rPr>
        <w:t>controls</w:t>
      </w:r>
      <w:r w:rsidR="00AC1181">
        <w:rPr>
          <w:rFonts w:ascii="Arial" w:hAnsi="Arial" w:cs="Arial"/>
          <w:sz w:val="22"/>
          <w:szCs w:val="22"/>
        </w:rPr>
        <w:t>=</w:t>
      </w:r>
      <w:r w:rsidR="00AC1181" w:rsidRPr="00AC1181">
        <w:t xml:space="preserve"> </w:t>
      </w:r>
      <w:r w:rsidR="00AC1181" w:rsidRPr="00AC1181">
        <w:rPr>
          <w:rFonts w:ascii="Arial" w:hAnsi="Arial" w:cs="Arial"/>
          <w:sz w:val="22"/>
          <w:szCs w:val="22"/>
        </w:rPr>
        <w:t>126</w:t>
      </w:r>
      <w:r w:rsidR="00AC1181">
        <w:rPr>
          <w:rFonts w:ascii="Arial" w:hAnsi="Arial" w:cs="Arial"/>
          <w:sz w:val="22"/>
          <w:szCs w:val="22"/>
        </w:rPr>
        <w:t>,</w:t>
      </w:r>
      <w:r w:rsidR="00AC1181" w:rsidRPr="00AC1181">
        <w:rPr>
          <w:rFonts w:ascii="Arial" w:hAnsi="Arial" w:cs="Arial"/>
          <w:sz w:val="22"/>
          <w:szCs w:val="22"/>
        </w:rPr>
        <w:t>428</w:t>
      </w:r>
      <w:r w:rsidR="00AC1181">
        <w:rPr>
          <w:rFonts w:ascii="Arial" w:hAnsi="Arial" w:cs="Arial"/>
          <w:sz w:val="22"/>
          <w:szCs w:val="22"/>
        </w:rPr>
        <w:t>)</w:t>
      </w:r>
      <w:r>
        <w:rPr>
          <w:rFonts w:ascii="Arial" w:hAnsi="Arial" w:cs="Arial"/>
          <w:sz w:val="22"/>
          <w:szCs w:val="22"/>
        </w:rPr>
        <w:t>. While we identified, three known AD genes in th</w:t>
      </w:r>
      <w:r w:rsidR="00732C77">
        <w:rPr>
          <w:rFonts w:ascii="Arial" w:hAnsi="Arial" w:cs="Arial"/>
          <w:sz w:val="22"/>
          <w:szCs w:val="22"/>
        </w:rPr>
        <w:t>ese</w:t>
      </w:r>
      <w:r>
        <w:rPr>
          <w:rFonts w:ascii="Arial" w:hAnsi="Arial" w:cs="Arial"/>
          <w:sz w:val="22"/>
          <w:szCs w:val="22"/>
        </w:rPr>
        <w:t xml:space="preserve"> analys</w:t>
      </w:r>
      <w:r w:rsidR="00732C77">
        <w:rPr>
          <w:rFonts w:ascii="Arial" w:hAnsi="Arial" w:cs="Arial"/>
          <w:sz w:val="22"/>
          <w:szCs w:val="22"/>
        </w:rPr>
        <w:t>e</w:t>
      </w:r>
      <w:r>
        <w:rPr>
          <w:rFonts w:ascii="Arial" w:hAnsi="Arial" w:cs="Arial"/>
          <w:sz w:val="22"/>
          <w:szCs w:val="22"/>
        </w:rPr>
        <w:t>s (</w:t>
      </w:r>
      <w:r w:rsidRPr="00CC457E">
        <w:rPr>
          <w:rFonts w:ascii="Arial" w:hAnsi="Arial" w:cs="Arial"/>
          <w:i/>
          <w:sz w:val="22"/>
          <w:szCs w:val="22"/>
        </w:rPr>
        <w:t>ADAM10</w:t>
      </w:r>
      <w:r>
        <w:rPr>
          <w:rFonts w:ascii="Arial" w:hAnsi="Arial" w:cs="Arial"/>
          <w:sz w:val="22"/>
          <w:szCs w:val="22"/>
        </w:rPr>
        <w:t xml:space="preserve">, </w:t>
      </w:r>
      <w:r w:rsidRPr="00CC457E">
        <w:rPr>
          <w:rFonts w:ascii="Arial" w:hAnsi="Arial" w:cs="Arial"/>
          <w:i/>
          <w:sz w:val="22"/>
          <w:szCs w:val="22"/>
        </w:rPr>
        <w:t>BIN1</w:t>
      </w:r>
      <w:r>
        <w:rPr>
          <w:rFonts w:ascii="Arial" w:hAnsi="Arial" w:cs="Arial"/>
          <w:sz w:val="22"/>
          <w:szCs w:val="22"/>
        </w:rPr>
        <w:t xml:space="preserve">, </w:t>
      </w:r>
      <w:r w:rsidRPr="00CC457E">
        <w:rPr>
          <w:rFonts w:ascii="Arial" w:hAnsi="Arial" w:cs="Arial"/>
          <w:i/>
          <w:sz w:val="22"/>
          <w:szCs w:val="22"/>
        </w:rPr>
        <w:t>SORL1</w:t>
      </w:r>
      <w:r>
        <w:rPr>
          <w:rFonts w:ascii="Arial" w:hAnsi="Arial" w:cs="Arial"/>
          <w:sz w:val="22"/>
          <w:szCs w:val="22"/>
        </w:rPr>
        <w:t xml:space="preserve">), </w:t>
      </w:r>
      <w:r w:rsidR="00A219EC">
        <w:rPr>
          <w:rFonts w:ascii="Arial" w:hAnsi="Arial" w:cs="Arial"/>
          <w:sz w:val="22"/>
          <w:szCs w:val="22"/>
        </w:rPr>
        <w:t>an additional 568 genes not previously associated with AD were also significant</w:t>
      </w:r>
      <w:r w:rsidR="00732C77">
        <w:rPr>
          <w:rFonts w:ascii="Arial" w:hAnsi="Arial" w:cs="Arial"/>
          <w:sz w:val="22"/>
          <w:szCs w:val="22"/>
        </w:rPr>
        <w:t>.</w:t>
      </w:r>
      <w:r w:rsidR="00A219EC">
        <w:rPr>
          <w:rFonts w:ascii="Arial" w:hAnsi="Arial" w:cs="Arial"/>
          <w:sz w:val="22"/>
          <w:szCs w:val="22"/>
        </w:rPr>
        <w:t xml:space="preserve"> </w:t>
      </w:r>
      <w:r w:rsidR="0096250B">
        <w:rPr>
          <w:rFonts w:ascii="Arial" w:hAnsi="Arial" w:cs="Arial"/>
          <w:sz w:val="22"/>
          <w:szCs w:val="22"/>
        </w:rPr>
        <w:t xml:space="preserve">The associations of </w:t>
      </w:r>
      <w:r w:rsidR="0096250B" w:rsidRPr="00CC457E">
        <w:rPr>
          <w:rFonts w:ascii="Arial" w:hAnsi="Arial" w:cs="Arial"/>
          <w:i/>
          <w:sz w:val="22"/>
          <w:szCs w:val="22"/>
        </w:rPr>
        <w:t>ADAM10</w:t>
      </w:r>
      <w:r w:rsidR="0096250B">
        <w:rPr>
          <w:rFonts w:ascii="Arial" w:hAnsi="Arial" w:cs="Arial"/>
          <w:sz w:val="22"/>
          <w:szCs w:val="22"/>
        </w:rPr>
        <w:t xml:space="preserve">, </w:t>
      </w:r>
      <w:r w:rsidR="0096250B" w:rsidRPr="00CC457E">
        <w:rPr>
          <w:rFonts w:ascii="Arial" w:hAnsi="Arial" w:cs="Arial"/>
          <w:i/>
          <w:sz w:val="22"/>
          <w:szCs w:val="22"/>
        </w:rPr>
        <w:t>BIN1</w:t>
      </w:r>
      <w:r w:rsidR="0096250B">
        <w:rPr>
          <w:rFonts w:ascii="Arial" w:hAnsi="Arial" w:cs="Arial"/>
          <w:sz w:val="22"/>
          <w:szCs w:val="22"/>
        </w:rPr>
        <w:t xml:space="preserve">, and </w:t>
      </w:r>
      <w:r w:rsidR="0096250B" w:rsidRPr="00CC457E">
        <w:rPr>
          <w:rFonts w:ascii="Arial" w:hAnsi="Arial" w:cs="Arial"/>
          <w:i/>
          <w:sz w:val="22"/>
          <w:szCs w:val="22"/>
        </w:rPr>
        <w:t>SORL1</w:t>
      </w:r>
      <w:r w:rsidR="0096250B">
        <w:rPr>
          <w:rFonts w:ascii="Arial" w:hAnsi="Arial" w:cs="Arial"/>
          <w:sz w:val="22"/>
          <w:szCs w:val="22"/>
        </w:rPr>
        <w:t xml:space="preserve"> were driven by </w:t>
      </w:r>
      <w:r w:rsidR="00732C77">
        <w:rPr>
          <w:rFonts w:ascii="Arial" w:hAnsi="Arial" w:cs="Arial"/>
          <w:sz w:val="22"/>
          <w:szCs w:val="22"/>
        </w:rPr>
        <w:t xml:space="preserve">one singleton that was present in cases. </w:t>
      </w:r>
      <w:r w:rsidR="00A219EC">
        <w:rPr>
          <w:rFonts w:ascii="Arial" w:hAnsi="Arial" w:cs="Arial"/>
          <w:sz w:val="22"/>
          <w:szCs w:val="22"/>
        </w:rPr>
        <w:t>This suggests that the limited number of cases (277 cases) and variants in each gene allowed unreliable variants (singletons</w:t>
      </w:r>
      <w:r>
        <w:rPr>
          <w:rFonts w:ascii="Arial" w:hAnsi="Arial" w:cs="Arial"/>
          <w:sz w:val="22"/>
          <w:szCs w:val="22"/>
        </w:rPr>
        <w:t xml:space="preserve">) </w:t>
      </w:r>
      <w:r w:rsidR="00A219EC">
        <w:rPr>
          <w:rFonts w:ascii="Arial" w:hAnsi="Arial" w:cs="Arial"/>
          <w:sz w:val="22"/>
          <w:szCs w:val="22"/>
        </w:rPr>
        <w:t>to disproportionately affect the analysis leading to many false positives.</w:t>
      </w:r>
      <w:r w:rsidR="00B754C8">
        <w:rPr>
          <w:rFonts w:ascii="Arial" w:hAnsi="Arial" w:cs="Arial"/>
          <w:sz w:val="22"/>
          <w:szCs w:val="22"/>
        </w:rPr>
        <w:t xml:space="preserve"> </w:t>
      </w:r>
    </w:p>
    <w:p w14:paraId="726CBA87" w14:textId="77777777" w:rsidR="00A76FD4" w:rsidRDefault="00A76FD4" w:rsidP="00A219EC">
      <w:pPr>
        <w:rPr>
          <w:rFonts w:ascii="Arial" w:hAnsi="Arial" w:cs="Arial"/>
          <w:sz w:val="22"/>
          <w:szCs w:val="22"/>
        </w:rPr>
      </w:pPr>
    </w:p>
    <w:p w14:paraId="73ACD1F1" w14:textId="5B54C4A4" w:rsidR="002C5EC6" w:rsidRDefault="00593960" w:rsidP="00CC457E">
      <w:pPr>
        <w:ind w:firstLine="720"/>
        <w:rPr>
          <w:rFonts w:ascii="Arial" w:hAnsi="Arial" w:cs="Arial"/>
          <w:sz w:val="22"/>
          <w:szCs w:val="22"/>
        </w:rPr>
      </w:pPr>
      <w:r>
        <w:rPr>
          <w:rFonts w:ascii="Arial" w:hAnsi="Arial" w:cs="Arial"/>
          <w:sz w:val="22"/>
          <w:szCs w:val="22"/>
        </w:rPr>
        <w:t xml:space="preserve">Additionally, we were interested in whether some known rare AD risk variants had higher allele frequencies </w:t>
      </w:r>
      <w:r w:rsidR="00732C77">
        <w:rPr>
          <w:rFonts w:ascii="Arial" w:hAnsi="Arial" w:cs="Arial"/>
          <w:sz w:val="22"/>
          <w:szCs w:val="22"/>
        </w:rPr>
        <w:t>in true AD cases compared to the individuals with</w:t>
      </w:r>
      <w:r w:rsidR="00A76FD4">
        <w:rPr>
          <w:rFonts w:ascii="Arial" w:hAnsi="Arial" w:cs="Arial"/>
          <w:sz w:val="22"/>
          <w:szCs w:val="22"/>
        </w:rPr>
        <w:t xml:space="preserve"> the same phenotype value but derived from</w:t>
      </w:r>
      <w:r w:rsidR="00732C77">
        <w:rPr>
          <w:rFonts w:ascii="Arial" w:hAnsi="Arial" w:cs="Arial"/>
          <w:sz w:val="22"/>
          <w:szCs w:val="22"/>
        </w:rPr>
        <w:t xml:space="preserve"> two affected parents</w:t>
      </w:r>
      <w:r w:rsidR="00A76FD4">
        <w:rPr>
          <w:rFonts w:ascii="Arial" w:hAnsi="Arial" w:cs="Arial"/>
          <w:sz w:val="22"/>
          <w:szCs w:val="22"/>
        </w:rPr>
        <w:t xml:space="preserve"> rather than an AD diagnosis</w:t>
      </w:r>
      <w:r w:rsidR="00732C77">
        <w:rPr>
          <w:rFonts w:ascii="Arial" w:hAnsi="Arial" w:cs="Arial"/>
          <w:sz w:val="22"/>
          <w:szCs w:val="22"/>
        </w:rPr>
        <w:t>. We found that 66 variants across these genes were at least twice as frequent in true cases compared to individuals with two affected parents (</w:t>
      </w:r>
      <w:r w:rsidR="00732C77" w:rsidRPr="00383D1A">
        <w:rPr>
          <w:rFonts w:ascii="Arial" w:hAnsi="Arial" w:cs="Arial"/>
          <w:b/>
          <w:sz w:val="22"/>
          <w:szCs w:val="22"/>
        </w:rPr>
        <w:t xml:space="preserve">Supplementary </w:t>
      </w:r>
      <w:r w:rsidR="007A79F3">
        <w:rPr>
          <w:rFonts w:ascii="Arial" w:hAnsi="Arial" w:cs="Arial"/>
          <w:b/>
          <w:sz w:val="22"/>
          <w:szCs w:val="22"/>
        </w:rPr>
        <w:t>Table 3.</w:t>
      </w:r>
      <w:r w:rsidR="00732C77">
        <w:rPr>
          <w:rFonts w:ascii="Arial" w:hAnsi="Arial" w:cs="Arial"/>
          <w:b/>
          <w:sz w:val="22"/>
          <w:szCs w:val="22"/>
        </w:rPr>
        <w:t>11</w:t>
      </w:r>
      <w:r w:rsidR="00732C77">
        <w:rPr>
          <w:rFonts w:ascii="Arial" w:hAnsi="Arial" w:cs="Arial"/>
          <w:sz w:val="22"/>
          <w:szCs w:val="22"/>
        </w:rPr>
        <w:t xml:space="preserve">); however, 58 of those variants were singletons, and all of the variants had a minor allele count of five or lower in true cases. Only 10 of these variants have reported evidence for AD or dementia in ClinVar, and only two have been reported as pathogenic: </w:t>
      </w:r>
      <w:r w:rsidR="00732C77" w:rsidRPr="00E10083">
        <w:rPr>
          <w:rFonts w:ascii="Arial" w:hAnsi="Arial" w:cs="Arial"/>
          <w:sz w:val="22"/>
          <w:szCs w:val="22"/>
        </w:rPr>
        <w:t>rs63750900</w:t>
      </w:r>
      <w:r w:rsidR="00732C77">
        <w:rPr>
          <w:rFonts w:ascii="Arial" w:hAnsi="Arial" w:cs="Arial"/>
          <w:sz w:val="22"/>
          <w:szCs w:val="22"/>
        </w:rPr>
        <w:t xml:space="preserve"> in </w:t>
      </w:r>
      <w:r w:rsidR="00732C77" w:rsidRPr="00471305">
        <w:rPr>
          <w:rFonts w:ascii="Arial" w:hAnsi="Arial" w:cs="Arial"/>
          <w:i/>
          <w:sz w:val="22"/>
          <w:szCs w:val="22"/>
        </w:rPr>
        <w:t>PSEN1</w:t>
      </w:r>
      <w:r w:rsidR="00732C77">
        <w:rPr>
          <w:rFonts w:ascii="Arial" w:hAnsi="Arial" w:cs="Arial"/>
          <w:sz w:val="22"/>
          <w:szCs w:val="22"/>
        </w:rPr>
        <w:t xml:space="preserve"> (</w:t>
      </w:r>
      <w:r w:rsidR="00732C77" w:rsidRPr="00E10083">
        <w:rPr>
          <w:rFonts w:ascii="Arial" w:hAnsi="Arial" w:cs="Arial"/>
          <w:sz w:val="22"/>
          <w:szCs w:val="22"/>
        </w:rPr>
        <w:t>ENST00000324501.10</w:t>
      </w:r>
      <w:r w:rsidR="00732C77">
        <w:rPr>
          <w:rFonts w:ascii="Arial" w:hAnsi="Arial" w:cs="Arial"/>
          <w:sz w:val="22"/>
          <w:szCs w:val="22"/>
        </w:rPr>
        <w:t xml:space="preserve">: </w:t>
      </w:r>
      <w:r w:rsidR="00732C77" w:rsidRPr="00E10083">
        <w:rPr>
          <w:rFonts w:ascii="Arial" w:hAnsi="Arial" w:cs="Arial"/>
          <w:sz w:val="22"/>
          <w:szCs w:val="22"/>
        </w:rPr>
        <w:t>p.R269H</w:t>
      </w:r>
      <w:r w:rsidR="00732C77">
        <w:rPr>
          <w:rFonts w:ascii="Arial" w:hAnsi="Arial" w:cs="Arial"/>
          <w:sz w:val="22"/>
          <w:szCs w:val="22"/>
        </w:rPr>
        <w:t xml:space="preserve">) and </w:t>
      </w:r>
      <w:r w:rsidR="00732C77" w:rsidRPr="00E10083">
        <w:rPr>
          <w:rFonts w:ascii="Arial" w:hAnsi="Arial" w:cs="Arial"/>
          <w:sz w:val="22"/>
          <w:szCs w:val="22"/>
        </w:rPr>
        <w:t>rs770510230</w:t>
      </w:r>
      <w:r w:rsidR="00732C77">
        <w:rPr>
          <w:rFonts w:ascii="Arial" w:hAnsi="Arial" w:cs="Arial"/>
          <w:sz w:val="22"/>
          <w:szCs w:val="22"/>
        </w:rPr>
        <w:t xml:space="preserve"> in </w:t>
      </w:r>
      <w:r w:rsidR="00732C77" w:rsidRPr="00471305">
        <w:rPr>
          <w:rFonts w:ascii="Arial" w:hAnsi="Arial" w:cs="Arial"/>
          <w:i/>
          <w:sz w:val="22"/>
          <w:szCs w:val="22"/>
        </w:rPr>
        <w:t>ABCA7</w:t>
      </w:r>
      <w:r w:rsidR="00732C77">
        <w:rPr>
          <w:rFonts w:ascii="Arial" w:hAnsi="Arial" w:cs="Arial"/>
          <w:sz w:val="22"/>
          <w:szCs w:val="22"/>
        </w:rPr>
        <w:t xml:space="preserve"> (</w:t>
      </w:r>
      <w:r w:rsidR="00732C77" w:rsidRPr="00E10083">
        <w:rPr>
          <w:rFonts w:ascii="Arial" w:hAnsi="Arial" w:cs="Arial"/>
          <w:sz w:val="22"/>
          <w:szCs w:val="22"/>
        </w:rPr>
        <w:t>ENST00000263094.11</w:t>
      </w:r>
      <w:r w:rsidR="00732C77">
        <w:rPr>
          <w:rFonts w:ascii="Arial" w:hAnsi="Arial" w:cs="Arial"/>
          <w:sz w:val="22"/>
          <w:szCs w:val="22"/>
        </w:rPr>
        <w:t xml:space="preserve">: </w:t>
      </w:r>
      <w:r w:rsidR="00732C77" w:rsidRPr="00E10083">
        <w:rPr>
          <w:rFonts w:ascii="Arial" w:hAnsi="Arial" w:cs="Arial"/>
          <w:sz w:val="22"/>
          <w:szCs w:val="22"/>
        </w:rPr>
        <w:t>p.E1679X</w:t>
      </w:r>
      <w:r w:rsidR="00732C77">
        <w:rPr>
          <w:rFonts w:ascii="Arial" w:hAnsi="Arial" w:cs="Arial"/>
          <w:sz w:val="22"/>
          <w:szCs w:val="22"/>
        </w:rPr>
        <w:t>). This suggests that there was not a large difference in the frequency of rare AD associated variants in the true AD cases compared to the individuals with the same phenotype value but derived from parental case status</w:t>
      </w:r>
      <w:r>
        <w:rPr>
          <w:rFonts w:ascii="Arial" w:hAnsi="Arial" w:cs="Arial"/>
          <w:sz w:val="22"/>
          <w:szCs w:val="22"/>
        </w:rPr>
        <w:t>. T</w:t>
      </w:r>
      <w:r w:rsidR="00732C77">
        <w:rPr>
          <w:rFonts w:ascii="Arial" w:hAnsi="Arial" w:cs="Arial"/>
          <w:sz w:val="22"/>
          <w:szCs w:val="22"/>
        </w:rPr>
        <w:t>he proxy phenotype was representative of the associations of these genes in the true AD cases</w:t>
      </w:r>
      <w:r>
        <w:rPr>
          <w:rFonts w:ascii="Arial" w:hAnsi="Arial" w:cs="Arial"/>
          <w:sz w:val="22"/>
          <w:szCs w:val="22"/>
        </w:rPr>
        <w:t xml:space="preserve"> and was more reliable due to the inclusion of additional variants and individuals</w:t>
      </w:r>
      <w:r w:rsidR="00732C77">
        <w:rPr>
          <w:rFonts w:ascii="Arial" w:hAnsi="Arial" w:cs="Arial"/>
          <w:sz w:val="22"/>
          <w:szCs w:val="22"/>
        </w:rPr>
        <w:t>.</w:t>
      </w:r>
    </w:p>
    <w:p w14:paraId="4E90DCE1" w14:textId="77777777" w:rsidR="00663AF7" w:rsidRDefault="00663AF7" w:rsidP="005C55D9">
      <w:pPr>
        <w:rPr>
          <w:rFonts w:ascii="Arial" w:hAnsi="Arial" w:cs="Arial"/>
          <w:sz w:val="22"/>
          <w:szCs w:val="22"/>
        </w:rPr>
      </w:pPr>
    </w:p>
    <w:p w14:paraId="7E0333C3" w14:textId="1D300239" w:rsidR="00993931" w:rsidRPr="009562DC" w:rsidRDefault="00993931" w:rsidP="009562DC">
      <w:pPr>
        <w:pStyle w:val="Heading3"/>
        <w:rPr>
          <w:rFonts w:ascii="Arial" w:hAnsi="Arial" w:cs="Arial"/>
          <w:color w:val="000000" w:themeColor="text1"/>
          <w:u w:val="single"/>
        </w:rPr>
      </w:pPr>
      <w:bookmarkStart w:id="9" w:name="_Toc138599739"/>
      <w:r w:rsidRPr="009562DC">
        <w:rPr>
          <w:rFonts w:ascii="Arial" w:hAnsi="Arial" w:cs="Arial"/>
          <w:i/>
          <w:color w:val="000000" w:themeColor="text1"/>
          <w:u w:val="single"/>
        </w:rPr>
        <w:t>ABCA7</w:t>
      </w:r>
      <w:r w:rsidRPr="009562DC">
        <w:rPr>
          <w:rFonts w:ascii="Arial" w:hAnsi="Arial" w:cs="Arial"/>
          <w:color w:val="000000" w:themeColor="text1"/>
          <w:u w:val="single"/>
        </w:rPr>
        <w:t xml:space="preserve"> variants</w:t>
      </w:r>
      <w:bookmarkEnd w:id="9"/>
    </w:p>
    <w:p w14:paraId="55D1F75C" w14:textId="0F783144" w:rsidR="00993931" w:rsidRDefault="00D50EA5" w:rsidP="005C55D9">
      <w:pPr>
        <w:rPr>
          <w:rFonts w:ascii="Arial" w:hAnsi="Arial" w:cs="Arial"/>
          <w:sz w:val="22"/>
          <w:szCs w:val="22"/>
        </w:rPr>
      </w:pPr>
      <w:r>
        <w:rPr>
          <w:rFonts w:ascii="Arial" w:hAnsi="Arial" w:cs="Arial"/>
          <w:sz w:val="22"/>
          <w:szCs w:val="22"/>
        </w:rPr>
        <w:tab/>
        <w:t>We investigated th</w:t>
      </w:r>
      <w:r w:rsidR="00D21D08">
        <w:rPr>
          <w:rFonts w:ascii="Arial" w:hAnsi="Arial" w:cs="Arial"/>
          <w:sz w:val="22"/>
          <w:szCs w:val="22"/>
        </w:rPr>
        <w:t xml:space="preserve">e lack of association of </w:t>
      </w:r>
      <w:r w:rsidR="00D21D08" w:rsidRPr="00CC457E">
        <w:rPr>
          <w:rFonts w:ascii="Arial" w:hAnsi="Arial" w:cs="Arial"/>
          <w:i/>
          <w:sz w:val="22"/>
          <w:szCs w:val="22"/>
        </w:rPr>
        <w:t>ABCA7</w:t>
      </w:r>
      <w:r w:rsidR="00D21D08">
        <w:rPr>
          <w:rFonts w:ascii="Arial" w:hAnsi="Arial" w:cs="Arial"/>
          <w:sz w:val="22"/>
          <w:szCs w:val="22"/>
        </w:rPr>
        <w:t xml:space="preserve"> with the proxy phenotype by </w:t>
      </w:r>
      <w:r w:rsidR="00ED2372">
        <w:rPr>
          <w:rFonts w:ascii="Arial" w:hAnsi="Arial" w:cs="Arial"/>
          <w:sz w:val="22"/>
          <w:szCs w:val="22"/>
        </w:rPr>
        <w:t xml:space="preserve">using </w:t>
      </w:r>
      <w:r w:rsidR="00D21D08">
        <w:rPr>
          <w:rFonts w:ascii="Arial" w:hAnsi="Arial" w:cs="Arial"/>
          <w:sz w:val="22"/>
          <w:szCs w:val="22"/>
        </w:rPr>
        <w:t xml:space="preserve">the association of previously reported </w:t>
      </w:r>
      <w:r w:rsidR="00D21D08" w:rsidRPr="00CC457E">
        <w:rPr>
          <w:rFonts w:ascii="Arial" w:hAnsi="Arial" w:cs="Arial"/>
          <w:i/>
          <w:sz w:val="22"/>
          <w:szCs w:val="22"/>
        </w:rPr>
        <w:t>ABCA7</w:t>
      </w:r>
      <w:r w:rsidR="00D21D08">
        <w:rPr>
          <w:rFonts w:ascii="Arial" w:hAnsi="Arial" w:cs="Arial"/>
          <w:sz w:val="22"/>
          <w:szCs w:val="22"/>
        </w:rPr>
        <w:t xml:space="preserve"> variants in the discovery analysis and the variants with a moderate P-value (&lt;1x10</w:t>
      </w:r>
      <w:r w:rsidR="00D21D08" w:rsidRPr="00CC457E">
        <w:rPr>
          <w:rFonts w:ascii="Arial" w:hAnsi="Arial" w:cs="Arial"/>
          <w:sz w:val="22"/>
          <w:szCs w:val="22"/>
          <w:vertAlign w:val="superscript"/>
        </w:rPr>
        <w:t>-4</w:t>
      </w:r>
      <w:r w:rsidR="00D21D08">
        <w:rPr>
          <w:rFonts w:ascii="Arial" w:hAnsi="Arial" w:cs="Arial"/>
          <w:sz w:val="22"/>
          <w:szCs w:val="22"/>
        </w:rPr>
        <w:t xml:space="preserve">) in </w:t>
      </w:r>
      <w:r w:rsidR="00D21D08" w:rsidRPr="00CC457E">
        <w:rPr>
          <w:rFonts w:ascii="Arial" w:hAnsi="Arial" w:cs="Arial"/>
          <w:i/>
          <w:sz w:val="22"/>
          <w:szCs w:val="22"/>
        </w:rPr>
        <w:t>ABCA7</w:t>
      </w:r>
      <w:r w:rsidR="00D21D08">
        <w:rPr>
          <w:rFonts w:ascii="Arial" w:hAnsi="Arial" w:cs="Arial"/>
          <w:sz w:val="22"/>
          <w:szCs w:val="22"/>
        </w:rPr>
        <w:t xml:space="preserve"> in the discovery analysis. We identified variants reported in the studies</w:t>
      </w:r>
      <w:r w:rsidR="00FF1616">
        <w:rPr>
          <w:rFonts w:ascii="Arial" w:hAnsi="Arial" w:cs="Arial"/>
          <w:sz w:val="22"/>
          <w:szCs w:val="22"/>
        </w:rPr>
        <w:fldChar w:fldCharType="begin" w:fldLock="1"/>
      </w:r>
      <w:r w:rsidR="00A875BA">
        <w:rPr>
          <w:rFonts w:ascii="Arial" w:hAnsi="Arial" w:cs="Arial"/>
          <w:sz w:val="22"/>
          <w:szCs w:val="22"/>
        </w:rPr>
        <w:instrText>ADDIN CSL_CITATION {"citationItems":[{"id":"ITEM-1","itemData":{"DOI":"10.1016/S1474-4422(15)00133-7","ISSN":"1474-4422","author":[{"dropping-particle":"","family":"Cuyvers","given":"Elise","non-dropping-particle":"","parse-names":false,"suffix":""},{"dropping-particle":"","family":"Roeck","given":"Arne","non-dropping-particle":"De","parse-names":false,"suffix":""},{"dropping-particle":"","family":"Bossche","given":"Tobi","non-dropping-particle":"Van den","parse-names":false,"suffix":""},{"dropping-particle":"","family":"Cauwenberghe","given":"Caroline","non-dropping-particle":"Van","parse-names":false,"suffix":""},{"dropping-particle":"","family":"Bettens","given":"Karolien","non-dropping-particle":"","parse-names":false,"suffix":""},{"dropping-particle":"","family":"Vermeulen","given":"Steven","non-dropping-particle":"","parse-names":false,"suffix":""},{"dropping-particle":"","family":"Mattheijssens","given":"Maria","non-dropping-particle":"","parse-names":false,"suffix":""},{"dropping-particle":"","family":"Peeters","given":"Karin","non-dropping-particle":"","parse-names":false,"suffix":""},{"dropping-particle":"","family":"Engelborghs","given":"Sebastiaan","non-dropping-particle":"","parse-names":false,"suffix":""},{"dropping-particle":"","family":"Vandenbulcke","given":"Mathieu","non-dropping-particle":"","parse-names":false,"suffix":""},{"dropping-particle":"","family":"Vandenberghe","given":"Rik","non-dropping-particle":"","parse-names":false,"suffix":""},{"dropping-particle":"","family":"Deyn","given":"Peter P","non-dropping-particle":"De","parse-names":false,"suffix":""},{"dropping-particle":"","family":"Broeckhoven","given":"Christine","non-dropping-particle":"Van","parse-names":false,"suffix":""},{"dropping-particle":"","family":"Sleegers","given":"Kristel","non-dropping-particle":"","parse-names":false,"suffix":""}],"container-title":"The Lancet Neurology","id":"ITEM-1","issue":"8","issued":{"date-parts":[["2015","8","1"]]},"note":"doi: 10.1016/S1474-4422(15)00133-7","page":"814-822","publisher":"Elsevier","title":"Mutations in &lt;em&gt;ABCA7&lt;/em&gt; in a Belgian cohort of Alzheimer's disease patients: a targeted resequencing study","type":"article-journal","volume":"14"},"uris":["http://www.mendeley.com/documents/?uuid=0c1343d0-cb68-4eb7-a4b6-492bc787e0a1"]},{"id":"ITEM-2","itemData":{"DOI":"10.1007/s00401-017-1714-x","ISSN":"1432-0533","abstract":"Premature termination codon (PTC) mutations in the ATP-Binding Cassette, Sub-Family A, Member 7 gene (ABCA7) have recently been identified as intermediate-to-high penetrant risk factor for late-onset Alzheimer's disease (LOAD). High variability, however, is observed in downstream ABCA7 mRNA and protein expression, disease penetrance, and onset age, indicative of unknown modifying factors. Here, we investigated the prevalence and disease penetrance of ABCA7 PTC mutations in a large early onset AD (EOAD)-control cohort, and examined the effect on transcript level with comprehensive third-generation long-read sequencing. We characterized the ABCA7 coding sequence with next-generation sequencing in 928 EOAD patients and 980 matched control individuals. With MetaSKAT rare variant association analysis, we observed a fivefold enrichment (p = 0.0004) of PTC mutations in EOAD patients (3%) versus controls (0.6%). Ten novel PTC mutations were only observed in patients, and PTC mutation carriers in general had an increased familial AD load. In addition, we observed nominal risk reducing trends for three common coding variants. Seven PTC mutations were further analyzed using targeted long-read cDNA sequencing on an Oxford Nanopore MinION platform. PTC-containing transcripts for each investigated PTC mutation were observed at varying proportion (5-41% of the total read count), implying incomplete nonsense-mediated mRNA decay (NMD). Furthermore, we distinguished and phased several previously unknown alternative splicing events (up to 30% of transcripts). In conjunction with PTC mutations, several of these novel ABCA7 isoforms have the potential to rescue deleterious PTC effects. In conclusion, ABCA7 PTC mutations play a substantial role in EOAD, warranting genetic screening of ABCA7 in genetically unexplained patients. Long-read cDNA sequencing revealed both varying degrees of NMD and transcript-modifying events, which may influence ABCA7 dosage, disease severity, and may create opportunities for therapeutic interventions in AD.","author":[{"dropping-particle":"","family":"Roeck","given":"Arne","non-dropping-particle":"De","parse-names":false,"suffix":""},{"dropping-particle":"","family":"Bossche","given":"Tobi","non-dropping-particle":"Van den","parse-names":false,"suffix":""},{"dropping-particle":"","family":"Zee","given":"Julie","non-dropping-particle":"van der","parse-names":false,"suffix":""},{"dropping-particle":"","family":"Verheijen","given":"Jan","non-dropping-particle":"","parse-names":false,"suffix":""},{"dropping-particle":"","family":"Coster","given":"Wouter","non-dropping-particle":"De","parse-names":false,"suffix":""},{"dropping-particle":"","family":"Dongen","given":"Jasper","non-dropping-particle":"Van","parse-names":false,"suffix":""},{"dropping-particle":"","family":"Dillen","given":"Lubina","non-dropping-particle":"","parse-names":false,"suffix":""},{"dropping-particle":"","family":"Baradaran-Heravi","given":"Yalda","non-dropping-particle":"","parse-names":false,"suffix":""},{"dropping-particle":"","family":"Heeman","given":"Bavo","non-dropping-particle":"","parse-names":false,"suffix":""},{"dropping-particle":"","family":"Sanchez-Valle","given":"Raquel","non-dropping-particle":"","parse-names":false,"suffix":""},{"dropping-particle":"","family":"Lladó","given":"Albert","non-dropping-particle":"","parse-names":false,"suffix":""},{"dropping-particle":"","family":"Nacmias","given":"Benedetta","non-dropping-particle":"","parse-names":false,"suffix":""},{"dropping-particle":"","family":"Sorbi","given":"Sandro","non-dropping-particle":"","parse-names":false,"suffix":""},{"dropping-particle":"","family":"Gelpi","given":"Ellen","non-dropping-particle":"","parse-names":false,"suffix":""},{"dropping-particle":"","family":"Grau-Rivera","given":"Oriol","non-dropping-particle":"","parse-names":false,"suffix":""},{"dropping-particle":"","family":"Gómez-Tortosa","given":"Estrella","non-dropping-particle":"","parse-names":false,"suffix":""},{"dropping-particle":"","family":"Pastor","given":"Pau","non-dropping-particle":"","parse-names":false,"suffix":""},{"dropping-particle":"","family":"Ortega-Cubero","given":"Sara","non-dropping-particle":"","parse-names":false,"suffix":""},{"dropping-particle":"","family":"Pastor","given":"Maria A","non-dropping-particle":"","parse-names":false,"suffix":""},{"dropping-particle":"","family":"Graff","given":"Caroline","non-dropping-particle":"","parse-names":false,"suffix":""},{"dropping-particle":"","family":"Thonberg","given":"Håkan","non-dropping-particle":"","parse-names":false,"suffix":""},{"dropping-particle":"","family":"Benussi","given":"Luisa","non-dropping-particle":"","parse-names":false,"suffix":""},{"dropping-particle":"","family":"Ghidoni","given":"Roberta","non-dropping-particle":"","parse-names":false,"suffix":""},{"dropping-particle":"","family":"Binetti","given":"Giuliano","non-dropping-particle":"","parse-names":false,"suffix":""},{"dropping-particle":"","family":"Mendonça","given":"Alexandre","non-dropping-particle":"de","parse-names":false,"suffix":""},{"dropping-particle":"","family":"Martins","given":"Madalena","non-dropping-particle":"","parse-names":false,"suffix":""},{"dropping-particle":"","family":"Borroni","given":"Barbara","non-dropping-particle":"","parse-names":false,"suffix":""},{"dropping-particle":"","family":"Padovani","given":"Alessandro","non-dropping-particle":"","parse-names":false,"suffix":""},{"dropping-particle":"","family":"Almeida","given":"Maria Rosário","non-dropping-particle":"","parse-names":false,"suffix":""},{"dropping-particle":"","family":"Santana","given":"Isabel","non-dropping-particle":"","parse-names":false,"suffix":""},{"dropping-particle":"","family":"Diehl-Schmid","given":"Janine","non-dropping-particle":"","parse-names":false,"suffix":""},{"dropping-particle":"","family":"Alexopoulos","given":"Panagiotis","non-dropping-particle":"","parse-names":false,"suffix":""},{"dropping-particle":"","family":"Clarimon","given":"Jordi","non-dropping-particle":"","parse-names":false,"suffix":""},{"dropping-particle":"","family":"Lleó","given":"Alberto","non-dropping-particle":"","parse-names":false,"suffix":""},{"dropping-particle":"","family":"Fortea","given":"Juan","non-dropping-particle":"","parse-names":false,"suffix":""},{"dropping-particle":"","family":"Tsolaki","given":"Magda","non-dropping-particle":"","parse-names":false,"suffix":""},{"dropping-particle":"","family":"Koutroumani","given":"Maria","non-dropping-particle":"","parse-names":false,"suffix":""},{"dropping-particle":"","family":"Matěj","given":"Radoslav","non-dropping-particle":"","parse-names":false,"suffix":""},{"dropping-particle":"","family":"Rohan","given":"Zdenek","non-dropping-particle":"","parse-names":false,"suffix":""},{"dropping-particle":"","family":"Deyn","given":"Peter","non-dropping-particle":"De","parse-names":false,"suffix":""},{"dropping-particle":"","family":"Engelborghs","given":"Sebastiaan","non-dropping-particle":"","parse-names":false,"suffix":""},{"dropping-particle":"","family":"Cras","given":"Patrick","non-dropping-particle":"","parse-names":false,"suffix":""},{"dropping-particle":"","family":"Broeckhoven","given":"Christine","non-dropping-particle":"Van","parse-names":false,"suffix":""},{"dropping-particle":"","family":"Sleegers","given":"Kristel","non-dropping-particle":"","parse-names":false,"suffix":""},{"dropping-particle":"","family":"consortium","given":"European Early-Onset Dementia (EU EOD)","non-dropping-particle":"","parse-names":false,"suffix":""}],"container-title":"Acta neuropathologica","edition":"2017/04/27","id":"ITEM-2","issue":"3","issued":{"date-parts":[["2017","9"]]},"language":"eng","page":"475-487","publisher-place":"Germany","title":"Deleterious ABCA7 mutations and transcript rescue mechanisms in early onset Alzheimer's disease","type":"article-journal","volume":"134"},"uris":["http://www.mendeley.com/documents/?uuid=e64edd34-c31d-4b70-b267-085e72cd491c"]},{"id":"ITEM-3","itemData":{"DOI":"10.1212/WNL.0000000000002627","ISSN":"1526-632X","abstract":"OBJECTIVE: To study the association between ABCA7 rare coding variants and Alzheimer disease (AD) in a case-control setting. METHODS: We conducted a whole exome analysis among 484 French patients with early-onset AD and 590 ethnically matched controls. RESULTS: After collapsing rare variants (minor allele frequency ≤1%), we detected an enrichment of ABCA7 loss of function (LOF) and predicted damaging missense variants in cases (odds ratio [OR] 3.40, 95% confidence interval [CI] 1.68-7.35, p = 0.0002). Performing a meta-analysis with previously published data, we found that in a combined sample of 1,256 patients and 1,347 controls from France and Belgium, the OR was 2.81 (95% CI 1.89-4.20, p = 3.60 × 10(-7)). CONCLUSIONS: These results confirm that ABCA7 LOF variants are enriched in patients with AD and extend this finding to predicted damaging missense variants.","author":[{"dropping-particle":"","family":"Guennec","given":"Kilan","non-dropping-particle":"Le","parse-names":false,"suffix":""},{"dropping-particle":"","family":"Nicolas","given":"Gaël","non-dropping-particle":"","parse-names":false,"suffix":""},{"dropping-particle":"","family":"Quenez","given":"Olivier","non-dropping-particle":"","parse-names":false,"suffix":""},{"dropping-particle":"","family":"Charbonnier","given":"Camille","non-dropping-particle":"","parse-names":false,"suffix":""},{"dropping-particle":"","family":"Wallon","given":"David","non-dropping-particle":"","parse-names":false,"suffix":""},{"dropping-particle":"","family":"Bellenguez","given":"Céline","non-dropping-particle":"","parse-names":false,"suffix":""},{"dropping-particle":"","family":"Grenier-Boley","given":"Benjamin","non-dropping-particle":"","parse-names":false,"suffix":""},{"dropping-particle":"","family":"Rousseau","given":"Stéphane","non-dropping-particle":"","parse-names":false,"suffix":""},{"dropping-particle":"","family":"Richard","given":"Anne-Claire","non-dropping-particle":"","parse-names":false,"suffix":""},{"dropping-particle":"","family":"Rovelet-Lecrux","given":"Anne","non-dropping-particle":"","parse-names":false,"suffix":""},{"dropping-particle":"","family":"Bacq","given":"Delphine","non-dropping-particle":"","parse-names":false,"suffix":""},{"dropping-particle":"","family":"Garnier","given":"Jean-Guillaume","non-dropping-particle":"","parse-names":false,"suffix":""},{"dropping-particle":"","family":"Olaso","given":"Robert","non-dropping-particle":"","parse-names":false,"suffix":""},{"dropping-particle":"","family":"Boland","given":"Anne","non-dropping-particle":"","parse-names":false,"suffix":""},{"dropping-particle":"","family":"Meyer","given":"Vincent","non-dropping-particle":"","parse-names":false,"suffix":""},{"dropping-particle":"","family":"Deleuze","given":"Jean-François","non-dropping-particle":"","parse-names":false,"suffix":""},{"dropping-particle":"","family":"Amouyel","given":"Philippe","non-dropping-particle":"","parse-names":false,"suffix":""},{"dropping-particle":"","family":"Munter","given":"Hans Markus","non-dropping-particle":"","parse-names":false,"suffix":""},{"dropping-particle":"","family":"Bourque","given":"Guillaume","non-dropping-particle":"","parse-names":false,"suffix":""},{"dropping-particle":"","family":"Lathrop","given":"Mark","non-dropping-particle":"","parse-names":false,"suffix":""},{"dropping-particle":"","family":"Frebourg","given":"Thierry","non-dropping-particle":"","parse-names":false,"suffix":""},{"dropping-particle":"","family":"Redon","given":"Richard","non-dropping-particle":"","parse-names":false,"suffix":""},{"dropping-particle":"","family":"Letenneur","given":"Luc","non-dropping-particle":"","parse-names":false,"suffix":""},{"dropping-particle":"","family":"Dartigues","given":"Jean-François","non-dropping-particle":"","parse-names":false,"suffix":""},{"dropping-particle":"","family":"Pasquier","given":"Florence","non-dropping-particle":"","parse-names":false,"suffix":""},{"dropping-particle":"","family":"Rollin-Sillaire","given":"Adeline","non-dropping-particle":"","parse-names":false,"suffix":""},{"dropping-particle":"","family":"Génin","given":"Emmanuelle","non-dropping-particle":"","parse-names":false,"suffix":""},{"dropping-particle":"","family":"Lambert","given":"Jean-Charles","non-dropping-particle":"","parse-names":false,"suffix":""},{"dropping-particle":"","family":"Hannequin","given":"Didier","non-dropping-particle":"","parse-names":false,"suffix":""},{"dropping-particle":"","family":"Campion","given":"Dominique","non-dropping-particle":"","parse-names":false,"suffix":""},{"dropping-particle":"","family":"collaborators","given":"CNR-MAJ","non-dropping-particle":"","parse-names":false,"suffix":""}],"container-title":"Neurology","edition":"2016/04/01","id":"ITEM-3","issue":"23","issued":{"date-parts":[["2016","6","7"]]},"language":"eng","page":"2134-2137","publisher-place":"United States","title":"ABCA7 rare variants and Alzheimer disease risk","type":"article-journal","volume":"86"},"uris":["http://www.mendeley.com/documents/?uuid=2d1745d4-dbcf-4660-add8-b8635df35958"]},{"id":"ITEM-4","itemData":{"DOI":"10.3389/fnins.2018.00592","ISSN":"1662-4548","abstract":"The genetic architecture of late-onset Alzheimer disease (AD) in African Americans (AAs) differs from that in persons of European ancestry. In addition to APOE, genome-wide association studies (GWASs) of AD in AA samples have implicated ABCA7, COBL, and SLC10A2 as AA-AD risk genes. Previously, we identified by whole exome sequencing a small number of AA AD cases and subsequent genotyping in a large AA sample of AD cases and controls association of AD risk with a pair of rare missense variants in AKAP9. In this study, we performed targeted deep sequencing (including both introns and exons) of approximately 100 genes previously linked to AD or AD-related traits in an AA cohort of 489 AD cases and 472 controls to find novel AD risk variants. We observed association with an 11 base-pair frame-shift loss-of-function (LOF) variant in ABCA7 (rs567222111) for which the evidence was bolstered when combined with data from a replication AA cohort of 484 cases and 484 controls (OR = 2.42, p = 0.022). We also found association of AD with a rare 9 bp deletion (rs371245265) located very close to the AKAP9 transcription start site (rs371245265, OR = 10.75, p = 0.0053). The most significant findings were obtained with a rare protective variant in F5 (OR = 0.053, p = 6.40 × 10(-5)), a gene that was previously associated with a brain MRI measure of hippocampal atrophy, and two common variants in KIAA0196 (OR = 1.51, p&lt;8.6 × 10(-5)). Gene-based tests of aggregated rare variants yielded several nominally significant associations with KANSL1, CNN2, and TRIM35. Although no associations passed multiple test correction, our study adds to a body of literature demonstrating the utility of examining sequence data from multiple ethnic populations for discovery of new and impactful risk variants. Larger sample sizes will be needed to generate well-powered epidemiological investigations of rare variation, and functional studies are essential for establishing the pathogenicity of variants identified by sequencing.","author":[{"dropping-particle":"","family":"Logue","given":"Mark W","non-dropping-particle":"","parse-names":false,"suffix":""},{"dropping-particle":"","family":"Lancour","given":"Daniel","non-dropping-particle":"","parse-names":false,"suffix":""},{"dropping-particle":"","family":"Farrell","given":"John","non-dropping-particle":"","parse-names":false,"suffix":""},{"dropping-particle":"","family":"Simkina","given":"Irina","non-dropping-particle":"","parse-names":false,"suffix":""},{"dropping-particle":"","family":"Fallin","given":"M Daniele","non-dropping-particle":"","parse-names":false,"suffix":""},{"dropping-particle":"","family":"Lunetta","given":"Kathryn L","non-dropping-particle":"","parse-names":false,"suffix":""},{"dropping-particle":"","family":"Farrer","given":"Lindsay A","non-dropping-particle":"","parse-names":false,"suffix":""}],"container-title":"Frontiers in neuroscience","id":"ITEM-4","issued":{"date-parts":[["2018","8","27"]]},"language":"eng","page":"592","publisher-place":"Switzerland","title":"Targeted Sequencing of Alzheimer Disease Genes in African Americans Implicates Novel Risk Variants","type":"article-journal","volume":"12"},"uris":["http://www.mendeley.com/documents/?uuid=6daf491e-5d94-44e7-80fd-db769acf0ed9"]},{"id":"ITEM-5","itemData":{"DOI":"10.1038/ng.3246","ISSN":"1546-1718","abstract":"Stacy Steinberg, Hreinn Stefansson, Thorlakur Jonsson and colleagues found that rare variants predicted to alter the function of ABCA7 are associated with risk of Alzheimer's disease. The association was found in Iceland and replicated in northern Europe and the United States.","author":[{"dropping-particle":"","family":"Steinberg","given":"Stacy","non-dropping-particle":"","parse-names":false,"suffix":""},{"dropping-particle":"","family":"Stefansson","given":"Hreinn","non-dropping-particle":"","parse-names":false,"suffix":""},{"dropping-particle":"","family":"Jonsson","given":"Thorlakur","non-dropping-particle":"","parse-names":false,"suffix":""},{"dropping-particle":"","family":"Johannsdottir","given":"Hrefna","non-dropping-particle":"","parse-names":false,"suffix":""},{"dropping-particle":"","family":"Ingason","given":"Andres","non-dropping-particle":"","parse-names":false,"suffix":""},{"dropping-particle":"","family":"Helgason","given":"Hannes","non-dropping-particle":"","parse-names":false,"suffix":""},{"dropping-particle":"","family":"Sulem","given":"Patrick","non-dropping-particle":"","parse-names":false,"suffix":""},{"dropping-particle":"","family":"Magnusson","given":"Olafur Th","non-dropping-particle":"","parse-names":false,"suffix":""},{"dropping-particle":"","family":"Gudjonsson","given":"Sigurjon A","non-dropping-particle":"","parse-names":false,"suffix":""},{"dropping-particle":"","family":"Unnsteinsdottir","given":"Unnur","non-dropping-particle":"","parse-names":false,"suffix":""},{"dropping-particle":"","family":"Kong","given":"Augustine","non-dropping-particle":"","parse-names":false,"suffix":""},{"dropping-particle":"","family":"Helisalmi","given":"Seppo","non-dropping-particle":"","parse-names":false,"suffix":""},{"dropping-particle":"","family":"Soininen","given":"Hilkka","non-dropping-particle":"","parse-names":false,"suffix":""},{"dropping-particle":"","family":"Lah","given":"James J","non-dropping-particle":"","parse-names":false,"suffix":""},{"dropping-particle":"","family":"Almdahl","given":"Ina Selseth","non-dropping-particle":"","parse-names":false,"suffix":""},{"dropping-particle":"","family":"Andersen","given":"Fred","non-dropping-particle":"","parse-names":false,"suffix":""},{"dropping-particle":"","family":"Bogdanovic","given":"Nenad","non-dropping-particle":"","parse-names":false,"suffix":""},{"dropping-particle":"","family":"Brækhus","given":"Anne","non-dropping-particle":"","parse-names":false,"suffix":""},{"dropping-particle":"","family":"Engedal","given":"Knut","non-dropping-particle":"","parse-names":false,"suffix":""},{"dropping-particle":"","family":"Rongve","given":"Arvid","non-dropping-particle":"","parse-names":false,"suffix":""},{"dropping-particle":"","family":"Saltvedt","given":"Ingvild","non-dropping-particle":"","parse-names":false,"suffix":""},{"dropping-particle":"","family":"Stordal","given":"Eystein","non-dropping-particle":"","parse-names":false,"suffix":""},{"dropping-particle":"","family":"Witoelar","given":"Aree","non-dropping-particle":"","parse-names":false,"suffix":""},{"dropping-particle":"","family":"Aarsland","given":"Dag","non-dropping-particle":"","parse-names":false,"suffix":""},{"dropping-particle":"","family":"Fladby","given":"Tormod","non-dropping-particle":"","parse-names":false,"suffix":""},{"dropping-particle":"","family":"Ulstein","given":"Ingun D","non-dropping-particle":"","parse-names":false,"suffix":""},{"dropping-particle":"","family":"Djurovic","given":"Srdjan","non-dropping-particle":"","parse-names":false,"suffix":""},{"dropping-particle":"","family":"Sando","given":"Sigrid B","non-dropping-particle":"","parse-names":false,"suffix":""},{"dropping-particle":"","family":"White","given":"Linda R","non-dropping-particle":"","parse-names":false,"suffix":""},{"dropping-particle":"","family":"Knudsen","given":"Gun-Peggy","non-dropping-particle":"","parse-names":false,"suffix":""},{"dropping-particle":"","family":"Westlye","given":"Lars T","non-dropping-particle":"","parse-names":false,"suffix":""},{"dropping-particle":"","family":"Selbæk","given":"Geir","non-dropping-particle":"","parse-names":false,"suffix":""},{"dropping-particle":"","family":"Giegling","given":"Ina","non-dropping-particle":"","parse-names":false,"suffix":""},{"dropping-particle":"","family":"Hampel","given":"Harald","non-dropping-particle":"","parse-names":false,"suffix":""},{"dropping-particle":"","family":"Hiltunen","given":"Mikko","non-dropping-particle":"","parse-names":false,"suffix":""},{"dropping-particle":"","family":"Levey","given":"Allan I","non-dropping-particle":"","parse-names":false,"suffix":""},{"dropping-particle":"","family":"Andreassen","given":"Ole A","non-dropping-particle":"","parse-names":false,"suffix":""},{"dropping-particle":"","family":"Rujescu","given":"Dan","non-dropping-particle":"","parse-names":false,"suffix":""},{"dropping-particle":"V","family":"Jonsson","given":"Palmi","non-dropping-particle":"","parse-names":false,"suffix":""},{"dropping-particle":"","family":"Bjornsson","given":"Sigurbjorn","non-dropping-particle":"","parse-names":false,"suffix":""},{"dropping-particle":"","family":"Snaedal","given":"Jon","non-dropping-particle":"","parse-names":false,"suffix":""},{"dropping-particle":"","family":"Stefansson","given":"Kari","non-dropping-particle":"","parse-names":false,"suffix":""},{"dropping-particle":"","family":"DemGene","given":"","non-dropping-particle":"","parse-names":false,"suffix":""}],"container-title":"Nature Genetics","id":"ITEM-5","issue":"5","issued":{"date-parts":[["2015"]]},"page":"445-447","title":"Loss-of-function variants in ABCA7 confer risk of Alzheimer's disease","type":"article-journal","volume":"47"},"uris":["http://www.mendeley.com/documents/?uuid=0b98c534-ccaa-45dc-a96d-3f23bb74c8d9"]},{"id":"ITEM-6","itemData":{"DOI":"https://doi.org/10.1002/ana.24466","ISSN":"0364-5134","abstract":"Objective To detect rare coding variants underlying loci detected by genome-wide association studies (GWAS) of late onset Alzheimer disease (LOAD). Methods We conducted targeted sequencing of ABCA7, BIN1, CD2AP, CLU, CR1, EPHA1, MS4A4A/MS4A6A, and PICALM in 3 independent LOAD cohorts: 176 patients from 124 Caribbean Hispanics families, 120 patients and 33 unaffected individuals from the 129 National Institute on Aging LOAD Family Study; and 263 unrelated Canadian individuals of European ancestry (210 sporadic patients and 53 controls). Rare coding variants found in at least 2 data sets were genotyped in independent groups of ancestry-matched controls. Additionally, the Exome Aggregation Consortium was used as a reference data set for population-based allele frequencies. Results Overall we detected a statistically significant 3.1-fold enrichment of the nonsynonymous mutations in the Caucasian LOAD cases compared with controls (p?=?0.002) and no difference in synonymous variants. A stop-gain mutation in ABCA7 (E1679X) and missense mutation in CD2AP (K633R) were highly significant in Caucasian LOAD cases, and mutations in EPHA1 (P460L) and BIN1 (K358R) were significant in Caribbean Hispanic families with LOAD. The EPHA1 variant segregated completely in an extended Caribbean Hispanic family and was also nominally significant in the Caucasians. Additionally, BIN1 (K358R) segregated in 2 of the 6 Caribbean Hispanic families where the mutations were discovered. Interpretation Targeted sequencing of confirmed GWAS loci revealed an excess burden of deleterious coding mutations in LOAD, with the greatest burden observed in ABCA7 and BIN1. Identifying coding variants in LOAD will facilitate the creation of tractable models for investigation of disease-related mechanisms and potential therapies. Ann Neurol 2015;78:487?498","author":[{"dropping-particle":"","family":"Vardarajan","given":"Badri N","non-dropping-particle":"","parse-names":false,"suffix":""},{"dropping-particle":"","family":"Ghani","given":"Mahdi","non-dropping-particle":"","parse-names":false,"suffix":""},{"dropping-particle":"","family":"Kahn","given":"Amanda","non-dropping-particle":"","parse-names":false,"suffix":""},{"dropping-particle":"","family":"Sheikh","given":"Stephanie","non-dropping-particle":"","parse-names":false,"suffix":""},{"dropping-particle":"","family":"Sato","given":"Christine","non-dropping-particle":"","parse-names":false,"suffix":""},{"dropping-particle":"","family":"Barral","given":"Sandra","non-dropping-particle":"","parse-names":false,"suffix":""},{"dropping-particle":"","family":"Lee","given":"Joseph H","non-dropping-particle":"","parse-names":false,"suffix":""},{"dropping-particle":"","family":"Cheng","given":"Rong","non-dropping-particle":"","parse-names":false,"suffix":""},{"dropping-particle":"","family":"Reitz","given":"Christiane","non-dropping-particle":"","parse-names":false,"suffix":""},{"dropping-particle":"","family":"Lantigua","given":"Rafael","non-dropping-particle":"","parse-names":false,"suffix":""},{"dropping-particle":"","family":"Reyes-Dumeyer","given":"Dolly","non-dropping-particle":"","parse-names":false,"suffix":""},{"dropping-particle":"","family":"Medrano","given":"Martin","non-dropping-particle":"","parse-names":false,"suffix":""},{"dropping-particle":"","family":"Jimenez-Velazquez","given":"Ivonne Z","non-dropping-particle":"","parse-names":false,"suffix":""},{"dropping-particle":"","family":"Rogaeva","given":"Ekaterina","non-dropping-particle":"","parse-names":false,"suffix":""},{"dropping-particle":"","family":"St George-Hyslop","given":"Peter","non-dropping-particle":"","parse-names":false,"suffix":""},{"dropping-particle":"","family":"Mayeux","given":"Richard","non-dropping-particle":"","parse-names":false,"suffix":""}],"container-title":"Annals of Neurology","id":"ITEM-6","issue":"3","issued":{"date-parts":[["2015","9","1"]]},"note":"https://doi.org/10.1002/ana.24466","page":"487-498","publisher":"John Wiley &amp; Sons, Ltd","title":"Rare coding mutations identified by sequencing of Alzheimer disease genome-wide association studies loci","type":"article-journal","volume":"78"},"uris":["http://www.mendeley.com/documents/?uuid=36b186ee-0717-40e7-a3b4-1b02b981eccd"]}],"mendeley":{"formattedCitation":"&lt;sup&gt;19–24&lt;/sup&gt;","plainTextFormattedCitation":"19–24","previouslyFormattedCitation":"&lt;sup&gt;19–24&lt;/sup&gt;"},"properties":{"noteIndex":0},"schema":"https://github.com/citation-style-language/schema/raw/master/csl-citation.json"}</w:instrText>
      </w:r>
      <w:r w:rsidR="00FF1616">
        <w:rPr>
          <w:rFonts w:ascii="Arial" w:hAnsi="Arial" w:cs="Arial"/>
          <w:sz w:val="22"/>
          <w:szCs w:val="22"/>
        </w:rPr>
        <w:fldChar w:fldCharType="separate"/>
      </w:r>
      <w:r w:rsidR="007A577F" w:rsidRPr="007A577F">
        <w:rPr>
          <w:rFonts w:ascii="Arial" w:hAnsi="Arial" w:cs="Arial"/>
          <w:noProof/>
          <w:sz w:val="22"/>
          <w:szCs w:val="22"/>
          <w:vertAlign w:val="superscript"/>
        </w:rPr>
        <w:t>19–24</w:t>
      </w:r>
      <w:r w:rsidR="00FF1616">
        <w:rPr>
          <w:rFonts w:ascii="Arial" w:hAnsi="Arial" w:cs="Arial"/>
          <w:sz w:val="22"/>
          <w:szCs w:val="22"/>
        </w:rPr>
        <w:fldChar w:fldCharType="end"/>
      </w:r>
      <w:r w:rsidR="00D21D08">
        <w:rPr>
          <w:rFonts w:ascii="Arial" w:hAnsi="Arial" w:cs="Arial"/>
          <w:sz w:val="22"/>
          <w:szCs w:val="22"/>
        </w:rPr>
        <w:t xml:space="preserve"> highlighted as reporting rare variant associations in </w:t>
      </w:r>
      <w:r w:rsidR="00D21D08" w:rsidRPr="00CC457E">
        <w:rPr>
          <w:rFonts w:ascii="Arial" w:hAnsi="Arial" w:cs="Arial"/>
          <w:i/>
          <w:sz w:val="22"/>
          <w:szCs w:val="22"/>
        </w:rPr>
        <w:t>ABCA7</w:t>
      </w:r>
      <w:r w:rsidR="00D21D08">
        <w:rPr>
          <w:rFonts w:ascii="Arial" w:hAnsi="Arial" w:cs="Arial"/>
          <w:sz w:val="22"/>
          <w:szCs w:val="22"/>
        </w:rPr>
        <w:t xml:space="preserve"> with AD in Hoogmartens </w:t>
      </w:r>
      <w:r w:rsidR="00D21D08" w:rsidRPr="00366D4C">
        <w:rPr>
          <w:rFonts w:ascii="Arial" w:hAnsi="Arial" w:cs="Arial"/>
          <w:i/>
          <w:sz w:val="22"/>
          <w:szCs w:val="22"/>
        </w:rPr>
        <w:t>et al.</w:t>
      </w:r>
      <w:r w:rsidR="00D21D08">
        <w:rPr>
          <w:rFonts w:ascii="Arial" w:hAnsi="Arial" w:cs="Arial"/>
          <w:sz w:val="22"/>
          <w:szCs w:val="22"/>
        </w:rPr>
        <w:t xml:space="preserve"> (2021)</w:t>
      </w:r>
      <w:r w:rsidR="00D21D08">
        <w:rPr>
          <w:rFonts w:ascii="Arial" w:hAnsi="Arial" w:cs="Arial"/>
          <w:sz w:val="22"/>
          <w:szCs w:val="22"/>
        </w:rPr>
        <w:fldChar w:fldCharType="begin" w:fldLock="1"/>
      </w:r>
      <w:r w:rsidR="00A875BA">
        <w:rPr>
          <w:rFonts w:ascii="Arial" w:hAnsi="Arial" w:cs="Arial"/>
          <w:sz w:val="22"/>
          <w:szCs w:val="22"/>
        </w:rPr>
        <w:instrText>ADDIN CSL_CITATION {"citationItems":[{"id":"ITEM-1","itemData":{"DOI":"https://doi.org/10.1002/dad2.12155","ISSN":"2352-8729","abstract":"Abstract Early-onset Alzheimer's disease (EOAD) is generally known as a dominant disease due to highly penetrant pathogenic mutations in the amyloid precursor protein, presenilin 1 and 2. However, they explain only a fraction of EOAD patients (5% to 10%). Furthermore, only 10% to 15% of EOAD families present with clear autosomal dominant inheritance. Studies showed that only 35% to 60% of EOAD patients have at least one affected first-degree relative. Parent?offspring concordance in EOAD was estimated to be &lt;10%, indicating that full penetrant dominant alleles are not the sole players in EOAD. We aim to summarize current knowledge of rare variants underlying familial and seemingly sporadic Alzheimer's disease (AD) patients. Genetic findings indicate that in addition to the amyloid beta pathway, other pathways are of importance in AD pathophysiology. We discuss the difficulties in interpreting the influence of rare variants on disease onset and we underline the value of carefully selected ethnicity-matched cohorts in AD genetic research.","author":[{"dropping-particle":"","family":"Hoogmartens","given":"Julie","non-dropping-particle":"","parse-names":false,"suffix":""},{"dropping-particle":"","family":"Cacace","given":"Rita","non-dropping-particle":"","parse-names":false,"suffix":""},{"dropping-particle":"","family":"Broeckhoven","given":"Christine","non-dropping-particle":"Van","parse-names":false,"suffix":""}],"container-title":"Alzheimer's &amp; Dementia: Diagnosis, Assessment &amp; Disease Monitoring","id":"ITEM-1","issue":"1","issued":{"date-parts":[["2021","1","1"]]},"note":"https://doi.org/10.1002/dad2.12155","page":"e12155","publisher":"John Wiley &amp; Sons, Ltd","title":"Insight into the genetic etiology of Alzheimer's disease: A comprehensive review of the role of rare variants","type":"article-journal","volume":"13"},"uris":["http://www.mendeley.com/documents/?uuid=658558f2-6296-4bb3-bebf-1db4039b25be"]}],"mendeley":{"formattedCitation":"&lt;sup&gt;25&lt;/sup&gt;","plainTextFormattedCitation":"25","previouslyFormattedCitation":"&lt;sup&gt;25&lt;/sup&gt;"},"properties":{"noteIndex":0},"schema":"https://github.com/citation-style-language/schema/raw/master/csl-citation.json"}</w:instrText>
      </w:r>
      <w:r w:rsidR="00D21D08">
        <w:rPr>
          <w:rFonts w:ascii="Arial" w:hAnsi="Arial" w:cs="Arial"/>
          <w:sz w:val="22"/>
          <w:szCs w:val="22"/>
        </w:rPr>
        <w:fldChar w:fldCharType="separate"/>
      </w:r>
      <w:r w:rsidR="007A577F" w:rsidRPr="007A577F">
        <w:rPr>
          <w:rFonts w:ascii="Arial" w:hAnsi="Arial" w:cs="Arial"/>
          <w:noProof/>
          <w:sz w:val="22"/>
          <w:szCs w:val="22"/>
          <w:vertAlign w:val="superscript"/>
        </w:rPr>
        <w:t>25</w:t>
      </w:r>
      <w:r w:rsidR="00D21D08">
        <w:rPr>
          <w:rFonts w:ascii="Arial" w:hAnsi="Arial" w:cs="Arial"/>
          <w:sz w:val="22"/>
          <w:szCs w:val="22"/>
        </w:rPr>
        <w:fldChar w:fldCharType="end"/>
      </w:r>
      <w:r w:rsidR="00D21D08">
        <w:rPr>
          <w:rFonts w:ascii="Arial" w:hAnsi="Arial" w:cs="Arial"/>
          <w:sz w:val="22"/>
          <w:szCs w:val="22"/>
        </w:rPr>
        <w:t xml:space="preserve"> (</w:t>
      </w:r>
      <w:r w:rsidR="00D21D08" w:rsidRPr="00CC457E">
        <w:rPr>
          <w:rFonts w:ascii="Arial" w:hAnsi="Arial" w:cs="Arial"/>
          <w:b/>
          <w:sz w:val="22"/>
          <w:szCs w:val="22"/>
        </w:rPr>
        <w:t xml:space="preserve">Supplementary </w:t>
      </w:r>
      <w:r w:rsidR="007A79F3">
        <w:rPr>
          <w:rFonts w:ascii="Arial" w:hAnsi="Arial" w:cs="Arial"/>
          <w:b/>
          <w:sz w:val="22"/>
          <w:szCs w:val="22"/>
        </w:rPr>
        <w:t>Table 3.</w:t>
      </w:r>
      <w:r w:rsidR="00D21D08" w:rsidRPr="00CC457E">
        <w:rPr>
          <w:rFonts w:ascii="Arial" w:hAnsi="Arial" w:cs="Arial"/>
          <w:b/>
          <w:sz w:val="22"/>
          <w:szCs w:val="22"/>
        </w:rPr>
        <w:t>1</w:t>
      </w:r>
      <w:r w:rsidR="00C111DE">
        <w:rPr>
          <w:rFonts w:ascii="Arial" w:hAnsi="Arial" w:cs="Arial"/>
          <w:b/>
          <w:sz w:val="22"/>
          <w:szCs w:val="22"/>
        </w:rPr>
        <w:t>2</w:t>
      </w:r>
      <w:r w:rsidR="00D21D08">
        <w:rPr>
          <w:rFonts w:ascii="Arial" w:hAnsi="Arial" w:cs="Arial"/>
          <w:sz w:val="22"/>
          <w:szCs w:val="22"/>
        </w:rPr>
        <w:t>).</w:t>
      </w:r>
      <w:r w:rsidR="00204DB1">
        <w:rPr>
          <w:rFonts w:ascii="Arial" w:hAnsi="Arial" w:cs="Arial"/>
          <w:sz w:val="22"/>
          <w:szCs w:val="22"/>
        </w:rPr>
        <w:t xml:space="preserve"> We connected these variants to variant</w:t>
      </w:r>
      <w:r w:rsidR="00784209">
        <w:rPr>
          <w:rFonts w:ascii="Arial" w:hAnsi="Arial" w:cs="Arial"/>
          <w:sz w:val="22"/>
          <w:szCs w:val="22"/>
        </w:rPr>
        <w:t>s</w:t>
      </w:r>
      <w:r w:rsidR="00204DB1">
        <w:rPr>
          <w:rFonts w:ascii="Arial" w:hAnsi="Arial" w:cs="Arial"/>
          <w:sz w:val="22"/>
          <w:szCs w:val="22"/>
        </w:rPr>
        <w:t xml:space="preserve"> in our study based on rsID, amino acid substitutions, genomic position, and alleles. We identified </w:t>
      </w:r>
      <w:r w:rsidR="00684DB9">
        <w:rPr>
          <w:rFonts w:ascii="Arial" w:hAnsi="Arial" w:cs="Arial"/>
          <w:sz w:val="22"/>
          <w:szCs w:val="22"/>
        </w:rPr>
        <w:t>53</w:t>
      </w:r>
      <w:r w:rsidR="00204DB1">
        <w:rPr>
          <w:rFonts w:ascii="Arial" w:hAnsi="Arial" w:cs="Arial"/>
          <w:sz w:val="22"/>
          <w:szCs w:val="22"/>
        </w:rPr>
        <w:t xml:space="preserve"> previously highlighted </w:t>
      </w:r>
      <w:r w:rsidR="00204DB1" w:rsidRPr="00CC457E">
        <w:rPr>
          <w:rFonts w:ascii="Arial" w:hAnsi="Arial" w:cs="Arial"/>
          <w:i/>
          <w:sz w:val="22"/>
          <w:szCs w:val="22"/>
        </w:rPr>
        <w:t>ABCA7</w:t>
      </w:r>
      <w:r w:rsidR="00204DB1">
        <w:rPr>
          <w:rFonts w:ascii="Arial" w:hAnsi="Arial" w:cs="Arial"/>
          <w:sz w:val="22"/>
          <w:szCs w:val="22"/>
        </w:rPr>
        <w:t xml:space="preserve"> variants, </w:t>
      </w:r>
      <w:r w:rsidR="00B63745">
        <w:rPr>
          <w:rFonts w:ascii="Arial" w:hAnsi="Arial" w:cs="Arial"/>
          <w:sz w:val="22"/>
          <w:szCs w:val="22"/>
        </w:rPr>
        <w:t>34</w:t>
      </w:r>
      <w:r w:rsidR="00204DB1">
        <w:rPr>
          <w:rFonts w:ascii="Arial" w:hAnsi="Arial" w:cs="Arial"/>
          <w:sz w:val="22"/>
          <w:szCs w:val="22"/>
        </w:rPr>
        <w:t xml:space="preserve"> of which were only identified in studies of early onset AD. Of the total </w:t>
      </w:r>
      <w:r w:rsidR="00B63745">
        <w:rPr>
          <w:rFonts w:ascii="Arial" w:hAnsi="Arial" w:cs="Arial"/>
          <w:sz w:val="22"/>
          <w:szCs w:val="22"/>
        </w:rPr>
        <w:t>53</w:t>
      </w:r>
      <w:r w:rsidR="00204DB1">
        <w:rPr>
          <w:rFonts w:ascii="Arial" w:hAnsi="Arial" w:cs="Arial"/>
          <w:sz w:val="22"/>
          <w:szCs w:val="22"/>
        </w:rPr>
        <w:t xml:space="preserve"> previously highlighted variants, </w:t>
      </w:r>
      <w:r w:rsidR="00B63745">
        <w:rPr>
          <w:rFonts w:ascii="Arial" w:hAnsi="Arial" w:cs="Arial"/>
          <w:sz w:val="22"/>
          <w:szCs w:val="22"/>
        </w:rPr>
        <w:t>23</w:t>
      </w:r>
      <w:r w:rsidR="00204DB1">
        <w:rPr>
          <w:rFonts w:ascii="Arial" w:hAnsi="Arial" w:cs="Arial"/>
          <w:sz w:val="22"/>
          <w:szCs w:val="22"/>
        </w:rPr>
        <w:t xml:space="preserve"> were present in our discovery dataset, none of which had even a nominal association with</w:t>
      </w:r>
      <w:r w:rsidR="008518D6">
        <w:rPr>
          <w:rFonts w:ascii="Arial" w:hAnsi="Arial" w:cs="Arial"/>
          <w:sz w:val="22"/>
          <w:szCs w:val="22"/>
        </w:rPr>
        <w:t xml:space="preserve"> proxy AD/dementia</w:t>
      </w:r>
      <w:r w:rsidR="00204DB1">
        <w:rPr>
          <w:rFonts w:ascii="Arial" w:hAnsi="Arial" w:cs="Arial"/>
          <w:sz w:val="22"/>
          <w:szCs w:val="22"/>
        </w:rPr>
        <w:t>.</w:t>
      </w:r>
      <w:r w:rsidR="00784209">
        <w:rPr>
          <w:rFonts w:ascii="Arial" w:hAnsi="Arial" w:cs="Arial"/>
          <w:sz w:val="22"/>
          <w:szCs w:val="22"/>
        </w:rPr>
        <w:t xml:space="preserve"> In our discovery analysis,</w:t>
      </w:r>
      <w:r w:rsidR="00D10588">
        <w:rPr>
          <w:rFonts w:ascii="Arial" w:hAnsi="Arial" w:cs="Arial"/>
          <w:sz w:val="22"/>
          <w:szCs w:val="22"/>
        </w:rPr>
        <w:t xml:space="preserve"> </w:t>
      </w:r>
      <w:r w:rsidR="00784209">
        <w:rPr>
          <w:rFonts w:ascii="Arial" w:hAnsi="Arial" w:cs="Arial"/>
          <w:sz w:val="22"/>
          <w:szCs w:val="22"/>
        </w:rPr>
        <w:t>o</w:t>
      </w:r>
      <w:r w:rsidR="00D10588">
        <w:rPr>
          <w:rFonts w:ascii="Arial" w:hAnsi="Arial" w:cs="Arial"/>
          <w:sz w:val="22"/>
          <w:szCs w:val="22"/>
        </w:rPr>
        <w:t>nly one variant with a minor allele count &gt;1 had a moderate P-value (</w:t>
      </w:r>
      <w:r w:rsidR="00D10588" w:rsidRPr="00D10588">
        <w:rPr>
          <w:rFonts w:ascii="Arial" w:hAnsi="Arial" w:cs="Arial"/>
          <w:sz w:val="22"/>
          <w:szCs w:val="22"/>
        </w:rPr>
        <w:t>rs545859049</w:t>
      </w:r>
      <w:r w:rsidR="00D10588">
        <w:rPr>
          <w:rFonts w:ascii="Arial" w:hAnsi="Arial" w:cs="Arial"/>
          <w:sz w:val="22"/>
          <w:szCs w:val="22"/>
        </w:rPr>
        <w:t>: tested allele=</w:t>
      </w:r>
      <w:r w:rsidR="00D10588" w:rsidRPr="00D10588">
        <w:rPr>
          <w:rFonts w:ascii="Arial" w:hAnsi="Arial" w:cs="Arial"/>
          <w:sz w:val="22"/>
          <w:szCs w:val="22"/>
        </w:rPr>
        <w:t>A</w:t>
      </w:r>
      <w:r w:rsidR="00D10588">
        <w:rPr>
          <w:rFonts w:ascii="Arial" w:hAnsi="Arial" w:cs="Arial"/>
          <w:sz w:val="22"/>
          <w:szCs w:val="22"/>
        </w:rPr>
        <w:t>; MAC=7; P=</w:t>
      </w:r>
      <w:r w:rsidR="00D10588" w:rsidRPr="00D10588">
        <w:rPr>
          <w:rFonts w:ascii="Arial" w:hAnsi="Arial" w:cs="Arial"/>
          <w:sz w:val="22"/>
          <w:szCs w:val="22"/>
        </w:rPr>
        <w:t>1.776</w:t>
      </w:r>
      <w:r w:rsidR="00D10588">
        <w:rPr>
          <w:rFonts w:ascii="Arial" w:hAnsi="Arial" w:cs="Arial"/>
          <w:sz w:val="22"/>
          <w:szCs w:val="22"/>
        </w:rPr>
        <w:t>x10</w:t>
      </w:r>
      <w:r w:rsidR="00D10588" w:rsidRPr="00CC457E">
        <w:rPr>
          <w:rFonts w:ascii="Arial" w:hAnsi="Arial" w:cs="Arial"/>
          <w:sz w:val="22"/>
          <w:szCs w:val="22"/>
          <w:vertAlign w:val="superscript"/>
        </w:rPr>
        <w:t>-5</w:t>
      </w:r>
      <w:r w:rsidR="00D10588">
        <w:rPr>
          <w:rFonts w:ascii="Arial" w:hAnsi="Arial" w:cs="Arial"/>
          <w:sz w:val="22"/>
          <w:szCs w:val="22"/>
        </w:rPr>
        <w:t>), this variant is a missense variant</w:t>
      </w:r>
      <w:r w:rsidR="00D10588" w:rsidRPr="00D10588">
        <w:rPr>
          <w:rFonts w:ascii="Arial" w:hAnsi="Arial" w:cs="Arial"/>
          <w:sz w:val="22"/>
          <w:szCs w:val="22"/>
        </w:rPr>
        <w:t xml:space="preserve"> </w:t>
      </w:r>
      <w:r w:rsidR="00D10588">
        <w:rPr>
          <w:rFonts w:ascii="Arial" w:hAnsi="Arial" w:cs="Arial"/>
          <w:sz w:val="22"/>
          <w:szCs w:val="22"/>
        </w:rPr>
        <w:t xml:space="preserve">that causes a substitution from arginine to glutamine on exon 20 (p.R907Q (ENST00000263094.11)) but is unlikely to affect </w:t>
      </w:r>
      <w:r w:rsidR="00784209">
        <w:rPr>
          <w:rFonts w:ascii="Arial" w:hAnsi="Arial" w:cs="Arial"/>
          <w:sz w:val="22"/>
          <w:szCs w:val="22"/>
        </w:rPr>
        <w:t xml:space="preserve">the </w:t>
      </w:r>
      <w:r w:rsidR="00784209" w:rsidRPr="00CC457E">
        <w:rPr>
          <w:rFonts w:ascii="Arial" w:hAnsi="Arial" w:cs="Arial"/>
          <w:i/>
          <w:sz w:val="22"/>
          <w:szCs w:val="22"/>
        </w:rPr>
        <w:t>ABCA7</w:t>
      </w:r>
      <w:r w:rsidR="00784209">
        <w:rPr>
          <w:rFonts w:ascii="Arial" w:hAnsi="Arial" w:cs="Arial"/>
          <w:sz w:val="22"/>
          <w:szCs w:val="22"/>
        </w:rPr>
        <w:t xml:space="preserve"> protein (CADD=11.03, REVEL=</w:t>
      </w:r>
      <w:r w:rsidR="00784209" w:rsidRPr="00784209">
        <w:t xml:space="preserve"> </w:t>
      </w:r>
      <w:r w:rsidR="00784209" w:rsidRPr="00784209">
        <w:rPr>
          <w:rFonts w:ascii="Arial" w:hAnsi="Arial" w:cs="Arial"/>
          <w:sz w:val="22"/>
          <w:szCs w:val="22"/>
        </w:rPr>
        <w:t>0.481</w:t>
      </w:r>
      <w:r w:rsidR="00784209">
        <w:rPr>
          <w:rFonts w:ascii="Arial" w:hAnsi="Arial" w:cs="Arial"/>
          <w:sz w:val="22"/>
          <w:szCs w:val="22"/>
        </w:rPr>
        <w:t>).</w:t>
      </w:r>
    </w:p>
    <w:p w14:paraId="15A3D32A" w14:textId="77777777" w:rsidR="00993931" w:rsidRDefault="00993931" w:rsidP="005C55D9">
      <w:pPr>
        <w:rPr>
          <w:rFonts w:ascii="Arial" w:hAnsi="Arial" w:cs="Arial"/>
          <w:sz w:val="22"/>
          <w:szCs w:val="22"/>
        </w:rPr>
      </w:pPr>
    </w:p>
    <w:p w14:paraId="444B2486" w14:textId="777182F1" w:rsidR="0008095B" w:rsidRPr="009562DC" w:rsidRDefault="0008095B" w:rsidP="009562DC">
      <w:pPr>
        <w:pStyle w:val="Heading3"/>
        <w:rPr>
          <w:rFonts w:ascii="Arial" w:hAnsi="Arial" w:cs="Arial"/>
          <w:color w:val="000000" w:themeColor="text1"/>
          <w:u w:val="single"/>
        </w:rPr>
      </w:pPr>
      <w:bookmarkStart w:id="10" w:name="_Toc138599740"/>
      <w:r w:rsidRPr="009562DC">
        <w:rPr>
          <w:rFonts w:ascii="Arial" w:hAnsi="Arial" w:cs="Arial"/>
          <w:color w:val="000000" w:themeColor="text1"/>
          <w:u w:val="single"/>
        </w:rPr>
        <w:t>Power analysis</w:t>
      </w:r>
      <w:bookmarkEnd w:id="10"/>
    </w:p>
    <w:p w14:paraId="4D9F9E41" w14:textId="2FF0FD4D" w:rsidR="0008095B" w:rsidRDefault="0008095B" w:rsidP="00CC457E">
      <w:pPr>
        <w:ind w:firstLine="720"/>
        <w:rPr>
          <w:rFonts w:ascii="Arial" w:hAnsi="Arial" w:cs="Arial"/>
          <w:sz w:val="22"/>
          <w:szCs w:val="22"/>
        </w:rPr>
      </w:pPr>
      <w:r>
        <w:rPr>
          <w:rFonts w:ascii="Arial" w:hAnsi="Arial" w:cs="Arial"/>
          <w:sz w:val="22"/>
          <w:szCs w:val="22"/>
        </w:rPr>
        <w:t xml:space="preserve">To identify the proportion of causal variants in a gene needed to have sufficient </w:t>
      </w:r>
      <w:r w:rsidR="003A2034">
        <w:rPr>
          <w:rFonts w:ascii="Arial" w:hAnsi="Arial" w:cs="Arial"/>
          <w:sz w:val="22"/>
          <w:szCs w:val="22"/>
        </w:rPr>
        <w:t>power</w:t>
      </w:r>
      <w:r>
        <w:rPr>
          <w:rFonts w:ascii="Arial" w:hAnsi="Arial" w:cs="Arial"/>
          <w:sz w:val="22"/>
          <w:szCs w:val="22"/>
        </w:rPr>
        <w:t xml:space="preserve"> to identify significant genes</w:t>
      </w:r>
      <w:r w:rsidR="003A2034">
        <w:rPr>
          <w:rFonts w:ascii="Arial" w:hAnsi="Arial" w:cs="Arial"/>
          <w:sz w:val="22"/>
          <w:szCs w:val="22"/>
        </w:rPr>
        <w:t xml:space="preserve"> at the sample size used in the discovery analysis</w:t>
      </w:r>
      <w:r>
        <w:rPr>
          <w:rFonts w:ascii="Arial" w:hAnsi="Arial" w:cs="Arial"/>
          <w:sz w:val="22"/>
          <w:szCs w:val="22"/>
        </w:rPr>
        <w:t>, we used SKAT-O power functions and modified the assumed number of causal variant</w:t>
      </w:r>
      <w:r w:rsidR="003A2034">
        <w:rPr>
          <w:rFonts w:ascii="Arial" w:hAnsi="Arial" w:cs="Arial"/>
          <w:sz w:val="22"/>
          <w:szCs w:val="22"/>
        </w:rPr>
        <w:t>s</w:t>
      </w:r>
      <w:r>
        <w:rPr>
          <w:rFonts w:ascii="Arial" w:hAnsi="Arial" w:cs="Arial"/>
          <w:sz w:val="22"/>
          <w:szCs w:val="22"/>
        </w:rPr>
        <w:t xml:space="preserve"> in each gene</w:t>
      </w:r>
      <w:r w:rsidR="003A2034">
        <w:rPr>
          <w:rFonts w:ascii="Arial" w:hAnsi="Arial" w:cs="Arial"/>
          <w:sz w:val="22"/>
          <w:szCs w:val="22"/>
        </w:rPr>
        <w:t>.</w:t>
      </w:r>
      <w:r>
        <w:rPr>
          <w:rFonts w:ascii="Arial" w:hAnsi="Arial" w:cs="Arial"/>
          <w:sz w:val="22"/>
          <w:szCs w:val="22"/>
        </w:rPr>
        <w:t xml:space="preserve"> </w:t>
      </w:r>
      <w:r w:rsidR="000C67A5">
        <w:rPr>
          <w:rFonts w:ascii="Arial" w:hAnsi="Arial" w:cs="Arial"/>
          <w:sz w:val="22"/>
          <w:szCs w:val="22"/>
        </w:rPr>
        <w:t>We identified that approximately 1.75-2% of variants in a gene need to be causal to have 80% power to observe significant genes at the Bonferroni corrected threshold after correcting for the number of genes and functional variant categories (</w:t>
      </w:r>
      <w:r w:rsidR="000C67A5" w:rsidRPr="000C67A5">
        <w:rPr>
          <w:rFonts w:ascii="Arial" w:hAnsi="Arial" w:cs="Arial"/>
          <w:sz w:val="22"/>
          <w:szCs w:val="22"/>
        </w:rPr>
        <w:t>P&lt;6.78</w:t>
      </w:r>
      <w:r w:rsidR="000C67A5">
        <w:rPr>
          <w:rFonts w:ascii="Arial" w:hAnsi="Arial" w:cs="Arial"/>
          <w:sz w:val="22"/>
          <w:szCs w:val="22"/>
        </w:rPr>
        <w:t>x10</w:t>
      </w:r>
      <w:r w:rsidR="000C67A5" w:rsidRPr="00CC457E">
        <w:rPr>
          <w:rFonts w:ascii="Arial" w:hAnsi="Arial" w:cs="Arial"/>
          <w:sz w:val="22"/>
          <w:szCs w:val="22"/>
          <w:vertAlign w:val="superscript"/>
        </w:rPr>
        <w:t>-7</w:t>
      </w:r>
      <w:r w:rsidR="000C67A5">
        <w:rPr>
          <w:rFonts w:ascii="Arial" w:hAnsi="Arial" w:cs="Arial"/>
          <w:sz w:val="22"/>
          <w:szCs w:val="22"/>
        </w:rPr>
        <w:t>)</w:t>
      </w:r>
      <w:r w:rsidR="003A2034">
        <w:rPr>
          <w:rFonts w:ascii="Arial" w:hAnsi="Arial" w:cs="Arial"/>
          <w:sz w:val="22"/>
          <w:szCs w:val="22"/>
        </w:rPr>
        <w:t xml:space="preserve"> (</w:t>
      </w:r>
      <w:r w:rsidR="003A2034" w:rsidRPr="0098630B">
        <w:rPr>
          <w:rFonts w:ascii="Arial" w:hAnsi="Arial" w:cs="Arial"/>
          <w:b/>
          <w:sz w:val="22"/>
          <w:szCs w:val="22"/>
        </w:rPr>
        <w:t xml:space="preserve">Supplementary </w:t>
      </w:r>
      <w:r w:rsidR="00880A8A">
        <w:rPr>
          <w:rFonts w:ascii="Arial" w:hAnsi="Arial" w:cs="Arial"/>
          <w:b/>
          <w:sz w:val="22"/>
          <w:szCs w:val="22"/>
        </w:rPr>
        <w:t xml:space="preserve">Table </w:t>
      </w:r>
      <w:r w:rsidR="00CD0015">
        <w:rPr>
          <w:rFonts w:ascii="Arial" w:hAnsi="Arial" w:cs="Arial"/>
          <w:b/>
          <w:sz w:val="22"/>
          <w:szCs w:val="22"/>
        </w:rPr>
        <w:t>3.</w:t>
      </w:r>
      <w:r w:rsidR="003A2034" w:rsidRPr="0098630B">
        <w:rPr>
          <w:rFonts w:ascii="Arial" w:hAnsi="Arial" w:cs="Arial"/>
          <w:b/>
          <w:sz w:val="22"/>
          <w:szCs w:val="22"/>
        </w:rPr>
        <w:t>1</w:t>
      </w:r>
      <w:r w:rsidR="00664BDF">
        <w:rPr>
          <w:rFonts w:ascii="Arial" w:hAnsi="Arial" w:cs="Arial"/>
          <w:b/>
          <w:sz w:val="22"/>
          <w:szCs w:val="22"/>
        </w:rPr>
        <w:t>3</w:t>
      </w:r>
      <w:r w:rsidR="003A2034">
        <w:rPr>
          <w:rFonts w:ascii="Arial" w:hAnsi="Arial" w:cs="Arial"/>
          <w:sz w:val="22"/>
          <w:szCs w:val="22"/>
        </w:rPr>
        <w:t>)</w:t>
      </w:r>
      <w:r w:rsidR="000C67A5">
        <w:rPr>
          <w:rFonts w:ascii="Arial" w:hAnsi="Arial" w:cs="Arial"/>
          <w:sz w:val="22"/>
          <w:szCs w:val="22"/>
        </w:rPr>
        <w:t>.</w:t>
      </w:r>
      <w:r>
        <w:rPr>
          <w:rFonts w:ascii="Arial" w:hAnsi="Arial" w:cs="Arial"/>
          <w:sz w:val="22"/>
          <w:szCs w:val="22"/>
        </w:rPr>
        <w:t xml:space="preserve"> </w:t>
      </w:r>
      <w:r w:rsidR="00851E86">
        <w:rPr>
          <w:rFonts w:ascii="Arial" w:hAnsi="Arial" w:cs="Arial"/>
          <w:sz w:val="22"/>
          <w:szCs w:val="22"/>
        </w:rPr>
        <w:t>This analysis is based on the effective sample size calculated from the discovery dataset after dividing this number by 4 to correct for the proxy phenotype</w:t>
      </w:r>
      <w:r w:rsidR="002724F1">
        <w:rPr>
          <w:rFonts w:ascii="Arial" w:hAnsi="Arial" w:cs="Arial"/>
          <w:sz w:val="22"/>
          <w:szCs w:val="22"/>
        </w:rPr>
        <w:fldChar w:fldCharType="begin" w:fldLock="1"/>
      </w:r>
      <w:r w:rsidR="00A875BA">
        <w:rPr>
          <w:rFonts w:ascii="Arial" w:hAnsi="Arial" w:cs="Arial"/>
          <w:sz w:val="22"/>
          <w:szCs w:val="22"/>
        </w:rPr>
        <w:instrText>ADDIN CSL_CITATION {"citationItems":[{"id":"ITEM-1","itemData":{"DOI":"10.1038/ng.3766","ISSN":"1546-1718 (Electronic)","PMID":"28092683","abstract":"Collecting cases for case-control genetic association studies can be time-consuming and expensive. In some situations (such as studies of late-onset or rapidly lethal diseases), it may be more practical to identify family members of cases. In randomly ascertained cohorts, replacing cases with their first-degree relatives enables studies of diseases that are absent (or nearly absent) in the cohort. We refer to this approach as genome-wide association study by proxy (GWAX) and apply it to 12 common diseases in 116,196 individuals from the UK Biobank. Meta-analysis with published genome-wide association study summary statistics replicated established risk loci and yielded four newly associated loci for Alzheimer's disease, eight for coronary artery disease and five for type 2 diabetes. In addition to informing disease biology, our results demonstrate the utility of association mapping without directly observing cases. We anticipate that GWAX will prove useful in future genetic studies of complex traits in large population cohorts.","author":[{"dropping-particle":"","family":"Liu","given":"Jimmy Z","non-dropping-particle":"","parse-names":false,"suffix":""},{"dropping-particle":"","family":"Erlich","given":"Yaniv","non-dropping-particle":"","parse-names":false,"suffix":""},{"dropping-particle":"","family":"Pickrell","given":"Joseph K","non-dropping-particle":"","parse-names":false,"suffix":""}],"container-title":"Nature genetics","id":"ITEM-1","issue":"3","issued":{"date-parts":[["2017","3"]]},"language":"eng","page":"325-331","publisher-place":"United States","title":"Case-control association mapping by proxy using family history of disease.","type":"article-journal","volume":"49"},"uris":["http://www.mendeley.com/documents/?uuid=68006ccf-7a18-445a-a7ac-a3cf75d55ee8"]}],"mendeley":{"formattedCitation":"&lt;sup&gt;26&lt;/sup&gt;","plainTextFormattedCitation":"26","previouslyFormattedCitation":"&lt;sup&gt;26&lt;/sup&gt;"},"properties":{"noteIndex":0},"schema":"https://github.com/citation-style-language/schema/raw/master/csl-citation.json"}</w:instrText>
      </w:r>
      <w:r w:rsidR="002724F1">
        <w:rPr>
          <w:rFonts w:ascii="Arial" w:hAnsi="Arial" w:cs="Arial"/>
          <w:sz w:val="22"/>
          <w:szCs w:val="22"/>
        </w:rPr>
        <w:fldChar w:fldCharType="separate"/>
      </w:r>
      <w:r w:rsidR="007A577F" w:rsidRPr="007A577F">
        <w:rPr>
          <w:rFonts w:ascii="Arial" w:hAnsi="Arial" w:cs="Arial"/>
          <w:noProof/>
          <w:sz w:val="22"/>
          <w:szCs w:val="22"/>
          <w:vertAlign w:val="superscript"/>
        </w:rPr>
        <w:t>26</w:t>
      </w:r>
      <w:r w:rsidR="002724F1">
        <w:rPr>
          <w:rFonts w:ascii="Arial" w:hAnsi="Arial" w:cs="Arial"/>
          <w:sz w:val="22"/>
          <w:szCs w:val="22"/>
        </w:rPr>
        <w:fldChar w:fldCharType="end"/>
      </w:r>
      <w:r w:rsidR="00DC6810">
        <w:rPr>
          <w:rFonts w:ascii="Arial" w:hAnsi="Arial" w:cs="Arial"/>
          <w:sz w:val="22"/>
          <w:szCs w:val="22"/>
        </w:rPr>
        <w:t>(</w:t>
      </w:r>
      <w:r w:rsidR="00AA633D">
        <w:rPr>
          <w:rFonts w:ascii="Arial" w:hAnsi="Arial" w:cs="Arial"/>
          <w:sz w:val="22"/>
          <w:szCs w:val="22"/>
        </w:rPr>
        <w:t>N</w:t>
      </w:r>
      <w:r w:rsidR="00AA633D" w:rsidRPr="00CC457E">
        <w:rPr>
          <w:rFonts w:ascii="Arial" w:hAnsi="Arial" w:cs="Arial"/>
          <w:sz w:val="22"/>
          <w:szCs w:val="22"/>
          <w:vertAlign w:val="subscript"/>
        </w:rPr>
        <w:t>eff</w:t>
      </w:r>
      <w:r w:rsidR="00AA633D">
        <w:rPr>
          <w:rFonts w:ascii="Arial" w:hAnsi="Arial" w:cs="Arial"/>
          <w:sz w:val="22"/>
          <w:szCs w:val="22"/>
        </w:rPr>
        <w:t>=</w:t>
      </w:r>
      <w:r w:rsidR="00DC6810">
        <w:rPr>
          <w:rFonts w:ascii="Arial" w:hAnsi="Arial" w:cs="Arial"/>
          <w:sz w:val="22"/>
          <w:szCs w:val="22"/>
        </w:rPr>
        <w:t>18,797)</w:t>
      </w:r>
      <w:r w:rsidR="00851E86">
        <w:rPr>
          <w:rFonts w:ascii="Arial" w:hAnsi="Arial" w:cs="Arial"/>
          <w:sz w:val="22"/>
          <w:szCs w:val="22"/>
        </w:rPr>
        <w:t>.</w:t>
      </w:r>
      <w:r w:rsidR="00B45872">
        <w:rPr>
          <w:rFonts w:ascii="Arial" w:hAnsi="Arial" w:cs="Arial"/>
          <w:sz w:val="22"/>
          <w:szCs w:val="22"/>
        </w:rPr>
        <w:t xml:space="preserve"> These results suggest that limiting a gene analysis to variants likely to have impacts on protein function </w:t>
      </w:r>
      <w:r w:rsidR="00031B42">
        <w:rPr>
          <w:rFonts w:ascii="Arial" w:hAnsi="Arial" w:cs="Arial"/>
          <w:sz w:val="22"/>
          <w:szCs w:val="22"/>
        </w:rPr>
        <w:t>will increase the power to observe a significant association</w:t>
      </w:r>
      <w:r w:rsidR="00E276EC">
        <w:rPr>
          <w:rFonts w:ascii="Arial" w:hAnsi="Arial" w:cs="Arial"/>
          <w:sz w:val="22"/>
          <w:szCs w:val="22"/>
        </w:rPr>
        <w:t>.</w:t>
      </w:r>
      <w:r w:rsidR="007C1325">
        <w:rPr>
          <w:rFonts w:ascii="Arial" w:hAnsi="Arial" w:cs="Arial"/>
          <w:sz w:val="22"/>
          <w:szCs w:val="22"/>
        </w:rPr>
        <w:t xml:space="preserve"> It also implies that</w:t>
      </w:r>
      <w:r w:rsidR="00466B92">
        <w:rPr>
          <w:rFonts w:ascii="Arial" w:hAnsi="Arial" w:cs="Arial"/>
          <w:sz w:val="22"/>
          <w:szCs w:val="22"/>
        </w:rPr>
        <w:t>,</w:t>
      </w:r>
      <w:r w:rsidR="007C1325">
        <w:rPr>
          <w:rFonts w:ascii="Arial" w:hAnsi="Arial" w:cs="Arial"/>
          <w:sz w:val="22"/>
          <w:szCs w:val="22"/>
        </w:rPr>
        <w:t xml:space="preserve"> given the relatively small number of variants</w:t>
      </w:r>
      <w:r w:rsidR="001D17BC">
        <w:rPr>
          <w:rFonts w:ascii="Arial" w:hAnsi="Arial" w:cs="Arial"/>
          <w:sz w:val="22"/>
          <w:szCs w:val="22"/>
        </w:rPr>
        <w:t xml:space="preserve"> (100-300)</w:t>
      </w:r>
      <w:r w:rsidR="007C1325">
        <w:rPr>
          <w:rFonts w:ascii="Arial" w:hAnsi="Arial" w:cs="Arial"/>
          <w:sz w:val="22"/>
          <w:szCs w:val="22"/>
        </w:rPr>
        <w:t xml:space="preserve"> used in the significant SKAT-O analyses</w:t>
      </w:r>
      <w:r w:rsidR="00466B92">
        <w:rPr>
          <w:rFonts w:ascii="Arial" w:hAnsi="Arial" w:cs="Arial"/>
          <w:sz w:val="22"/>
          <w:szCs w:val="22"/>
        </w:rPr>
        <w:t>,</w:t>
      </w:r>
      <w:r w:rsidR="007C1325">
        <w:rPr>
          <w:rFonts w:ascii="Arial" w:hAnsi="Arial" w:cs="Arial"/>
          <w:sz w:val="22"/>
          <w:szCs w:val="22"/>
        </w:rPr>
        <w:t xml:space="preserve"> only </w:t>
      </w:r>
      <w:r w:rsidR="001D17BC">
        <w:rPr>
          <w:rFonts w:ascii="Arial" w:hAnsi="Arial" w:cs="Arial"/>
          <w:sz w:val="22"/>
          <w:szCs w:val="22"/>
        </w:rPr>
        <w:t>a handful of</w:t>
      </w:r>
      <w:r w:rsidR="007C1325">
        <w:rPr>
          <w:rFonts w:ascii="Arial" w:hAnsi="Arial" w:cs="Arial"/>
          <w:sz w:val="22"/>
          <w:szCs w:val="22"/>
        </w:rPr>
        <w:t xml:space="preserve"> causal variants were needed for</w:t>
      </w:r>
      <w:r w:rsidR="004C495B">
        <w:rPr>
          <w:rFonts w:ascii="Arial" w:hAnsi="Arial" w:cs="Arial"/>
          <w:sz w:val="22"/>
          <w:szCs w:val="22"/>
        </w:rPr>
        <w:t xml:space="preserve"> the analysis to have sufficient power to identify</w:t>
      </w:r>
      <w:r w:rsidR="007C1325">
        <w:rPr>
          <w:rFonts w:ascii="Arial" w:hAnsi="Arial" w:cs="Arial"/>
          <w:sz w:val="22"/>
          <w:szCs w:val="22"/>
        </w:rPr>
        <w:t xml:space="preserve"> these genes </w:t>
      </w:r>
      <w:r w:rsidR="004C495B">
        <w:rPr>
          <w:rFonts w:ascii="Arial" w:hAnsi="Arial" w:cs="Arial"/>
          <w:sz w:val="22"/>
          <w:szCs w:val="22"/>
        </w:rPr>
        <w:t>as</w:t>
      </w:r>
      <w:r w:rsidR="007C1325">
        <w:rPr>
          <w:rFonts w:ascii="Arial" w:hAnsi="Arial" w:cs="Arial"/>
          <w:sz w:val="22"/>
          <w:szCs w:val="22"/>
        </w:rPr>
        <w:t xml:space="preserve"> significant.</w:t>
      </w:r>
    </w:p>
    <w:p w14:paraId="1C765ECE" w14:textId="77777777" w:rsidR="00094B5F" w:rsidRDefault="00094B5F" w:rsidP="005C55D9">
      <w:pPr>
        <w:rPr>
          <w:rFonts w:ascii="Arial" w:hAnsi="Arial" w:cs="Arial"/>
          <w:sz w:val="22"/>
          <w:szCs w:val="22"/>
        </w:rPr>
      </w:pPr>
    </w:p>
    <w:p w14:paraId="42B13D7E" w14:textId="77777777" w:rsidR="00032A81" w:rsidRDefault="00032A81">
      <w:pPr>
        <w:rPr>
          <w:rFonts w:ascii="Arial" w:eastAsiaTheme="majorEastAsia" w:hAnsi="Arial" w:cs="Arial"/>
          <w:color w:val="000000" w:themeColor="text1"/>
          <w:sz w:val="28"/>
          <w:szCs w:val="28"/>
          <w:u w:val="single"/>
        </w:rPr>
      </w:pPr>
      <w:r>
        <w:rPr>
          <w:rFonts w:ascii="Arial" w:hAnsi="Arial" w:cs="Arial"/>
          <w:color w:val="000000" w:themeColor="text1"/>
          <w:sz w:val="28"/>
          <w:szCs w:val="28"/>
          <w:u w:val="single"/>
        </w:rPr>
        <w:br w:type="page"/>
      </w:r>
    </w:p>
    <w:p w14:paraId="5F77D8E2" w14:textId="571E5BB6" w:rsidR="008B5F49" w:rsidRPr="009562DC" w:rsidRDefault="008B5F49" w:rsidP="009562DC">
      <w:pPr>
        <w:pStyle w:val="Heading2"/>
        <w:rPr>
          <w:rFonts w:ascii="Arial" w:hAnsi="Arial" w:cs="Arial"/>
          <w:color w:val="000000" w:themeColor="text1"/>
          <w:u w:val="single"/>
        </w:rPr>
      </w:pPr>
      <w:bookmarkStart w:id="11" w:name="_Toc138599741"/>
      <w:r w:rsidRPr="009562DC">
        <w:rPr>
          <w:rFonts w:ascii="Arial" w:hAnsi="Arial" w:cs="Arial"/>
          <w:color w:val="000000" w:themeColor="text1"/>
          <w:u w:val="single"/>
        </w:rPr>
        <w:lastRenderedPageBreak/>
        <w:t>Supplementary Methods</w:t>
      </w:r>
      <w:bookmarkEnd w:id="11"/>
    </w:p>
    <w:p w14:paraId="15996E08" w14:textId="77777777" w:rsidR="008B5F49" w:rsidRPr="008D2AFE" w:rsidRDefault="008B5F49" w:rsidP="008B5F49">
      <w:pPr>
        <w:rPr>
          <w:rFonts w:ascii="Arial" w:hAnsi="Arial" w:cs="Arial"/>
          <w:sz w:val="22"/>
          <w:szCs w:val="22"/>
          <w:u w:val="single"/>
        </w:rPr>
      </w:pPr>
    </w:p>
    <w:p w14:paraId="0423F121" w14:textId="77777777" w:rsidR="00971B4F" w:rsidRPr="009562DC" w:rsidRDefault="00971B4F" w:rsidP="009562DC">
      <w:pPr>
        <w:pStyle w:val="Heading3"/>
        <w:rPr>
          <w:rFonts w:ascii="Arial" w:hAnsi="Arial" w:cs="Arial"/>
          <w:color w:val="000000" w:themeColor="text1"/>
          <w:u w:val="single"/>
        </w:rPr>
      </w:pPr>
      <w:bookmarkStart w:id="12" w:name="_Toc138599742"/>
      <w:r w:rsidRPr="009562DC">
        <w:rPr>
          <w:rFonts w:ascii="Arial" w:hAnsi="Arial" w:cs="Arial"/>
          <w:color w:val="000000" w:themeColor="text1"/>
          <w:u w:val="single"/>
        </w:rPr>
        <w:t>Subthreshold genes</w:t>
      </w:r>
      <w:bookmarkEnd w:id="12"/>
    </w:p>
    <w:p w14:paraId="54E56943" w14:textId="45569E37" w:rsidR="00E65ACB" w:rsidRDefault="00E65ACB" w:rsidP="00E65ACB">
      <w:pPr>
        <w:rPr>
          <w:rFonts w:ascii="Arial" w:hAnsi="Arial" w:cs="Arial"/>
          <w:sz w:val="22"/>
          <w:szCs w:val="22"/>
        </w:rPr>
      </w:pPr>
      <w:r>
        <w:rPr>
          <w:rFonts w:ascii="Arial" w:hAnsi="Arial" w:cs="Arial"/>
          <w:sz w:val="22"/>
          <w:szCs w:val="22"/>
        </w:rPr>
        <w:tab/>
        <w:t xml:space="preserve">We identified </w:t>
      </w:r>
      <w:r w:rsidRPr="007E02BE">
        <w:rPr>
          <w:rFonts w:ascii="Arial" w:hAnsi="Arial" w:cs="Arial"/>
          <w:sz w:val="22"/>
          <w:szCs w:val="22"/>
        </w:rPr>
        <w:t xml:space="preserve">genes at </w:t>
      </w:r>
      <w:r w:rsidRPr="007E02BE">
        <w:rPr>
          <w:rFonts w:ascii="Arial" w:hAnsi="Arial" w:cs="Arial"/>
          <w:color w:val="000000" w:themeColor="text1"/>
          <w:sz w:val="22"/>
          <w:szCs w:val="22"/>
        </w:rPr>
        <w:t xml:space="preserve">Benjamini–Hochberg </w:t>
      </w:r>
      <w:r w:rsidRPr="007E02BE">
        <w:rPr>
          <w:rFonts w:ascii="Arial" w:hAnsi="Arial" w:cs="Arial"/>
          <w:sz w:val="22"/>
          <w:szCs w:val="22"/>
        </w:rPr>
        <w:t>false-discovery rate</w:t>
      </w:r>
      <w:r>
        <w:rPr>
          <w:rFonts w:ascii="Arial" w:hAnsi="Arial" w:cs="Arial"/>
          <w:sz w:val="22"/>
          <w:szCs w:val="22"/>
        </w:rPr>
        <w:t xml:space="preserve"> (BH-FDR)</w:t>
      </w:r>
      <w:r w:rsidRPr="007E02BE">
        <w:rPr>
          <w:rFonts w:ascii="Arial" w:hAnsi="Arial" w:cs="Arial"/>
          <w:sz w:val="22"/>
          <w:szCs w:val="22"/>
        </w:rPr>
        <w:t xml:space="preserve"> of 10% in each of the 4</w:t>
      </w:r>
      <w:r w:rsidR="00A70662">
        <w:rPr>
          <w:rFonts w:ascii="Arial" w:hAnsi="Arial" w:cs="Arial"/>
          <w:sz w:val="22"/>
          <w:szCs w:val="22"/>
        </w:rPr>
        <w:t xml:space="preserve"> </w:t>
      </w:r>
      <w:r>
        <w:rPr>
          <w:rFonts w:ascii="Arial" w:hAnsi="Arial" w:cs="Arial"/>
          <w:sz w:val="22"/>
          <w:szCs w:val="22"/>
        </w:rPr>
        <w:t>variant category SKAT-O analyses.</w:t>
      </w:r>
      <w:r w:rsidR="00A70662">
        <w:rPr>
          <w:rFonts w:ascii="Arial" w:hAnsi="Arial" w:cs="Arial"/>
          <w:sz w:val="22"/>
          <w:szCs w:val="22"/>
        </w:rPr>
        <w:t xml:space="preserve"> One of these genes (</w:t>
      </w:r>
      <w:r w:rsidR="00A70662" w:rsidRPr="00A70662">
        <w:rPr>
          <w:rFonts w:ascii="Arial" w:hAnsi="Arial" w:cs="Arial"/>
          <w:i/>
          <w:sz w:val="22"/>
          <w:szCs w:val="22"/>
        </w:rPr>
        <w:t>PVR</w:t>
      </w:r>
      <w:r w:rsidR="00A70662">
        <w:rPr>
          <w:rFonts w:ascii="Arial" w:hAnsi="Arial" w:cs="Arial"/>
          <w:sz w:val="22"/>
          <w:szCs w:val="22"/>
        </w:rPr>
        <w:t xml:space="preserve">) was in the </w:t>
      </w:r>
      <w:r w:rsidR="00A70662" w:rsidRPr="00A70662">
        <w:rPr>
          <w:rFonts w:ascii="Arial" w:hAnsi="Arial" w:cs="Arial"/>
          <w:i/>
          <w:sz w:val="22"/>
          <w:szCs w:val="22"/>
        </w:rPr>
        <w:t>APOE</w:t>
      </w:r>
      <w:r w:rsidR="00A70662">
        <w:rPr>
          <w:rFonts w:ascii="Arial" w:hAnsi="Arial" w:cs="Arial"/>
          <w:sz w:val="22"/>
          <w:szCs w:val="22"/>
        </w:rPr>
        <w:t xml:space="preserve"> region, so we repeated the SKAT-O analysis of this gene and included </w:t>
      </w:r>
      <w:r w:rsidR="00A70662" w:rsidRPr="00A70662">
        <w:rPr>
          <w:rFonts w:ascii="Arial" w:hAnsi="Arial" w:cs="Arial"/>
          <w:i/>
          <w:sz w:val="22"/>
          <w:szCs w:val="22"/>
        </w:rPr>
        <w:t>APOE</w:t>
      </w:r>
      <w:r w:rsidR="00A70662" w:rsidRPr="007E02BE">
        <w:rPr>
          <w:rFonts w:ascii="Arial" w:hAnsi="Arial" w:cs="Arial"/>
          <w:sz w:val="22"/>
          <w:szCs w:val="22"/>
        </w:rPr>
        <w:t xml:space="preserve"> </w:t>
      </w:r>
      <w:r w:rsidR="00FC352D" w:rsidRPr="007443C7">
        <w:rPr>
          <w:rFonts w:ascii="Arial" w:hAnsi="Arial" w:cs="Arial"/>
          <w:sz w:val="22"/>
          <w:szCs w:val="22"/>
        </w:rPr>
        <w:t>ε4</w:t>
      </w:r>
      <w:r w:rsidR="00A70662" w:rsidRPr="007E02BE">
        <w:rPr>
          <w:rFonts w:ascii="Arial" w:hAnsi="Arial" w:cs="Arial"/>
          <w:sz w:val="22"/>
          <w:szCs w:val="22"/>
        </w:rPr>
        <w:t xml:space="preserve"> status</w:t>
      </w:r>
      <w:r w:rsidR="00A70662">
        <w:rPr>
          <w:rFonts w:ascii="Arial" w:hAnsi="Arial" w:cs="Arial"/>
          <w:sz w:val="22"/>
          <w:szCs w:val="22"/>
        </w:rPr>
        <w:t xml:space="preserve"> (based on </w:t>
      </w:r>
      <w:r w:rsidR="00A70662" w:rsidRPr="007E02BE">
        <w:rPr>
          <w:rFonts w:ascii="Arial" w:hAnsi="Arial" w:cs="Arial"/>
          <w:sz w:val="22"/>
          <w:szCs w:val="22"/>
        </w:rPr>
        <w:t>rs7412-C</w:t>
      </w:r>
      <w:r w:rsidR="00A70662">
        <w:rPr>
          <w:rFonts w:ascii="Arial" w:hAnsi="Arial" w:cs="Arial"/>
          <w:sz w:val="22"/>
          <w:szCs w:val="22"/>
        </w:rPr>
        <w:t xml:space="preserve"> and</w:t>
      </w:r>
      <w:r w:rsidR="00A70662" w:rsidRPr="007E02BE">
        <w:rPr>
          <w:rFonts w:ascii="Arial" w:hAnsi="Arial" w:cs="Arial"/>
          <w:sz w:val="22"/>
          <w:szCs w:val="22"/>
        </w:rPr>
        <w:t xml:space="preserve"> rs429358-C</w:t>
      </w:r>
      <w:r w:rsidR="00A70662">
        <w:rPr>
          <w:rFonts w:ascii="Arial" w:hAnsi="Arial" w:cs="Arial"/>
          <w:sz w:val="22"/>
          <w:szCs w:val="22"/>
        </w:rPr>
        <w:t>)</w:t>
      </w:r>
      <w:r w:rsidR="00A70662" w:rsidRPr="007E02BE">
        <w:rPr>
          <w:rFonts w:ascii="Arial" w:hAnsi="Arial" w:cs="Arial"/>
          <w:sz w:val="22"/>
          <w:szCs w:val="22"/>
        </w:rPr>
        <w:t xml:space="preserve"> </w:t>
      </w:r>
      <w:r w:rsidR="00A70662">
        <w:rPr>
          <w:rFonts w:ascii="Arial" w:hAnsi="Arial" w:cs="Arial"/>
          <w:sz w:val="22"/>
          <w:szCs w:val="22"/>
        </w:rPr>
        <w:t xml:space="preserve">as a covariate. We repeated the SKAT-O analyses for the BH-FDR genes without singletons and low MAC (&lt;5) variants. Then using the full set of BH-FDR genes (N=9), including </w:t>
      </w:r>
      <w:r w:rsidR="00A70662" w:rsidRPr="00A70662">
        <w:rPr>
          <w:rFonts w:ascii="Arial" w:hAnsi="Arial" w:cs="Arial"/>
          <w:i/>
          <w:sz w:val="22"/>
          <w:szCs w:val="22"/>
        </w:rPr>
        <w:t>TOMM40</w:t>
      </w:r>
      <w:r w:rsidR="00A70662">
        <w:rPr>
          <w:rFonts w:ascii="Arial" w:hAnsi="Arial" w:cs="Arial"/>
          <w:sz w:val="22"/>
          <w:szCs w:val="22"/>
        </w:rPr>
        <w:t xml:space="preserve">, </w:t>
      </w:r>
      <w:r w:rsidR="00A70662" w:rsidRPr="00A70662">
        <w:rPr>
          <w:rFonts w:ascii="Arial" w:hAnsi="Arial" w:cs="Arial"/>
          <w:i/>
          <w:sz w:val="22"/>
          <w:szCs w:val="22"/>
        </w:rPr>
        <w:t>HEXA</w:t>
      </w:r>
      <w:r w:rsidR="00A70662">
        <w:rPr>
          <w:rFonts w:ascii="Arial" w:hAnsi="Arial" w:cs="Arial"/>
          <w:sz w:val="22"/>
          <w:szCs w:val="22"/>
        </w:rPr>
        <w:t xml:space="preserve">, </w:t>
      </w:r>
      <w:r w:rsidR="00A70662" w:rsidRPr="00A70662">
        <w:rPr>
          <w:rFonts w:ascii="Arial" w:hAnsi="Arial" w:cs="Arial"/>
          <w:i/>
          <w:sz w:val="22"/>
          <w:szCs w:val="22"/>
        </w:rPr>
        <w:t>TREM2</w:t>
      </w:r>
      <w:r w:rsidR="00A70662">
        <w:rPr>
          <w:rFonts w:ascii="Arial" w:hAnsi="Arial" w:cs="Arial"/>
          <w:sz w:val="22"/>
          <w:szCs w:val="22"/>
        </w:rPr>
        <w:t xml:space="preserve">, and </w:t>
      </w:r>
      <w:r w:rsidR="00A70662" w:rsidRPr="00A70662">
        <w:rPr>
          <w:rFonts w:ascii="Arial" w:hAnsi="Arial" w:cs="Arial"/>
          <w:i/>
          <w:sz w:val="22"/>
          <w:szCs w:val="22"/>
        </w:rPr>
        <w:t>SORL1</w:t>
      </w:r>
      <w:r w:rsidR="00A70662">
        <w:rPr>
          <w:rFonts w:ascii="Arial" w:hAnsi="Arial" w:cs="Arial"/>
          <w:sz w:val="22"/>
          <w:szCs w:val="22"/>
        </w:rPr>
        <w:t>, we performed gene-set enrichment using FUMA GENE2FUNC</w:t>
      </w:r>
      <w:r w:rsidR="00A70662">
        <w:rPr>
          <w:rFonts w:ascii="Arial" w:hAnsi="Arial" w:cs="Arial"/>
          <w:sz w:val="22"/>
          <w:szCs w:val="22"/>
        </w:rPr>
        <w:fldChar w:fldCharType="begin" w:fldLock="1"/>
      </w:r>
      <w:r w:rsidR="00A70662">
        <w:rPr>
          <w:rFonts w:ascii="Arial" w:hAnsi="Arial" w:cs="Arial"/>
          <w:sz w:val="22"/>
          <w:szCs w:val="22"/>
        </w:rPr>
        <w:instrText>ADDIN CSL_CITATION {"citationItems":[{"id":"ITEM-1","itemData":{"DOI":"10.1038/s41467-017-01261-5","ISSN":"2041-1723","abstract":"A main challenge in genome-wide association studies (GWAS) is to pinpoint possible causal variants. Results from GWAS typically do not directly translate into causal variants because the majority of hits are in non-coding or intergenic regions, and the presence of linkage disequilibrium leads to effects being statistically spread out across multiple variants. Post-GWAS annotation facilitates the selection of most likely causal variant(s). Multiple resources are available for post-GWAS annotation, yet these can be time consuming and do not provide integrated visual aids for data interpretation. We, therefore, develop FUMA: an integrative web-based platform using information from multiple biological resources to facilitate functional annotation of GWAS results, gene prioritization and interactive visualization. FUMA accommodates positional, expression quantitative trait loci (eQTL) and chromatin interaction mappings, and provides gene-based, pathway and tissue enrichment results. FUMA results directly aid in generating hypotheses that are testable in functional experiments aimed at proving causal relations.","author":[{"dropping-particle":"","family":"Watanabe","given":"Kyoko","non-dropping-particle":"","parse-names":false,"suffix":""},{"dropping-particle":"","family":"Taskesen","given":"Erdogan","non-dropping-particle":"","parse-names":false,"suffix":""},{"dropping-particle":"","family":"Bochoven","given":"Arjen","non-dropping-particle":"van","parse-names":false,"suffix":""},{"dropping-particle":"","family":"Posthuma","given":"Danielle","non-dropping-particle":"","parse-names":false,"suffix":""}],"container-title":"Nature Communications","id":"ITEM-1","issue":"1","issued":{"date-parts":[["2017"]]},"page":"1826","title":"Functional mapping and annotation of genetic associations with FUMA","type":"article-journal","volume":"8"},"uris":["http://www.mendeley.com/documents/?uuid=7f1524ff-ef8e-47e9-b15c-e525508488a3"]}],"mendeley":{"formattedCitation":"&lt;sup&gt;13&lt;/sup&gt;","plainTextFormattedCitation":"13","previouslyFormattedCitation":"&lt;sup&gt;13&lt;/sup&gt;"},"properties":{"noteIndex":0},"schema":"https://github.com/citation-style-language/schema/raw/master/csl-citation.json"}</w:instrText>
      </w:r>
      <w:r w:rsidR="00A70662">
        <w:rPr>
          <w:rFonts w:ascii="Arial" w:hAnsi="Arial" w:cs="Arial"/>
          <w:sz w:val="22"/>
          <w:szCs w:val="22"/>
        </w:rPr>
        <w:fldChar w:fldCharType="separate"/>
      </w:r>
      <w:r w:rsidR="00A70662" w:rsidRPr="00A70662">
        <w:rPr>
          <w:rFonts w:ascii="Arial" w:hAnsi="Arial" w:cs="Arial"/>
          <w:noProof/>
          <w:sz w:val="22"/>
          <w:szCs w:val="22"/>
          <w:vertAlign w:val="superscript"/>
        </w:rPr>
        <w:t>13</w:t>
      </w:r>
      <w:r w:rsidR="00A70662">
        <w:rPr>
          <w:rFonts w:ascii="Arial" w:hAnsi="Arial" w:cs="Arial"/>
          <w:sz w:val="22"/>
          <w:szCs w:val="22"/>
        </w:rPr>
        <w:fldChar w:fldCharType="end"/>
      </w:r>
      <w:r w:rsidR="00A70662">
        <w:rPr>
          <w:rFonts w:ascii="Arial" w:hAnsi="Arial" w:cs="Arial"/>
          <w:sz w:val="22"/>
          <w:szCs w:val="22"/>
        </w:rPr>
        <w:t xml:space="preserve"> (</w:t>
      </w:r>
      <w:r w:rsidR="00A70662" w:rsidRPr="00A70662">
        <w:rPr>
          <w:rFonts w:ascii="Arial" w:hAnsi="Arial" w:cs="Arial"/>
          <w:sz w:val="22"/>
          <w:szCs w:val="22"/>
        </w:rPr>
        <w:t>v1.3.8</w:t>
      </w:r>
      <w:r w:rsidR="00A70662">
        <w:rPr>
          <w:rFonts w:ascii="Arial" w:hAnsi="Arial" w:cs="Arial"/>
          <w:sz w:val="22"/>
          <w:szCs w:val="22"/>
        </w:rPr>
        <w:t>). We compared the BH-FDR genes to the other genes tested in the analyses (N=</w:t>
      </w:r>
      <w:r w:rsidR="00A70662" w:rsidRPr="00A70662">
        <w:rPr>
          <w:rFonts w:ascii="Arial" w:hAnsi="Arial" w:cs="Arial"/>
          <w:sz w:val="22"/>
          <w:szCs w:val="22"/>
        </w:rPr>
        <w:t>18425</w:t>
      </w:r>
      <w:r w:rsidR="00A70662">
        <w:rPr>
          <w:rFonts w:ascii="Arial" w:hAnsi="Arial" w:cs="Arial"/>
          <w:sz w:val="22"/>
          <w:szCs w:val="22"/>
        </w:rPr>
        <w:t xml:space="preserve">); however, FUMA only recognized the Ensembl ID for </w:t>
      </w:r>
      <w:r w:rsidR="00A70662" w:rsidRPr="00A70662">
        <w:rPr>
          <w:rFonts w:ascii="Arial" w:hAnsi="Arial" w:cs="Arial"/>
          <w:sz w:val="22"/>
          <w:szCs w:val="22"/>
        </w:rPr>
        <w:t>17</w:t>
      </w:r>
      <w:r w:rsidR="00A70662">
        <w:rPr>
          <w:rFonts w:ascii="Arial" w:hAnsi="Arial" w:cs="Arial"/>
          <w:sz w:val="22"/>
          <w:szCs w:val="22"/>
        </w:rPr>
        <w:t>,</w:t>
      </w:r>
      <w:r w:rsidR="00A70662" w:rsidRPr="00A70662">
        <w:rPr>
          <w:rFonts w:ascii="Arial" w:hAnsi="Arial" w:cs="Arial"/>
          <w:sz w:val="22"/>
          <w:szCs w:val="22"/>
        </w:rPr>
        <w:t>991</w:t>
      </w:r>
      <w:r w:rsidR="00A70662">
        <w:rPr>
          <w:rFonts w:ascii="Arial" w:hAnsi="Arial" w:cs="Arial"/>
          <w:sz w:val="22"/>
          <w:szCs w:val="22"/>
        </w:rPr>
        <w:t xml:space="preserve"> </w:t>
      </w:r>
      <w:r w:rsidR="00DF37A3">
        <w:rPr>
          <w:rFonts w:ascii="Arial" w:hAnsi="Arial" w:cs="Arial"/>
          <w:sz w:val="22"/>
          <w:szCs w:val="22"/>
        </w:rPr>
        <w:t>genes</w:t>
      </w:r>
      <w:r w:rsidR="00A70662">
        <w:rPr>
          <w:rFonts w:ascii="Arial" w:hAnsi="Arial" w:cs="Arial"/>
          <w:sz w:val="22"/>
          <w:szCs w:val="22"/>
        </w:rPr>
        <w:t>.</w:t>
      </w:r>
      <w:r w:rsidR="00002C46">
        <w:rPr>
          <w:rFonts w:ascii="Arial" w:hAnsi="Arial" w:cs="Arial"/>
          <w:sz w:val="22"/>
          <w:szCs w:val="22"/>
        </w:rPr>
        <w:t xml:space="preserve"> The number of tests were adjusted using B</w:t>
      </w:r>
      <w:r w:rsidR="00002C46" w:rsidRPr="00002C46">
        <w:rPr>
          <w:rFonts w:ascii="Arial" w:hAnsi="Arial" w:cs="Arial"/>
          <w:sz w:val="22"/>
          <w:szCs w:val="22"/>
        </w:rPr>
        <w:t>onferroni</w:t>
      </w:r>
      <w:r w:rsidR="00002C46">
        <w:rPr>
          <w:rFonts w:ascii="Arial" w:hAnsi="Arial" w:cs="Arial"/>
          <w:sz w:val="22"/>
          <w:szCs w:val="22"/>
        </w:rPr>
        <w:t xml:space="preserve"> correction and the Bonferroni adjusted P-value cutoff was 0.05. Only gene-sets containing at least 2 overlapping genes were tested.</w:t>
      </w:r>
    </w:p>
    <w:p w14:paraId="587CB338" w14:textId="77777777" w:rsidR="00971B4F" w:rsidRDefault="00971B4F" w:rsidP="005C55D9">
      <w:pPr>
        <w:rPr>
          <w:rFonts w:ascii="Arial" w:hAnsi="Arial" w:cs="Arial"/>
          <w:sz w:val="22"/>
          <w:szCs w:val="22"/>
        </w:rPr>
      </w:pPr>
    </w:p>
    <w:p w14:paraId="6071164D" w14:textId="159477BA" w:rsidR="005C55D9" w:rsidRPr="009562DC" w:rsidRDefault="00D417E1" w:rsidP="009562DC">
      <w:pPr>
        <w:pStyle w:val="Heading3"/>
        <w:rPr>
          <w:rFonts w:ascii="Arial" w:hAnsi="Arial" w:cs="Arial"/>
          <w:color w:val="000000" w:themeColor="text1"/>
          <w:u w:val="single"/>
        </w:rPr>
      </w:pPr>
      <w:bookmarkStart w:id="13" w:name="_Toc138599743"/>
      <w:r w:rsidRPr="009562DC">
        <w:rPr>
          <w:rFonts w:ascii="Arial" w:hAnsi="Arial" w:cs="Arial"/>
          <w:color w:val="000000" w:themeColor="text1"/>
          <w:u w:val="single"/>
        </w:rPr>
        <w:t xml:space="preserve">SKAT-O </w:t>
      </w:r>
      <w:r w:rsidR="00CB3CF7" w:rsidRPr="009562DC">
        <w:rPr>
          <w:rFonts w:ascii="Arial" w:hAnsi="Arial" w:cs="Arial"/>
          <w:color w:val="000000" w:themeColor="text1"/>
          <w:u w:val="single"/>
        </w:rPr>
        <w:t>g</w:t>
      </w:r>
      <w:r w:rsidR="005C55D9" w:rsidRPr="009562DC">
        <w:rPr>
          <w:rFonts w:ascii="Arial" w:hAnsi="Arial" w:cs="Arial"/>
          <w:color w:val="000000" w:themeColor="text1"/>
          <w:u w:val="single"/>
        </w:rPr>
        <w:t xml:space="preserve">ene-set </w:t>
      </w:r>
      <w:r w:rsidR="00CB3CF7" w:rsidRPr="009562DC">
        <w:rPr>
          <w:rFonts w:ascii="Arial" w:hAnsi="Arial" w:cs="Arial"/>
          <w:color w:val="000000" w:themeColor="text1"/>
          <w:u w:val="single"/>
        </w:rPr>
        <w:t>a</w:t>
      </w:r>
      <w:r w:rsidR="005C55D9" w:rsidRPr="009562DC">
        <w:rPr>
          <w:rFonts w:ascii="Arial" w:hAnsi="Arial" w:cs="Arial"/>
          <w:color w:val="000000" w:themeColor="text1"/>
          <w:u w:val="single"/>
        </w:rPr>
        <w:t>nalyses</w:t>
      </w:r>
      <w:bookmarkEnd w:id="13"/>
    </w:p>
    <w:p w14:paraId="58C64998" w14:textId="5D4076EF" w:rsidR="009E7CAD" w:rsidRDefault="005C55D9" w:rsidP="005C55D9">
      <w:pPr>
        <w:rPr>
          <w:rFonts w:ascii="Arial" w:hAnsi="Arial" w:cs="Arial"/>
          <w:sz w:val="22"/>
          <w:szCs w:val="22"/>
        </w:rPr>
      </w:pPr>
      <w:r>
        <w:rPr>
          <w:rFonts w:ascii="Arial" w:hAnsi="Arial" w:cs="Arial"/>
          <w:sz w:val="22"/>
          <w:szCs w:val="22"/>
        </w:rPr>
        <w:tab/>
        <w:t xml:space="preserve">We </w:t>
      </w:r>
      <w:r w:rsidR="00A86AFD">
        <w:rPr>
          <w:rFonts w:ascii="Arial" w:hAnsi="Arial" w:cs="Arial"/>
          <w:sz w:val="22"/>
          <w:szCs w:val="22"/>
        </w:rPr>
        <w:t>performed gene-set analyses to look if sub-threshold association signal would aggregate across genes to highlight biological processes. All pLOF and missense variants were used in the gene-set analysis because this was the variant category with the highest inflation and potentially the most association signal to be aggregated. We analysed 9769 gene-sets from MSigDB v7.0</w:t>
      </w:r>
      <w:r w:rsidR="00CC457E">
        <w:rPr>
          <w:rFonts w:ascii="Arial" w:hAnsi="Arial" w:cs="Arial"/>
          <w:sz w:val="22"/>
          <w:szCs w:val="22"/>
        </w:rPr>
        <w:fldChar w:fldCharType="begin" w:fldLock="1"/>
      </w:r>
      <w:r w:rsidR="00A875BA">
        <w:rPr>
          <w:rFonts w:ascii="Arial" w:hAnsi="Arial" w:cs="Arial"/>
          <w:sz w:val="22"/>
          <w:szCs w:val="22"/>
        </w:rPr>
        <w:instrText>ADDIN CSL_CITATION {"citationItems":[{"id":"ITEM-1","itemData":{"DOI":"10.1016/j.cels.2015.12.004","ISSN":"2405-4712","abstract":"The Molecular Signatures Database (MSigDB) is one of the most widely used and comprehensive databases of gene sets for performing gene set enrichment analysis. Since its creation, MSigDB has grown beyond its roots in metabolic disease and cancer to include &gt;10,000 gene sets. These better represent a wider range of biological processes and diseases, but the utility of the database is reduced by increased redundancy across, and heterogeneity within, gene sets. To address this challenge, here we use a combination of automated approaches and expert curation to develop a collection of \"hallmark\" gene sets as part of MSigDB. Each hallmark in this collection consists of a \"refined\" gene set, derived from multiple \"founder\" sets, that conveys a specific biological state or process and displays coherent expression. The hallmarks effectively summarize most of the relevant information of the original founder sets and, by reducing both variation and redundancy, provide more refined and concise inputs for gene set enrichment analysis.","author":[{"dropping-particle":"","family":"Liberzon","given":"Arthur","non-dropping-particle":"","parse-names":false,"suffix":""},{"dropping-particle":"","family":"Birger","given":"Chet","non-dropping-particle":"","parse-names":false,"suffix":""},{"dropping-particle":"","family":"Thorvaldsdóttir","given":"Helga","non-dropping-particle":"","parse-names":false,"suffix":""},{"dropping-particle":"","family":"Ghandi","given":"Mahmoud","non-dropping-particle":"","parse-names":false,"suffix":""},{"dropping-particle":"","family":"Mesirov","given":"Jill P","non-dropping-particle":"","parse-names":false,"suffix":""},{"dropping-particle":"","family":"Tamayo","given":"Pablo","non-dropping-particle":"","parse-names":false,"suffix":""}],"container-title":"Cell systems","id":"ITEM-1","issue":"6","issued":{"date-parts":[["2015","12","23"]]},"language":"eng","page":"417-425","title":"The Molecular Signatures Database (MSigDB) hallmark gene set collection","type":"article-journal","volume":"1"},"uris":["http://www.mendeley.com/documents/?uuid=3486ff74-ed98-4d22-8255-77c53912a46c"]}],"mendeley":{"formattedCitation":"&lt;sup&gt;14&lt;/sup&gt;","plainTextFormattedCitation":"14","previouslyFormattedCitation":"&lt;sup&gt;14&lt;/sup&gt;"},"properties":{"noteIndex":0},"schema":"https://github.com/citation-style-language/schema/raw/master/csl-citation.json"}</w:instrText>
      </w:r>
      <w:r w:rsidR="00CC457E">
        <w:rPr>
          <w:rFonts w:ascii="Arial" w:hAnsi="Arial" w:cs="Arial"/>
          <w:sz w:val="22"/>
          <w:szCs w:val="22"/>
        </w:rPr>
        <w:fldChar w:fldCharType="separate"/>
      </w:r>
      <w:r w:rsidR="007A577F" w:rsidRPr="007A577F">
        <w:rPr>
          <w:rFonts w:ascii="Arial" w:hAnsi="Arial" w:cs="Arial"/>
          <w:noProof/>
          <w:sz w:val="22"/>
          <w:szCs w:val="22"/>
          <w:vertAlign w:val="superscript"/>
        </w:rPr>
        <w:t>14</w:t>
      </w:r>
      <w:r w:rsidR="00CC457E">
        <w:rPr>
          <w:rFonts w:ascii="Arial" w:hAnsi="Arial" w:cs="Arial"/>
          <w:sz w:val="22"/>
          <w:szCs w:val="22"/>
        </w:rPr>
        <w:fldChar w:fldCharType="end"/>
      </w:r>
      <w:r w:rsidR="00A86AFD">
        <w:rPr>
          <w:rFonts w:ascii="Arial" w:hAnsi="Arial" w:cs="Arial"/>
          <w:sz w:val="22"/>
          <w:szCs w:val="22"/>
        </w:rPr>
        <w:t xml:space="preserve">, we were only able to analyse gene-sets with &lt;10,000 variants due to memory constraints. The gene-set analysis was performed using SKAT-O in the same way as the gene analyses, except all variants which mapped to the genes in the MSigDB gene-sets were aggregated together. We then repeated the analyses of the Bonferroni corrected significant gene-sets with variants in the larger </w:t>
      </w:r>
      <w:r w:rsidR="00A86AFD" w:rsidRPr="00A86AFD">
        <w:rPr>
          <w:rFonts w:ascii="Arial" w:hAnsi="Arial" w:cs="Arial"/>
          <w:i/>
          <w:sz w:val="22"/>
          <w:szCs w:val="22"/>
        </w:rPr>
        <w:t>APOE</w:t>
      </w:r>
      <w:r w:rsidR="00A86AFD">
        <w:rPr>
          <w:rFonts w:ascii="Arial" w:hAnsi="Arial" w:cs="Arial"/>
          <w:sz w:val="22"/>
          <w:szCs w:val="22"/>
        </w:rPr>
        <w:t xml:space="preserve"> region (GRCh38: 19:40000000-50000000) removed. We again repeated the analyses with the variants in the larger </w:t>
      </w:r>
      <w:r w:rsidR="00A86AFD" w:rsidRPr="00A86AFD">
        <w:rPr>
          <w:rFonts w:ascii="Arial" w:hAnsi="Arial" w:cs="Arial"/>
          <w:i/>
          <w:sz w:val="22"/>
          <w:szCs w:val="22"/>
        </w:rPr>
        <w:t>APOE</w:t>
      </w:r>
      <w:r w:rsidR="00A86AFD">
        <w:rPr>
          <w:rFonts w:ascii="Arial" w:hAnsi="Arial" w:cs="Arial"/>
          <w:sz w:val="22"/>
          <w:szCs w:val="22"/>
        </w:rPr>
        <w:t xml:space="preserve"> region and the variants in the significantly associated genes from the gene analysis (</w:t>
      </w:r>
      <w:r w:rsidR="00A86AFD" w:rsidRPr="00BD1132">
        <w:rPr>
          <w:rFonts w:ascii="Arial" w:hAnsi="Arial" w:cs="Arial"/>
          <w:i/>
          <w:sz w:val="22"/>
          <w:szCs w:val="22"/>
        </w:rPr>
        <w:t>TREM2</w:t>
      </w:r>
      <w:r w:rsidR="00A86AFD">
        <w:rPr>
          <w:rFonts w:ascii="Arial" w:hAnsi="Arial" w:cs="Arial"/>
          <w:sz w:val="22"/>
          <w:szCs w:val="22"/>
        </w:rPr>
        <w:t xml:space="preserve">, </w:t>
      </w:r>
      <w:r w:rsidR="00A86AFD" w:rsidRPr="00BD1132">
        <w:rPr>
          <w:rFonts w:ascii="Arial" w:hAnsi="Arial" w:cs="Arial"/>
          <w:i/>
          <w:sz w:val="22"/>
          <w:szCs w:val="22"/>
        </w:rPr>
        <w:t>HEXA</w:t>
      </w:r>
      <w:r w:rsidR="00A86AFD">
        <w:rPr>
          <w:rFonts w:ascii="Arial" w:hAnsi="Arial" w:cs="Arial"/>
          <w:sz w:val="22"/>
          <w:szCs w:val="22"/>
        </w:rPr>
        <w:t xml:space="preserve">, </w:t>
      </w:r>
      <w:r w:rsidR="00A86AFD" w:rsidRPr="00BD1132">
        <w:rPr>
          <w:rFonts w:ascii="Arial" w:hAnsi="Arial" w:cs="Arial"/>
          <w:i/>
          <w:sz w:val="22"/>
          <w:szCs w:val="22"/>
        </w:rPr>
        <w:t>SORL1</w:t>
      </w:r>
      <w:r w:rsidR="00A86AFD">
        <w:rPr>
          <w:rFonts w:ascii="Arial" w:hAnsi="Arial" w:cs="Arial"/>
          <w:sz w:val="22"/>
          <w:szCs w:val="22"/>
        </w:rPr>
        <w:t xml:space="preserve">, </w:t>
      </w:r>
      <w:r w:rsidR="00A86AFD" w:rsidRPr="00BD1132">
        <w:rPr>
          <w:rFonts w:ascii="Arial" w:hAnsi="Arial" w:cs="Arial"/>
          <w:i/>
          <w:sz w:val="22"/>
          <w:szCs w:val="22"/>
        </w:rPr>
        <w:t>TOMM40</w:t>
      </w:r>
      <w:r w:rsidR="00A86AFD">
        <w:rPr>
          <w:rFonts w:ascii="Arial" w:hAnsi="Arial" w:cs="Arial"/>
          <w:sz w:val="22"/>
          <w:szCs w:val="22"/>
        </w:rPr>
        <w:t>) removed.</w:t>
      </w:r>
    </w:p>
    <w:p w14:paraId="09F4F442" w14:textId="77777777" w:rsidR="0000564F" w:rsidRDefault="0000564F" w:rsidP="005C55D9">
      <w:pPr>
        <w:rPr>
          <w:rFonts w:ascii="Arial" w:hAnsi="Arial" w:cs="Arial"/>
          <w:sz w:val="22"/>
          <w:szCs w:val="22"/>
        </w:rPr>
      </w:pPr>
    </w:p>
    <w:p w14:paraId="5343938A" w14:textId="5F3F4489" w:rsidR="009E7CAD" w:rsidRPr="00EE5A29" w:rsidRDefault="0000564F" w:rsidP="00012ED8">
      <w:pPr>
        <w:pStyle w:val="Heading3"/>
        <w:rPr>
          <w:rFonts w:ascii="Arial" w:hAnsi="Arial" w:cs="Arial"/>
          <w:color w:val="000000" w:themeColor="text1"/>
          <w:u w:val="single"/>
        </w:rPr>
      </w:pPr>
      <w:bookmarkStart w:id="14" w:name="_Toc138599744"/>
      <w:r w:rsidRPr="00EE5A29">
        <w:rPr>
          <w:rFonts w:ascii="Arial" w:hAnsi="Arial" w:cs="Arial"/>
          <w:color w:val="000000" w:themeColor="text1"/>
          <w:u w:val="single"/>
        </w:rPr>
        <w:t>Power analysis</w:t>
      </w:r>
      <w:bookmarkEnd w:id="14"/>
    </w:p>
    <w:p w14:paraId="1935202D" w14:textId="61EFE330" w:rsidR="0000564F" w:rsidRDefault="00D96A32" w:rsidP="005C55D9">
      <w:pPr>
        <w:rPr>
          <w:rFonts w:ascii="Arial" w:hAnsi="Arial" w:cs="Arial"/>
          <w:sz w:val="22"/>
          <w:szCs w:val="22"/>
        </w:rPr>
      </w:pPr>
      <w:r>
        <w:rPr>
          <w:rFonts w:ascii="Arial" w:hAnsi="Arial" w:cs="Arial"/>
          <w:sz w:val="22"/>
          <w:szCs w:val="22"/>
        </w:rPr>
        <w:tab/>
        <w:t>The power analysis was implemented in the SKAT R package</w:t>
      </w:r>
      <w:r>
        <w:rPr>
          <w:rFonts w:ascii="Arial" w:hAnsi="Arial" w:cs="Arial"/>
          <w:sz w:val="22"/>
          <w:szCs w:val="22"/>
        </w:rPr>
        <w:fldChar w:fldCharType="begin" w:fldLock="1"/>
      </w:r>
      <w:r w:rsidR="007A577F">
        <w:rPr>
          <w:rFonts w:ascii="Arial" w:hAnsi="Arial" w:cs="Arial"/>
          <w:sz w:val="22"/>
          <w:szCs w:val="22"/>
        </w:rPr>
        <w:instrText>ADDIN CSL_CITATION {"citationItems":[{"id":"ITEM-1","itemData":{"DOI":"10.1016/j.ajhg.2012.06.007","ISSN":"1537-6605","abstract":"We propose in this paper a unified approach for testing the association between rare variants and phenotypes in sequencing association studies. This approach maximizes power by adaptively using the data to optimally combine the burden test and the nonburden sequence kernel association test (SKAT). Burden tests are more powerful when most variants in a region are causal and the effects are in the same direction, whereas SKAT is more powerful when a large fraction of the variants in a region are noncausal or the effects of causal variants are in different directions. The proposed unified test maintains the power in both scenarios. We show that the unified test corresponds to the optimal test in an extended family of SKAT tests, which we refer to as SKAT-O. The second goal of this paper is to develop a small-sample adjustment procedure for the proposed methods for the correction of conservative type I error rates of SKAT family tests when the trait of interest is dichotomous and the sample size is small. Both small-sample-adjusted SKAT and the optimal unified test (SKAT-O) are computationally efficient and can easily be applied to genome-wide sequencing association studies. We evaluate the finite sample performance of the proposed methods using extensive simulation studies and illustrate their application using the acute-lung-injury exome-sequencing data of the National Heart, Lung, and Blood Institute Exome Sequencing Project.","author":[{"dropping-particle":"","family":"Lee","given":"Seunggeun","non-dropping-particle":"","parse-names":false,"suffix":""},{"dropping-particle":"","family":"Emond","given":"Mary J","non-dropping-particle":"","parse-names":false,"suffix":""},{"dropping-particle":"","family":"Bamshad","given":"Michael J","non-dropping-particle":"","parse-names":false,"suffix":""},{"dropping-particle":"","family":"Barnes","given":"Kathleen C","non-dropping-particle":"","parse-names":false,"suffix":""},{"dropping-particle":"","family":"Rieder","given":"Mark J","non-dropping-particle":"","parse-names":false,"suffix":""},{"dropping-particle":"","family":"Nickerson","given":"Deborah A","non-dropping-particle":"","parse-names":false,"suffix":""},{"dropping-particle":"","family":"Team","given":"NHLBI G O Exome Sequencing Project—ESP Lung Project","non-dropping-particle":"","parse-names":false,"suffix":""},{"dropping-particle":"","family":"Christiani","given":"David C","non-dropping-particle":"","parse-names":false,"suffix":""},{"dropping-particle":"","family":"Wurfel","given":"Mark M","non-dropping-particle":"","parse-names":false,"suffix":""},{"dropping-particle":"","family":"Lin","given":"Xihong","non-dropping-particle":"","parse-names":false,"suffix":""}],"container-title":"American journal of human genetics","edition":"2012/08/02","id":"ITEM-1","issue":"2","issued":{"date-parts":[["2012","8","10"]]},"language":"eng","page":"224-237","publisher":"Elsevier","title":"Optimal unified approach for rare-variant association testing with application to small-sample case-control whole-exome sequencing studies","type":"article-journal","volume":"91"},"uris":["http://www.mendeley.com/documents/?uuid=970fa4fa-cf7a-4e90-bbac-a969a090350a"]}],"mendeley":{"formattedCitation":"&lt;sup&gt;27&lt;/sup&gt;","plainTextFormattedCitation":"27","previouslyFormattedCitation":"&lt;sup&gt;27&lt;/sup&gt;"},"properties":{"noteIndex":0},"schema":"https://github.com/citation-style-language/schema/raw/master/csl-citation.json"}</w:instrText>
      </w:r>
      <w:r>
        <w:rPr>
          <w:rFonts w:ascii="Arial" w:hAnsi="Arial" w:cs="Arial"/>
          <w:sz w:val="22"/>
          <w:szCs w:val="22"/>
        </w:rPr>
        <w:fldChar w:fldCharType="separate"/>
      </w:r>
      <w:r w:rsidR="00CC457E" w:rsidRPr="00CC457E">
        <w:rPr>
          <w:rFonts w:ascii="Arial" w:hAnsi="Arial" w:cs="Arial"/>
          <w:noProof/>
          <w:sz w:val="22"/>
          <w:szCs w:val="22"/>
          <w:vertAlign w:val="superscript"/>
        </w:rPr>
        <w:t>27</w:t>
      </w:r>
      <w:r>
        <w:rPr>
          <w:rFonts w:ascii="Arial" w:hAnsi="Arial" w:cs="Arial"/>
          <w:sz w:val="22"/>
          <w:szCs w:val="22"/>
        </w:rPr>
        <w:fldChar w:fldCharType="end"/>
      </w:r>
      <w:r>
        <w:rPr>
          <w:rFonts w:ascii="Arial" w:hAnsi="Arial" w:cs="Arial"/>
          <w:sz w:val="22"/>
          <w:szCs w:val="22"/>
        </w:rPr>
        <w:t xml:space="preserve"> where the following parameters were assumed: the haplotype dat</w:t>
      </w:r>
      <w:r w:rsidR="002936F8">
        <w:rPr>
          <w:rFonts w:ascii="Arial" w:hAnsi="Arial" w:cs="Arial"/>
          <w:sz w:val="22"/>
          <w:szCs w:val="22"/>
        </w:rPr>
        <w:t>a</w:t>
      </w:r>
      <w:r>
        <w:rPr>
          <w:rFonts w:ascii="Arial" w:hAnsi="Arial" w:cs="Arial"/>
          <w:sz w:val="22"/>
          <w:szCs w:val="22"/>
        </w:rPr>
        <w:t xml:space="preserve"> was based on the data provided with the SKAT package, the causal MAF cutoff was 0.01, the alpha was the Bonferroni corrected P-value threshold (</w:t>
      </w:r>
      <w:r w:rsidRPr="000C67A5">
        <w:rPr>
          <w:rFonts w:ascii="Arial" w:hAnsi="Arial" w:cs="Arial"/>
          <w:sz w:val="22"/>
          <w:szCs w:val="22"/>
        </w:rPr>
        <w:t>6.78</w:t>
      </w:r>
      <w:r>
        <w:rPr>
          <w:rFonts w:ascii="Arial" w:hAnsi="Arial" w:cs="Arial"/>
          <w:sz w:val="22"/>
          <w:szCs w:val="22"/>
        </w:rPr>
        <w:t>x10</w:t>
      </w:r>
      <w:r w:rsidRPr="0098630B">
        <w:rPr>
          <w:rFonts w:ascii="Arial" w:hAnsi="Arial" w:cs="Arial"/>
          <w:sz w:val="22"/>
          <w:szCs w:val="22"/>
          <w:vertAlign w:val="superscript"/>
        </w:rPr>
        <w:t>-7</w:t>
      </w:r>
      <w:r>
        <w:rPr>
          <w:rFonts w:ascii="Arial" w:hAnsi="Arial" w:cs="Arial"/>
          <w:sz w:val="22"/>
          <w:szCs w:val="22"/>
        </w:rPr>
        <w:t>), the sample size was the effective sample size of the discovery analysis divided by 4 to correct for the proxy phenotype</w:t>
      </w:r>
      <w:r w:rsidR="00131276">
        <w:rPr>
          <w:rFonts w:ascii="Arial" w:hAnsi="Arial" w:cs="Arial"/>
          <w:sz w:val="22"/>
          <w:szCs w:val="22"/>
        </w:rPr>
        <w:fldChar w:fldCharType="begin" w:fldLock="1"/>
      </w:r>
      <w:r w:rsidR="00A875BA">
        <w:rPr>
          <w:rFonts w:ascii="Arial" w:hAnsi="Arial" w:cs="Arial"/>
          <w:sz w:val="22"/>
          <w:szCs w:val="22"/>
        </w:rPr>
        <w:instrText>ADDIN CSL_CITATION {"citationItems":[{"id":"ITEM-1","itemData":{"DOI":"10.1038/ng.3766","ISSN":"1546-1718 (Electronic)","PMID":"28092683","abstract":"Collecting cases for case-control genetic association studies can be time-consuming and expensive. In some situations (such as studies of late-onset or rapidly lethal diseases), it may be more practical to identify family members of cases. In randomly ascertained cohorts, replacing cases with their first-degree relatives enables studies of diseases that are absent (or nearly absent) in the cohort. We refer to this approach as genome-wide association study by proxy (GWAX) and apply it to 12 common diseases in 116,196 individuals from the UK Biobank. Meta-analysis with published genome-wide association study summary statistics replicated established risk loci and yielded four newly associated loci for Alzheimer's disease, eight for coronary artery disease and five for type 2 diabetes. In addition to informing disease biology, our results demonstrate the utility of association mapping without directly observing cases. We anticipate that GWAX will prove useful in future genetic studies of complex traits in large population cohorts.","author":[{"dropping-particle":"","family":"Liu","given":"Jimmy Z","non-dropping-particle":"","parse-names":false,"suffix":""},{"dropping-particle":"","family":"Erlich","given":"Yaniv","non-dropping-particle":"","parse-names":false,"suffix":""},{"dropping-particle":"","family":"Pickrell","given":"Joseph K","non-dropping-particle":"","parse-names":false,"suffix":""}],"container-title":"Nature genetics","id":"ITEM-1","issue":"3","issued":{"date-parts":[["2017","3"]]},"language":"eng","page":"325-331","publisher-place":"United States","title":"Case-control association mapping by proxy using family history of disease.","type":"article-journal","volume":"49"},"uris":["http://www.mendeley.com/documents/?uuid=68006ccf-7a18-445a-a7ac-a3cf75d55ee8"]}],"mendeley":{"formattedCitation":"&lt;sup&gt;26&lt;/sup&gt;","plainTextFormattedCitation":"26","previouslyFormattedCitation":"&lt;sup&gt;26&lt;/sup&gt;"},"properties":{"noteIndex":0},"schema":"https://github.com/citation-style-language/schema/raw/master/csl-citation.json"}</w:instrText>
      </w:r>
      <w:r w:rsidR="00131276">
        <w:rPr>
          <w:rFonts w:ascii="Arial" w:hAnsi="Arial" w:cs="Arial"/>
          <w:sz w:val="22"/>
          <w:szCs w:val="22"/>
        </w:rPr>
        <w:fldChar w:fldCharType="separate"/>
      </w:r>
      <w:r w:rsidR="007A577F" w:rsidRPr="007A577F">
        <w:rPr>
          <w:rFonts w:ascii="Arial" w:hAnsi="Arial" w:cs="Arial"/>
          <w:noProof/>
          <w:sz w:val="22"/>
          <w:szCs w:val="22"/>
          <w:vertAlign w:val="superscript"/>
        </w:rPr>
        <w:t>26</w:t>
      </w:r>
      <w:r w:rsidR="00131276">
        <w:rPr>
          <w:rFonts w:ascii="Arial" w:hAnsi="Arial" w:cs="Arial"/>
          <w:sz w:val="22"/>
          <w:szCs w:val="22"/>
        </w:rPr>
        <w:fldChar w:fldCharType="end"/>
      </w:r>
      <w:r>
        <w:rPr>
          <w:rFonts w:ascii="Arial" w:hAnsi="Arial" w:cs="Arial"/>
          <w:sz w:val="22"/>
          <w:szCs w:val="22"/>
        </w:rPr>
        <w:t xml:space="preserve"> (18</w:t>
      </w:r>
      <w:r w:rsidR="00DA5AA2">
        <w:rPr>
          <w:rFonts w:ascii="Arial" w:hAnsi="Arial" w:cs="Arial"/>
          <w:sz w:val="22"/>
          <w:szCs w:val="22"/>
        </w:rPr>
        <w:t>,</w:t>
      </w:r>
      <w:r>
        <w:rPr>
          <w:rFonts w:ascii="Arial" w:hAnsi="Arial" w:cs="Arial"/>
          <w:sz w:val="22"/>
          <w:szCs w:val="22"/>
        </w:rPr>
        <w:t>797), 100 simulations were performed for each causal variant percentage. We used both the continuous and binary phenotype version of the power functions and estimated power for the following causal variant percentages: 0.2, 0.5, 1, 1.75, 2, 2.5, 5, 10.</w:t>
      </w:r>
    </w:p>
    <w:p w14:paraId="535E0441" w14:textId="77777777" w:rsidR="00D96A32" w:rsidRDefault="00D96A32" w:rsidP="005C55D9">
      <w:pPr>
        <w:rPr>
          <w:rFonts w:ascii="Arial" w:hAnsi="Arial" w:cs="Arial"/>
          <w:sz w:val="22"/>
          <w:szCs w:val="22"/>
        </w:rPr>
      </w:pPr>
    </w:p>
    <w:p w14:paraId="2C2FC511" w14:textId="3FA7F3A5" w:rsidR="00D96A32" w:rsidRDefault="00D96A32" w:rsidP="005C55D9">
      <w:pPr>
        <w:rPr>
          <w:rFonts w:ascii="Arial" w:hAnsi="Arial" w:cs="Arial"/>
          <w:sz w:val="22"/>
          <w:szCs w:val="22"/>
        </w:rPr>
      </w:pPr>
    </w:p>
    <w:p w14:paraId="02AA7D84" w14:textId="77777777" w:rsidR="0000564F" w:rsidRDefault="0000564F">
      <w:pPr>
        <w:rPr>
          <w:rFonts w:ascii="Arial" w:hAnsi="Arial" w:cs="Arial"/>
          <w:sz w:val="22"/>
          <w:szCs w:val="22"/>
        </w:rPr>
      </w:pPr>
      <w:r>
        <w:rPr>
          <w:rFonts w:ascii="Arial" w:hAnsi="Arial" w:cs="Arial"/>
          <w:sz w:val="22"/>
          <w:szCs w:val="22"/>
        </w:rPr>
        <w:br w:type="page"/>
      </w:r>
    </w:p>
    <w:p w14:paraId="0443EB5C" w14:textId="154B3E87" w:rsidR="009F7666" w:rsidRPr="009562DC" w:rsidRDefault="005A572E" w:rsidP="009562DC">
      <w:pPr>
        <w:pStyle w:val="Heading2"/>
        <w:rPr>
          <w:rFonts w:ascii="Arial" w:hAnsi="Arial" w:cs="Arial"/>
          <w:color w:val="000000" w:themeColor="text1"/>
          <w:u w:val="single"/>
        </w:rPr>
      </w:pPr>
      <w:bookmarkStart w:id="15" w:name="_Toc138599745"/>
      <w:r w:rsidRPr="009562DC">
        <w:rPr>
          <w:rFonts w:ascii="Arial" w:hAnsi="Arial" w:cs="Arial"/>
          <w:color w:val="000000" w:themeColor="text1"/>
          <w:u w:val="single"/>
        </w:rPr>
        <w:lastRenderedPageBreak/>
        <w:t>Supplementary Figures</w:t>
      </w:r>
      <w:bookmarkEnd w:id="15"/>
    </w:p>
    <w:p w14:paraId="72BEC155" w14:textId="1B0BD9C9" w:rsidR="005A572E" w:rsidRDefault="005A572E" w:rsidP="005C55D9">
      <w:pPr>
        <w:rPr>
          <w:rFonts w:ascii="Arial" w:hAnsi="Arial" w:cs="Arial"/>
          <w:sz w:val="22"/>
          <w:szCs w:val="22"/>
        </w:rPr>
      </w:pPr>
    </w:p>
    <w:p w14:paraId="232DD1DD" w14:textId="0AC2F42C" w:rsidR="00212275" w:rsidRDefault="00117605" w:rsidP="00CC457E">
      <w:pPr>
        <w:keepNext/>
        <w:jc w:val="center"/>
      </w:pPr>
      <w:r>
        <w:rPr>
          <w:noProof/>
        </w:rPr>
        <w:drawing>
          <wp:inline distT="0" distB="0" distL="0" distR="0" wp14:anchorId="741DE21F" wp14:editId="190954D1">
            <wp:extent cx="5727700" cy="4577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KB1KGpc1vpc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77715"/>
                    </a:xfrm>
                    <a:prstGeom prst="rect">
                      <a:avLst/>
                    </a:prstGeom>
                  </pic:spPr>
                </pic:pic>
              </a:graphicData>
            </a:graphic>
          </wp:inline>
        </w:drawing>
      </w:r>
    </w:p>
    <w:p w14:paraId="30AEA9E5" w14:textId="540A62AD" w:rsidR="005A572E" w:rsidRDefault="00212275">
      <w:pPr>
        <w:pStyle w:val="Caption"/>
        <w:rPr>
          <w:rFonts w:ascii="Arial" w:hAnsi="Arial" w:cs="Arial"/>
          <w:i w:val="0"/>
        </w:rPr>
      </w:pPr>
      <w:r w:rsidRPr="00CC457E">
        <w:rPr>
          <w:rFonts w:ascii="Arial" w:hAnsi="Arial" w:cs="Arial"/>
        </w:rPr>
        <w:t xml:space="preserve">Supplementary </w:t>
      </w:r>
      <w:r w:rsidR="00880A8A">
        <w:rPr>
          <w:rFonts w:ascii="Arial" w:hAnsi="Arial" w:cs="Arial"/>
        </w:rPr>
        <w:t>Figure 3.</w:t>
      </w:r>
      <w:r w:rsidR="00793289">
        <w:rPr>
          <w:rFonts w:ascii="Arial" w:hAnsi="Arial" w:cs="Arial"/>
        </w:rPr>
        <w:t>1</w:t>
      </w:r>
      <w:r w:rsidRPr="00CC457E">
        <w:rPr>
          <w:rFonts w:ascii="Arial" w:hAnsi="Arial" w:cs="Arial"/>
        </w:rPr>
        <w:t>:</w:t>
      </w:r>
      <w:r>
        <w:rPr>
          <w:rFonts w:ascii="Arial" w:hAnsi="Arial" w:cs="Arial"/>
          <w:i w:val="0"/>
        </w:rPr>
        <w:t xml:space="preserve"> The first and second principal component</w:t>
      </w:r>
      <w:r w:rsidR="009F6958">
        <w:rPr>
          <w:rFonts w:ascii="Arial" w:hAnsi="Arial" w:cs="Arial"/>
          <w:i w:val="0"/>
        </w:rPr>
        <w:t xml:space="preserve"> (pc1 and pc2, respectively) of the individuals included in the discovery and replication analyses and the 1000 Genomes reference population. Individuals not inc</w:t>
      </w:r>
      <w:r w:rsidR="003B6F25">
        <w:rPr>
          <w:rFonts w:ascii="Arial" w:hAnsi="Arial" w:cs="Arial"/>
          <w:i w:val="0"/>
        </w:rPr>
        <w:t>l</w:t>
      </w:r>
      <w:r w:rsidR="009F6958">
        <w:rPr>
          <w:rFonts w:ascii="Arial" w:hAnsi="Arial" w:cs="Arial"/>
          <w:i w:val="0"/>
        </w:rPr>
        <w:t>uded in the UKB are coloured by their reported ancestry, individuals included in the UKB are coloured purple.</w:t>
      </w:r>
      <w:r w:rsidR="00031C3C">
        <w:rPr>
          <w:rFonts w:ascii="Arial" w:hAnsi="Arial" w:cs="Arial"/>
          <w:i w:val="0"/>
        </w:rPr>
        <w:t xml:space="preserve"> Individuals were assigned to </w:t>
      </w:r>
      <w:r w:rsidR="00031C3C" w:rsidRPr="00031C3C">
        <w:rPr>
          <w:rFonts w:ascii="Arial" w:hAnsi="Arial" w:cs="Arial"/>
          <w:i w:val="0"/>
        </w:rPr>
        <w:t>the continental ancestral superpopulation with the closest Mahalanobis</w:t>
      </w:r>
      <w:r w:rsidR="00031C3C">
        <w:rPr>
          <w:rFonts w:ascii="Arial" w:hAnsi="Arial" w:cs="Arial"/>
          <w:i w:val="0"/>
        </w:rPr>
        <w:t xml:space="preserve"> </w:t>
      </w:r>
      <w:r w:rsidR="00031C3C" w:rsidRPr="00031C3C">
        <w:rPr>
          <w:rFonts w:ascii="Arial" w:hAnsi="Arial" w:cs="Arial"/>
          <w:i w:val="0"/>
        </w:rPr>
        <w:t>distance</w:t>
      </w:r>
      <w:r w:rsidR="00031C3C">
        <w:rPr>
          <w:rFonts w:ascii="Arial" w:hAnsi="Arial" w:cs="Arial"/>
          <w:i w:val="0"/>
        </w:rPr>
        <w:t xml:space="preserve"> based on principal components 1-30</w:t>
      </w:r>
      <w:r w:rsidR="00031C3C" w:rsidRPr="00031C3C">
        <w:rPr>
          <w:rFonts w:ascii="Arial" w:hAnsi="Arial" w:cs="Arial"/>
          <w:i w:val="0"/>
        </w:rPr>
        <w:t>.</w:t>
      </w:r>
    </w:p>
    <w:p w14:paraId="7B76D684" w14:textId="77777777" w:rsidR="00AC679D" w:rsidRDefault="00AC679D" w:rsidP="00AC679D">
      <w:pPr>
        <w:keepNext/>
        <w:jc w:val="center"/>
      </w:pPr>
      <w:r>
        <w:rPr>
          <w:rFonts w:ascii="Arial" w:hAnsi="Arial" w:cs="Arial"/>
          <w:noProof/>
          <w:sz w:val="22"/>
          <w:szCs w:val="22"/>
        </w:rPr>
        <w:lastRenderedPageBreak/>
        <w:drawing>
          <wp:inline distT="0" distB="0" distL="0" distR="0" wp14:anchorId="2925A7CC" wp14:editId="24A2F801">
            <wp:extent cx="5172635" cy="4652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XAtest1.png"/>
                    <pic:cNvPicPr/>
                  </pic:nvPicPr>
                  <pic:blipFill rotWithShape="1">
                    <a:blip r:embed="rId9" cstate="print">
                      <a:extLst>
                        <a:ext uri="{28A0092B-C50C-407E-A947-70E740481C1C}">
                          <a14:useLocalDpi xmlns:a14="http://schemas.microsoft.com/office/drawing/2010/main" val="0"/>
                        </a:ext>
                      </a:extLst>
                    </a:blip>
                    <a:srcRect l="5479" t="6149" r="4212"/>
                    <a:stretch/>
                  </pic:blipFill>
                  <pic:spPr bwMode="auto">
                    <a:xfrm>
                      <a:off x="0" y="0"/>
                      <a:ext cx="5172635" cy="4652645"/>
                    </a:xfrm>
                    <a:prstGeom prst="rect">
                      <a:avLst/>
                    </a:prstGeom>
                    <a:ln>
                      <a:noFill/>
                    </a:ln>
                    <a:extLst>
                      <a:ext uri="{53640926-AAD7-44D8-BBD7-CCE9431645EC}">
                        <a14:shadowObscured xmlns:a14="http://schemas.microsoft.com/office/drawing/2010/main"/>
                      </a:ext>
                    </a:extLst>
                  </pic:spPr>
                </pic:pic>
              </a:graphicData>
            </a:graphic>
          </wp:inline>
        </w:drawing>
      </w:r>
    </w:p>
    <w:p w14:paraId="191080B0" w14:textId="010D6FFD" w:rsidR="00AC679D" w:rsidRPr="00317FCF" w:rsidRDefault="00AC679D" w:rsidP="00AC679D">
      <w:pPr>
        <w:pStyle w:val="Caption"/>
        <w:rPr>
          <w:rFonts w:ascii="Arial" w:hAnsi="Arial" w:cs="Arial"/>
          <w:sz w:val="22"/>
          <w:szCs w:val="22"/>
        </w:rPr>
      </w:pPr>
      <w:r>
        <w:rPr>
          <w:rFonts w:ascii="Arial" w:hAnsi="Arial" w:cs="Arial"/>
        </w:rPr>
        <w:t xml:space="preserve">Supplementary </w:t>
      </w:r>
      <w:r w:rsidR="00880A8A">
        <w:rPr>
          <w:rFonts w:ascii="Arial" w:hAnsi="Arial" w:cs="Arial"/>
        </w:rPr>
        <w:t>Figure 3.</w:t>
      </w:r>
      <w:r>
        <w:rPr>
          <w:rFonts w:ascii="Arial" w:hAnsi="Arial" w:cs="Arial"/>
        </w:rPr>
        <w:t>2</w:t>
      </w:r>
      <w:r w:rsidRPr="0040710B">
        <w:rPr>
          <w:rFonts w:ascii="Arial" w:hAnsi="Arial" w:cs="Arial"/>
        </w:rPr>
        <w:t xml:space="preserve">: </w:t>
      </w:r>
      <w:r w:rsidRPr="0040710B">
        <w:rPr>
          <w:rFonts w:ascii="Arial" w:hAnsi="Arial" w:cs="Arial"/>
          <w:i w:val="0"/>
        </w:rPr>
        <w:t xml:space="preserve">The single variant associations of variants which mapped </w:t>
      </w:r>
      <w:r>
        <w:rPr>
          <w:rFonts w:ascii="Arial" w:hAnsi="Arial" w:cs="Arial"/>
          <w:i w:val="0"/>
        </w:rPr>
        <w:t xml:space="preserve">to </w:t>
      </w:r>
      <w:r w:rsidRPr="0040710B">
        <w:rPr>
          <w:rFonts w:ascii="Arial" w:hAnsi="Arial" w:cs="Arial"/>
          <w:i w:val="0"/>
        </w:rPr>
        <w:t xml:space="preserve">HEXA. Each point represents a variant and is coloured based on functional annotation (HiCpLOF, pLOF, REVEL&gt;50, missense). Missense variants were not plot for HEXA because the most significant result for </w:t>
      </w:r>
      <w:r>
        <w:rPr>
          <w:rFonts w:ascii="Arial" w:hAnsi="Arial" w:cs="Arial"/>
          <w:i w:val="0"/>
        </w:rPr>
        <w:t>this</w:t>
      </w:r>
      <w:r w:rsidRPr="0040710B">
        <w:rPr>
          <w:rFonts w:ascii="Arial" w:hAnsi="Arial" w:cs="Arial"/>
          <w:i w:val="0"/>
        </w:rPr>
        <w:t xml:space="preserve"> gene was in the pLOF+REVEL&gt;50 analysis.</w:t>
      </w:r>
    </w:p>
    <w:p w14:paraId="3564EA21" w14:textId="77777777" w:rsidR="00AC679D" w:rsidRPr="00CC457E" w:rsidRDefault="00AC679D" w:rsidP="00AC679D"/>
    <w:p w14:paraId="3C2D0F17" w14:textId="27A8BF92" w:rsidR="005A572E" w:rsidRDefault="005A572E" w:rsidP="005C55D9">
      <w:pPr>
        <w:rPr>
          <w:rFonts w:ascii="Arial" w:hAnsi="Arial" w:cs="Arial"/>
          <w:sz w:val="22"/>
          <w:szCs w:val="22"/>
        </w:rPr>
      </w:pPr>
    </w:p>
    <w:p w14:paraId="0FCA1231" w14:textId="77777777" w:rsidR="005A572E" w:rsidRDefault="005A572E" w:rsidP="005C55D9">
      <w:pPr>
        <w:rPr>
          <w:rFonts w:ascii="Arial" w:hAnsi="Arial" w:cs="Arial"/>
          <w:sz w:val="22"/>
          <w:szCs w:val="22"/>
        </w:rPr>
      </w:pPr>
    </w:p>
    <w:p w14:paraId="788723D2" w14:textId="77777777" w:rsidR="00AC679D" w:rsidRDefault="00AC679D">
      <w:pPr>
        <w:rPr>
          <w:rFonts w:ascii="Arial" w:hAnsi="Arial" w:cs="Arial"/>
          <w:sz w:val="22"/>
          <w:szCs w:val="22"/>
          <w:u w:val="single"/>
        </w:rPr>
      </w:pPr>
      <w:r>
        <w:rPr>
          <w:rFonts w:ascii="Arial" w:hAnsi="Arial" w:cs="Arial"/>
          <w:sz w:val="22"/>
          <w:szCs w:val="22"/>
          <w:u w:val="single"/>
        </w:rPr>
        <w:br w:type="page"/>
      </w:r>
    </w:p>
    <w:p w14:paraId="286A8BF4" w14:textId="1B110F5D" w:rsidR="00A70662" w:rsidRPr="009562DC" w:rsidRDefault="00A70662" w:rsidP="009562DC">
      <w:pPr>
        <w:pStyle w:val="Heading2"/>
        <w:rPr>
          <w:rFonts w:ascii="Arial" w:hAnsi="Arial" w:cs="Arial"/>
          <w:color w:val="000000" w:themeColor="text1"/>
          <w:u w:val="single"/>
        </w:rPr>
      </w:pPr>
      <w:bookmarkStart w:id="16" w:name="_Toc138599746"/>
      <w:r w:rsidRPr="009562DC">
        <w:rPr>
          <w:rFonts w:ascii="Arial" w:hAnsi="Arial" w:cs="Arial"/>
          <w:color w:val="000000" w:themeColor="text1"/>
          <w:u w:val="single"/>
        </w:rPr>
        <w:lastRenderedPageBreak/>
        <w:t>References</w:t>
      </w:r>
      <w:bookmarkEnd w:id="16"/>
    </w:p>
    <w:p w14:paraId="66E07D4B" w14:textId="284784CB" w:rsidR="005C2931" w:rsidRPr="005C2931" w:rsidRDefault="00A70662" w:rsidP="005C2931">
      <w:pPr>
        <w:widowControl w:val="0"/>
        <w:autoSpaceDE w:val="0"/>
        <w:autoSpaceDN w:val="0"/>
        <w:adjustRightInd w:val="0"/>
        <w:ind w:left="640" w:hanging="640"/>
        <w:rPr>
          <w:rFonts w:ascii="Arial" w:hAnsi="Arial" w:cs="Arial"/>
          <w:noProof/>
          <w:sz w:val="22"/>
        </w:rPr>
      </w:pPr>
      <w:r>
        <w:rPr>
          <w:rFonts w:ascii="Arial" w:hAnsi="Arial" w:cs="Arial"/>
          <w:sz w:val="22"/>
          <w:szCs w:val="22"/>
        </w:rPr>
        <w:fldChar w:fldCharType="begin" w:fldLock="1"/>
      </w:r>
      <w:r>
        <w:rPr>
          <w:rFonts w:ascii="Arial" w:hAnsi="Arial" w:cs="Arial"/>
          <w:sz w:val="22"/>
          <w:szCs w:val="22"/>
        </w:rPr>
        <w:instrText xml:space="preserve">ADDIN Mendeley Bibliography CSL_BIBLIOGRAPHY </w:instrText>
      </w:r>
      <w:r>
        <w:rPr>
          <w:rFonts w:ascii="Arial" w:hAnsi="Arial" w:cs="Arial"/>
          <w:sz w:val="22"/>
          <w:szCs w:val="22"/>
        </w:rPr>
        <w:fldChar w:fldCharType="separate"/>
      </w:r>
      <w:r w:rsidR="005C2931" w:rsidRPr="005C2931">
        <w:rPr>
          <w:rFonts w:ascii="Arial" w:hAnsi="Arial" w:cs="Arial"/>
          <w:noProof/>
          <w:sz w:val="22"/>
        </w:rPr>
        <w:t>1.</w:t>
      </w:r>
      <w:r w:rsidR="005C2931" w:rsidRPr="005C2931">
        <w:rPr>
          <w:rFonts w:ascii="Arial" w:hAnsi="Arial" w:cs="Arial"/>
          <w:noProof/>
          <w:sz w:val="22"/>
        </w:rPr>
        <w:tab/>
        <w:t xml:space="preserve">Han, Q. </w:t>
      </w:r>
      <w:r w:rsidR="005C2931" w:rsidRPr="005C2931">
        <w:rPr>
          <w:rFonts w:ascii="Arial" w:hAnsi="Arial" w:cs="Arial"/>
          <w:i/>
          <w:iCs/>
          <w:noProof/>
          <w:sz w:val="22"/>
        </w:rPr>
        <w:t>et al.</w:t>
      </w:r>
      <w:r w:rsidR="005C2931" w:rsidRPr="005C2931">
        <w:rPr>
          <w:rFonts w:ascii="Arial" w:hAnsi="Arial" w:cs="Arial"/>
          <w:noProof/>
          <w:sz w:val="22"/>
        </w:rPr>
        <w:t xml:space="preserve"> FBXW4 Is Highly Expressed and Associated With Poor Survival in Acute Myeloid Leukemia   . </w:t>
      </w:r>
      <w:r w:rsidR="005C2931" w:rsidRPr="005C2931">
        <w:rPr>
          <w:rFonts w:ascii="Arial" w:hAnsi="Arial" w:cs="Arial"/>
          <w:i/>
          <w:iCs/>
          <w:noProof/>
          <w:sz w:val="22"/>
        </w:rPr>
        <w:t xml:space="preserve">Frontiers in Oncology  </w:t>
      </w:r>
      <w:r w:rsidR="005C2931" w:rsidRPr="005C2931">
        <w:rPr>
          <w:rFonts w:ascii="Arial" w:hAnsi="Arial" w:cs="Arial"/>
          <w:noProof/>
          <w:sz w:val="22"/>
        </w:rPr>
        <w:t xml:space="preserve"> vol. 10 (2020).</w:t>
      </w:r>
    </w:p>
    <w:p w14:paraId="4D33A21A" w14:textId="77777777" w:rsidR="005C2931" w:rsidRPr="005C2931" w:rsidRDefault="005C2931" w:rsidP="005C2931">
      <w:pPr>
        <w:widowControl w:val="0"/>
        <w:autoSpaceDE w:val="0"/>
        <w:autoSpaceDN w:val="0"/>
        <w:adjustRightInd w:val="0"/>
        <w:ind w:left="640" w:hanging="640"/>
        <w:rPr>
          <w:rFonts w:ascii="Arial" w:hAnsi="Arial" w:cs="Arial"/>
          <w:noProof/>
          <w:sz w:val="22"/>
        </w:rPr>
      </w:pPr>
      <w:r w:rsidRPr="005C2931">
        <w:rPr>
          <w:rFonts w:ascii="Arial" w:hAnsi="Arial" w:cs="Arial"/>
          <w:noProof/>
          <w:sz w:val="22"/>
        </w:rPr>
        <w:t>2.</w:t>
      </w:r>
      <w:r w:rsidRPr="005C2931">
        <w:rPr>
          <w:rFonts w:ascii="Arial" w:hAnsi="Arial" w:cs="Arial"/>
          <w:noProof/>
          <w:sz w:val="22"/>
        </w:rPr>
        <w:tab/>
        <w:t xml:space="preserve">Atkin, G. &amp; Paulson, H. Ubiquitin pathways in neurodegenerative disease. </w:t>
      </w:r>
      <w:r w:rsidRPr="005C2931">
        <w:rPr>
          <w:rFonts w:ascii="Arial" w:hAnsi="Arial" w:cs="Arial"/>
          <w:i/>
          <w:iCs/>
          <w:noProof/>
          <w:sz w:val="22"/>
        </w:rPr>
        <w:t>Front. Mol. Neurosci.</w:t>
      </w:r>
      <w:r w:rsidRPr="005C2931">
        <w:rPr>
          <w:rFonts w:ascii="Arial" w:hAnsi="Arial" w:cs="Arial"/>
          <w:noProof/>
          <w:sz w:val="22"/>
        </w:rPr>
        <w:t xml:space="preserve"> </w:t>
      </w:r>
      <w:r w:rsidRPr="005C2931">
        <w:rPr>
          <w:rFonts w:ascii="Arial" w:hAnsi="Arial" w:cs="Arial"/>
          <w:b/>
          <w:bCs/>
          <w:noProof/>
          <w:sz w:val="22"/>
        </w:rPr>
        <w:t>7</w:t>
      </w:r>
      <w:r w:rsidRPr="005C2931">
        <w:rPr>
          <w:rFonts w:ascii="Arial" w:hAnsi="Arial" w:cs="Arial"/>
          <w:noProof/>
          <w:sz w:val="22"/>
        </w:rPr>
        <w:t>, 63 (2014).</w:t>
      </w:r>
    </w:p>
    <w:p w14:paraId="50DEA2F3" w14:textId="77777777" w:rsidR="005C2931" w:rsidRPr="005C2931" w:rsidRDefault="005C2931" w:rsidP="005C2931">
      <w:pPr>
        <w:widowControl w:val="0"/>
        <w:autoSpaceDE w:val="0"/>
        <w:autoSpaceDN w:val="0"/>
        <w:adjustRightInd w:val="0"/>
        <w:ind w:left="640" w:hanging="640"/>
        <w:rPr>
          <w:rFonts w:ascii="Arial" w:hAnsi="Arial" w:cs="Arial"/>
          <w:noProof/>
          <w:sz w:val="22"/>
        </w:rPr>
      </w:pPr>
      <w:r w:rsidRPr="005C2931">
        <w:rPr>
          <w:rFonts w:ascii="Arial" w:hAnsi="Arial" w:cs="Arial"/>
          <w:noProof/>
          <w:sz w:val="22"/>
        </w:rPr>
        <w:t>3.</w:t>
      </w:r>
      <w:r w:rsidRPr="005C2931">
        <w:rPr>
          <w:rFonts w:ascii="Arial" w:hAnsi="Arial" w:cs="Arial"/>
          <w:noProof/>
          <w:sz w:val="22"/>
        </w:rPr>
        <w:tab/>
        <w:t xml:space="preserve">Sun, J. </w:t>
      </w:r>
      <w:r w:rsidRPr="005C2931">
        <w:rPr>
          <w:rFonts w:ascii="Arial" w:hAnsi="Arial" w:cs="Arial"/>
          <w:i/>
          <w:iCs/>
          <w:noProof/>
          <w:sz w:val="22"/>
        </w:rPr>
        <w:t>et al.</w:t>
      </w:r>
      <w:r w:rsidRPr="005C2931">
        <w:rPr>
          <w:rFonts w:ascii="Arial" w:hAnsi="Arial" w:cs="Arial"/>
          <w:noProof/>
          <w:sz w:val="22"/>
        </w:rPr>
        <w:t xml:space="preserve"> FBXW11 deletion alleviates Alzheimer’s disease by reducing neuroinflammation and amyloid-β plaque formation via repression of ASK1 signaling. </w:t>
      </w:r>
      <w:r w:rsidRPr="005C2931">
        <w:rPr>
          <w:rFonts w:ascii="Arial" w:hAnsi="Arial" w:cs="Arial"/>
          <w:i/>
          <w:iCs/>
          <w:noProof/>
          <w:sz w:val="22"/>
        </w:rPr>
        <w:t>Biochem. Biophys. Res. Commun.</w:t>
      </w:r>
      <w:r w:rsidRPr="005C2931">
        <w:rPr>
          <w:rFonts w:ascii="Arial" w:hAnsi="Arial" w:cs="Arial"/>
          <w:noProof/>
          <w:sz w:val="22"/>
        </w:rPr>
        <w:t xml:space="preserve"> </w:t>
      </w:r>
      <w:r w:rsidRPr="005C2931">
        <w:rPr>
          <w:rFonts w:ascii="Arial" w:hAnsi="Arial" w:cs="Arial"/>
          <w:b/>
          <w:bCs/>
          <w:noProof/>
          <w:sz w:val="22"/>
        </w:rPr>
        <w:t>548</w:t>
      </w:r>
      <w:r w:rsidRPr="005C2931">
        <w:rPr>
          <w:rFonts w:ascii="Arial" w:hAnsi="Arial" w:cs="Arial"/>
          <w:noProof/>
          <w:sz w:val="22"/>
        </w:rPr>
        <w:t>, 104–111 (2021).</w:t>
      </w:r>
    </w:p>
    <w:p w14:paraId="081E2683" w14:textId="77777777" w:rsidR="005C2931" w:rsidRPr="005C2931" w:rsidRDefault="005C2931" w:rsidP="005C2931">
      <w:pPr>
        <w:widowControl w:val="0"/>
        <w:autoSpaceDE w:val="0"/>
        <w:autoSpaceDN w:val="0"/>
        <w:adjustRightInd w:val="0"/>
        <w:ind w:left="640" w:hanging="640"/>
        <w:rPr>
          <w:rFonts w:ascii="Arial" w:hAnsi="Arial" w:cs="Arial"/>
          <w:noProof/>
          <w:sz w:val="22"/>
        </w:rPr>
      </w:pPr>
      <w:r w:rsidRPr="005C2931">
        <w:rPr>
          <w:rFonts w:ascii="Arial" w:hAnsi="Arial" w:cs="Arial"/>
          <w:noProof/>
          <w:sz w:val="22"/>
        </w:rPr>
        <w:t>4.</w:t>
      </w:r>
      <w:r w:rsidRPr="005C2931">
        <w:rPr>
          <w:rFonts w:ascii="Arial" w:hAnsi="Arial" w:cs="Arial"/>
          <w:noProof/>
          <w:sz w:val="22"/>
        </w:rPr>
        <w:tab/>
        <w:t xml:space="preserve">Delorme-Axford, E. </w:t>
      </w:r>
      <w:r w:rsidRPr="005C2931">
        <w:rPr>
          <w:rFonts w:ascii="Arial" w:hAnsi="Arial" w:cs="Arial"/>
          <w:i/>
          <w:iCs/>
          <w:noProof/>
          <w:sz w:val="22"/>
        </w:rPr>
        <w:t>et al.</w:t>
      </w:r>
      <w:r w:rsidRPr="005C2931">
        <w:rPr>
          <w:rFonts w:ascii="Arial" w:hAnsi="Arial" w:cs="Arial"/>
          <w:noProof/>
          <w:sz w:val="22"/>
        </w:rPr>
        <w:t xml:space="preserve"> BPIFB3 regulates autophagy and coxsackievirus B replication through a noncanonical pathway independent of the core initiation machinery. </w:t>
      </w:r>
      <w:r w:rsidRPr="005C2931">
        <w:rPr>
          <w:rFonts w:ascii="Arial" w:hAnsi="Arial" w:cs="Arial"/>
          <w:i/>
          <w:iCs/>
          <w:noProof/>
          <w:sz w:val="22"/>
        </w:rPr>
        <w:t>MBio</w:t>
      </w:r>
      <w:r w:rsidRPr="005C2931">
        <w:rPr>
          <w:rFonts w:ascii="Arial" w:hAnsi="Arial" w:cs="Arial"/>
          <w:noProof/>
          <w:sz w:val="22"/>
        </w:rPr>
        <w:t xml:space="preserve"> </w:t>
      </w:r>
      <w:r w:rsidRPr="005C2931">
        <w:rPr>
          <w:rFonts w:ascii="Arial" w:hAnsi="Arial" w:cs="Arial"/>
          <w:b/>
          <w:bCs/>
          <w:noProof/>
          <w:sz w:val="22"/>
        </w:rPr>
        <w:t>5</w:t>
      </w:r>
      <w:r w:rsidRPr="005C2931">
        <w:rPr>
          <w:rFonts w:ascii="Arial" w:hAnsi="Arial" w:cs="Arial"/>
          <w:noProof/>
          <w:sz w:val="22"/>
        </w:rPr>
        <w:t>, e02147–e02147 (2014).</w:t>
      </w:r>
    </w:p>
    <w:p w14:paraId="07B82817" w14:textId="77777777" w:rsidR="005C2931" w:rsidRPr="005C2931" w:rsidRDefault="005C2931" w:rsidP="005C2931">
      <w:pPr>
        <w:widowControl w:val="0"/>
        <w:autoSpaceDE w:val="0"/>
        <w:autoSpaceDN w:val="0"/>
        <w:adjustRightInd w:val="0"/>
        <w:ind w:left="640" w:hanging="640"/>
        <w:rPr>
          <w:rFonts w:ascii="Arial" w:hAnsi="Arial" w:cs="Arial"/>
          <w:noProof/>
          <w:sz w:val="22"/>
        </w:rPr>
      </w:pPr>
      <w:r w:rsidRPr="005C2931">
        <w:rPr>
          <w:rFonts w:ascii="Arial" w:hAnsi="Arial" w:cs="Arial"/>
          <w:noProof/>
          <w:sz w:val="22"/>
        </w:rPr>
        <w:t>5.</w:t>
      </w:r>
      <w:r w:rsidRPr="005C2931">
        <w:rPr>
          <w:rFonts w:ascii="Arial" w:hAnsi="Arial" w:cs="Arial"/>
          <w:noProof/>
          <w:sz w:val="22"/>
        </w:rPr>
        <w:tab/>
        <w:t xml:space="preserve">Evans, A. S., Lennemann, N. J. &amp; Coyne, C. B. BPIFB3 Regulates Endoplasmic Reticulum Morphology To Facilitate Flavivirus Replication. </w:t>
      </w:r>
      <w:r w:rsidRPr="005C2931">
        <w:rPr>
          <w:rFonts w:ascii="Arial" w:hAnsi="Arial" w:cs="Arial"/>
          <w:i/>
          <w:iCs/>
          <w:noProof/>
          <w:sz w:val="22"/>
        </w:rPr>
        <w:t>J. Virol.</w:t>
      </w:r>
      <w:r w:rsidRPr="005C2931">
        <w:rPr>
          <w:rFonts w:ascii="Arial" w:hAnsi="Arial" w:cs="Arial"/>
          <w:noProof/>
          <w:sz w:val="22"/>
        </w:rPr>
        <w:t xml:space="preserve"> </w:t>
      </w:r>
      <w:r w:rsidRPr="005C2931">
        <w:rPr>
          <w:rFonts w:ascii="Arial" w:hAnsi="Arial" w:cs="Arial"/>
          <w:b/>
          <w:bCs/>
          <w:noProof/>
          <w:sz w:val="22"/>
        </w:rPr>
        <w:t>94</w:t>
      </w:r>
      <w:r w:rsidRPr="005C2931">
        <w:rPr>
          <w:rFonts w:ascii="Arial" w:hAnsi="Arial" w:cs="Arial"/>
          <w:noProof/>
          <w:sz w:val="22"/>
        </w:rPr>
        <w:t>, e00029-20 (2020).</w:t>
      </w:r>
    </w:p>
    <w:p w14:paraId="3EE6AC2F" w14:textId="77777777" w:rsidR="005C2931" w:rsidRPr="005C2931" w:rsidRDefault="005C2931" w:rsidP="005C2931">
      <w:pPr>
        <w:widowControl w:val="0"/>
        <w:autoSpaceDE w:val="0"/>
        <w:autoSpaceDN w:val="0"/>
        <w:adjustRightInd w:val="0"/>
        <w:ind w:left="640" w:hanging="640"/>
        <w:rPr>
          <w:rFonts w:ascii="Arial" w:hAnsi="Arial" w:cs="Arial"/>
          <w:noProof/>
          <w:sz w:val="22"/>
        </w:rPr>
      </w:pPr>
      <w:r w:rsidRPr="005C2931">
        <w:rPr>
          <w:rFonts w:ascii="Arial" w:hAnsi="Arial" w:cs="Arial"/>
          <w:noProof/>
          <w:sz w:val="22"/>
        </w:rPr>
        <w:t>6.</w:t>
      </w:r>
      <w:r w:rsidRPr="005C2931">
        <w:rPr>
          <w:rFonts w:ascii="Arial" w:hAnsi="Arial" w:cs="Arial"/>
          <w:noProof/>
          <w:sz w:val="22"/>
        </w:rPr>
        <w:tab/>
        <w:t xml:space="preserve">Sepulveda-Diaz, J. E. </w:t>
      </w:r>
      <w:r w:rsidRPr="005C2931">
        <w:rPr>
          <w:rFonts w:ascii="Arial" w:hAnsi="Arial" w:cs="Arial"/>
          <w:i/>
          <w:iCs/>
          <w:noProof/>
          <w:sz w:val="22"/>
        </w:rPr>
        <w:t>et al.</w:t>
      </w:r>
      <w:r w:rsidRPr="005C2931">
        <w:rPr>
          <w:rFonts w:ascii="Arial" w:hAnsi="Arial" w:cs="Arial"/>
          <w:noProof/>
          <w:sz w:val="22"/>
        </w:rPr>
        <w:t xml:space="preserve"> HS3ST2 expression is critical for the abnormal phosphorylation of tau in Alzheimer’s disease-related tau pathology. </w:t>
      </w:r>
      <w:r w:rsidRPr="005C2931">
        <w:rPr>
          <w:rFonts w:ascii="Arial" w:hAnsi="Arial" w:cs="Arial"/>
          <w:i/>
          <w:iCs/>
          <w:noProof/>
          <w:sz w:val="22"/>
        </w:rPr>
        <w:t>Brain</w:t>
      </w:r>
      <w:r w:rsidRPr="005C2931">
        <w:rPr>
          <w:rFonts w:ascii="Arial" w:hAnsi="Arial" w:cs="Arial"/>
          <w:noProof/>
          <w:sz w:val="22"/>
        </w:rPr>
        <w:t xml:space="preserve"> </w:t>
      </w:r>
      <w:r w:rsidRPr="005C2931">
        <w:rPr>
          <w:rFonts w:ascii="Arial" w:hAnsi="Arial" w:cs="Arial"/>
          <w:b/>
          <w:bCs/>
          <w:noProof/>
          <w:sz w:val="22"/>
        </w:rPr>
        <w:t>138</w:t>
      </w:r>
      <w:r w:rsidRPr="005C2931">
        <w:rPr>
          <w:rFonts w:ascii="Arial" w:hAnsi="Arial" w:cs="Arial"/>
          <w:noProof/>
          <w:sz w:val="22"/>
        </w:rPr>
        <w:t>, 1339–1354 (2015).</w:t>
      </w:r>
    </w:p>
    <w:p w14:paraId="326858E6" w14:textId="77777777" w:rsidR="005C2931" w:rsidRPr="005C2931" w:rsidRDefault="005C2931" w:rsidP="005C2931">
      <w:pPr>
        <w:widowControl w:val="0"/>
        <w:autoSpaceDE w:val="0"/>
        <w:autoSpaceDN w:val="0"/>
        <w:adjustRightInd w:val="0"/>
        <w:ind w:left="640" w:hanging="640"/>
        <w:rPr>
          <w:rFonts w:ascii="Arial" w:hAnsi="Arial" w:cs="Arial"/>
          <w:noProof/>
          <w:sz w:val="22"/>
        </w:rPr>
      </w:pPr>
      <w:r w:rsidRPr="005C2931">
        <w:rPr>
          <w:rFonts w:ascii="Arial" w:hAnsi="Arial" w:cs="Arial"/>
          <w:noProof/>
          <w:sz w:val="22"/>
        </w:rPr>
        <w:t>7.</w:t>
      </w:r>
      <w:r w:rsidRPr="005C2931">
        <w:rPr>
          <w:rFonts w:ascii="Arial" w:hAnsi="Arial" w:cs="Arial"/>
          <w:noProof/>
          <w:sz w:val="22"/>
        </w:rPr>
        <w:tab/>
        <w:t xml:space="preserve">Snow, A. D., Cummings, J. A. &amp; Lake, T. The Unifying Hypothesis of Alzheimer’s Disease: Heparan Sulfate Proteoglycans/Glycosaminoglycans Are Key as First Hypothesized Over 30 Years Ago. </w:t>
      </w:r>
      <w:r w:rsidRPr="005C2931">
        <w:rPr>
          <w:rFonts w:ascii="Arial" w:hAnsi="Arial" w:cs="Arial"/>
          <w:i/>
          <w:iCs/>
          <w:noProof/>
          <w:sz w:val="22"/>
        </w:rPr>
        <w:t>Front. Aging Neurosci.</w:t>
      </w:r>
      <w:r w:rsidRPr="005C2931">
        <w:rPr>
          <w:rFonts w:ascii="Arial" w:hAnsi="Arial" w:cs="Arial"/>
          <w:noProof/>
          <w:sz w:val="22"/>
        </w:rPr>
        <w:t xml:space="preserve"> </w:t>
      </w:r>
      <w:r w:rsidRPr="005C2931">
        <w:rPr>
          <w:rFonts w:ascii="Arial" w:hAnsi="Arial" w:cs="Arial"/>
          <w:b/>
          <w:bCs/>
          <w:noProof/>
          <w:sz w:val="22"/>
        </w:rPr>
        <w:t>13</w:t>
      </w:r>
      <w:r w:rsidRPr="005C2931">
        <w:rPr>
          <w:rFonts w:ascii="Arial" w:hAnsi="Arial" w:cs="Arial"/>
          <w:noProof/>
          <w:sz w:val="22"/>
        </w:rPr>
        <w:t>, 710683 (2021).</w:t>
      </w:r>
    </w:p>
    <w:p w14:paraId="68273084" w14:textId="77777777" w:rsidR="005C2931" w:rsidRPr="005C2931" w:rsidRDefault="005C2931" w:rsidP="005C2931">
      <w:pPr>
        <w:widowControl w:val="0"/>
        <w:autoSpaceDE w:val="0"/>
        <w:autoSpaceDN w:val="0"/>
        <w:adjustRightInd w:val="0"/>
        <w:ind w:left="640" w:hanging="640"/>
        <w:rPr>
          <w:rFonts w:ascii="Arial" w:hAnsi="Arial" w:cs="Arial"/>
          <w:noProof/>
          <w:sz w:val="22"/>
        </w:rPr>
      </w:pPr>
      <w:r w:rsidRPr="005C2931">
        <w:rPr>
          <w:rFonts w:ascii="Arial" w:hAnsi="Arial" w:cs="Arial"/>
          <w:noProof/>
          <w:sz w:val="22"/>
        </w:rPr>
        <w:t>8.</w:t>
      </w:r>
      <w:r w:rsidRPr="005C2931">
        <w:rPr>
          <w:rFonts w:ascii="Arial" w:hAnsi="Arial" w:cs="Arial"/>
          <w:noProof/>
          <w:sz w:val="22"/>
        </w:rPr>
        <w:tab/>
        <w:t xml:space="preserve">Zhang, G., Zhang, X., Wang, X. &amp; Li, J.-P. Towards understanding the roles of heparan sulfate proteoglycans in Alzheimer’s disease. </w:t>
      </w:r>
      <w:r w:rsidRPr="005C2931">
        <w:rPr>
          <w:rFonts w:ascii="Arial" w:hAnsi="Arial" w:cs="Arial"/>
          <w:i/>
          <w:iCs/>
          <w:noProof/>
          <w:sz w:val="22"/>
        </w:rPr>
        <w:t>Biomed Res. Int.</w:t>
      </w:r>
      <w:r w:rsidRPr="005C2931">
        <w:rPr>
          <w:rFonts w:ascii="Arial" w:hAnsi="Arial" w:cs="Arial"/>
          <w:noProof/>
          <w:sz w:val="22"/>
        </w:rPr>
        <w:t xml:space="preserve"> </w:t>
      </w:r>
      <w:r w:rsidRPr="005C2931">
        <w:rPr>
          <w:rFonts w:ascii="Arial" w:hAnsi="Arial" w:cs="Arial"/>
          <w:b/>
          <w:bCs/>
          <w:noProof/>
          <w:sz w:val="22"/>
        </w:rPr>
        <w:t>2014</w:t>
      </w:r>
      <w:r w:rsidRPr="005C2931">
        <w:rPr>
          <w:rFonts w:ascii="Arial" w:hAnsi="Arial" w:cs="Arial"/>
          <w:noProof/>
          <w:sz w:val="22"/>
        </w:rPr>
        <w:t>, 516028 (2014).</w:t>
      </w:r>
    </w:p>
    <w:p w14:paraId="427D244D" w14:textId="77777777" w:rsidR="005C2931" w:rsidRPr="005C2931" w:rsidRDefault="005C2931" w:rsidP="005C2931">
      <w:pPr>
        <w:widowControl w:val="0"/>
        <w:autoSpaceDE w:val="0"/>
        <w:autoSpaceDN w:val="0"/>
        <w:adjustRightInd w:val="0"/>
        <w:ind w:left="640" w:hanging="640"/>
        <w:rPr>
          <w:rFonts w:ascii="Arial" w:hAnsi="Arial" w:cs="Arial"/>
          <w:noProof/>
          <w:sz w:val="22"/>
        </w:rPr>
      </w:pPr>
      <w:r w:rsidRPr="005C2931">
        <w:rPr>
          <w:rFonts w:ascii="Arial" w:hAnsi="Arial" w:cs="Arial"/>
          <w:noProof/>
          <w:sz w:val="22"/>
        </w:rPr>
        <w:t>9.</w:t>
      </w:r>
      <w:r w:rsidRPr="005C2931">
        <w:rPr>
          <w:rFonts w:ascii="Arial" w:hAnsi="Arial" w:cs="Arial"/>
          <w:noProof/>
          <w:sz w:val="22"/>
        </w:rPr>
        <w:tab/>
        <w:t xml:space="preserve">Roth, W. </w:t>
      </w:r>
      <w:r w:rsidRPr="005C2931">
        <w:rPr>
          <w:rFonts w:ascii="Arial" w:hAnsi="Arial" w:cs="Arial"/>
          <w:i/>
          <w:iCs/>
          <w:noProof/>
          <w:sz w:val="22"/>
        </w:rPr>
        <w:t>et al.</w:t>
      </w:r>
      <w:r w:rsidRPr="005C2931">
        <w:rPr>
          <w:rFonts w:ascii="Arial" w:hAnsi="Arial" w:cs="Arial"/>
          <w:noProof/>
          <w:sz w:val="22"/>
        </w:rPr>
        <w:t xml:space="preserve"> Bifunctional apoptosis inhibitor (BAR) protects neurons from diverse cell death pathways. </w:t>
      </w:r>
      <w:r w:rsidRPr="005C2931">
        <w:rPr>
          <w:rFonts w:ascii="Arial" w:hAnsi="Arial" w:cs="Arial"/>
          <w:i/>
          <w:iCs/>
          <w:noProof/>
          <w:sz w:val="22"/>
        </w:rPr>
        <w:t>Cell Death Differ.</w:t>
      </w:r>
      <w:r w:rsidRPr="005C2931">
        <w:rPr>
          <w:rFonts w:ascii="Arial" w:hAnsi="Arial" w:cs="Arial"/>
          <w:noProof/>
          <w:sz w:val="22"/>
        </w:rPr>
        <w:t xml:space="preserve"> </w:t>
      </w:r>
      <w:r w:rsidRPr="005C2931">
        <w:rPr>
          <w:rFonts w:ascii="Arial" w:hAnsi="Arial" w:cs="Arial"/>
          <w:b/>
          <w:bCs/>
          <w:noProof/>
          <w:sz w:val="22"/>
        </w:rPr>
        <w:t>10</w:t>
      </w:r>
      <w:r w:rsidRPr="005C2931">
        <w:rPr>
          <w:rFonts w:ascii="Arial" w:hAnsi="Arial" w:cs="Arial"/>
          <w:noProof/>
          <w:sz w:val="22"/>
        </w:rPr>
        <w:t>, 1178–1187 (2003).</w:t>
      </w:r>
    </w:p>
    <w:p w14:paraId="55E66A79" w14:textId="77777777" w:rsidR="005C2931" w:rsidRPr="005C2931" w:rsidRDefault="005C2931" w:rsidP="005C2931">
      <w:pPr>
        <w:widowControl w:val="0"/>
        <w:autoSpaceDE w:val="0"/>
        <w:autoSpaceDN w:val="0"/>
        <w:adjustRightInd w:val="0"/>
        <w:ind w:left="640" w:hanging="640"/>
        <w:rPr>
          <w:rFonts w:ascii="Arial" w:hAnsi="Arial" w:cs="Arial"/>
          <w:noProof/>
          <w:sz w:val="22"/>
        </w:rPr>
      </w:pPr>
      <w:r w:rsidRPr="005C2931">
        <w:rPr>
          <w:rFonts w:ascii="Arial" w:hAnsi="Arial" w:cs="Arial"/>
          <w:noProof/>
          <w:sz w:val="22"/>
        </w:rPr>
        <w:t>10.</w:t>
      </w:r>
      <w:r w:rsidRPr="005C2931">
        <w:rPr>
          <w:rFonts w:ascii="Arial" w:hAnsi="Arial" w:cs="Arial"/>
          <w:noProof/>
          <w:sz w:val="22"/>
        </w:rPr>
        <w:tab/>
        <w:t xml:space="preserve">Zhang, H. </w:t>
      </w:r>
      <w:r w:rsidRPr="005C2931">
        <w:rPr>
          <w:rFonts w:ascii="Arial" w:hAnsi="Arial" w:cs="Arial"/>
          <w:i/>
          <w:iCs/>
          <w:noProof/>
          <w:sz w:val="22"/>
        </w:rPr>
        <w:t>et al.</w:t>
      </w:r>
      <w:r w:rsidRPr="005C2931">
        <w:rPr>
          <w:rFonts w:ascii="Arial" w:hAnsi="Arial" w:cs="Arial"/>
          <w:noProof/>
          <w:sz w:val="22"/>
        </w:rPr>
        <w:t xml:space="preserve"> BAR: An apoptosis regulator at the intersection of caspases and Bcl-2 family proteins. </w:t>
      </w:r>
      <w:r w:rsidRPr="005C2931">
        <w:rPr>
          <w:rFonts w:ascii="Arial" w:hAnsi="Arial" w:cs="Arial"/>
          <w:i/>
          <w:iCs/>
          <w:noProof/>
          <w:sz w:val="22"/>
        </w:rPr>
        <w:t>Proc. Natl. Acad. Sci. U. S. A.</w:t>
      </w:r>
      <w:r w:rsidRPr="005C2931">
        <w:rPr>
          <w:rFonts w:ascii="Arial" w:hAnsi="Arial" w:cs="Arial"/>
          <w:noProof/>
          <w:sz w:val="22"/>
        </w:rPr>
        <w:t xml:space="preserve"> </w:t>
      </w:r>
      <w:r w:rsidRPr="005C2931">
        <w:rPr>
          <w:rFonts w:ascii="Arial" w:hAnsi="Arial" w:cs="Arial"/>
          <w:b/>
          <w:bCs/>
          <w:noProof/>
          <w:sz w:val="22"/>
        </w:rPr>
        <w:t>97</w:t>
      </w:r>
      <w:r w:rsidRPr="005C2931">
        <w:rPr>
          <w:rFonts w:ascii="Arial" w:hAnsi="Arial" w:cs="Arial"/>
          <w:noProof/>
          <w:sz w:val="22"/>
        </w:rPr>
        <w:t>, 2597–2602 (2000).</w:t>
      </w:r>
    </w:p>
    <w:p w14:paraId="038F8F42" w14:textId="77777777" w:rsidR="005C2931" w:rsidRPr="005C2931" w:rsidRDefault="005C2931" w:rsidP="005C2931">
      <w:pPr>
        <w:widowControl w:val="0"/>
        <w:autoSpaceDE w:val="0"/>
        <w:autoSpaceDN w:val="0"/>
        <w:adjustRightInd w:val="0"/>
        <w:ind w:left="640" w:hanging="640"/>
        <w:rPr>
          <w:rFonts w:ascii="Arial" w:hAnsi="Arial" w:cs="Arial"/>
          <w:noProof/>
          <w:sz w:val="22"/>
        </w:rPr>
      </w:pPr>
      <w:r w:rsidRPr="005C2931">
        <w:rPr>
          <w:rFonts w:ascii="Arial" w:hAnsi="Arial" w:cs="Arial"/>
          <w:noProof/>
          <w:sz w:val="22"/>
        </w:rPr>
        <w:t>11.</w:t>
      </w:r>
      <w:r w:rsidRPr="005C2931">
        <w:rPr>
          <w:rFonts w:ascii="Arial" w:hAnsi="Arial" w:cs="Arial"/>
          <w:noProof/>
          <w:sz w:val="22"/>
        </w:rPr>
        <w:tab/>
        <w:t xml:space="preserve">Kermer, P., Liman, J., Weishaupt, J. H. &amp; Bähr, M. Neuronal Apoptosis in Neurodegenerative Diseases: From Basic Research to Clinical Application. </w:t>
      </w:r>
      <w:r w:rsidRPr="005C2931">
        <w:rPr>
          <w:rFonts w:ascii="Arial" w:hAnsi="Arial" w:cs="Arial"/>
          <w:i/>
          <w:iCs/>
          <w:noProof/>
          <w:sz w:val="22"/>
        </w:rPr>
        <w:t>Neurodegener. Dis.</w:t>
      </w:r>
      <w:r w:rsidRPr="005C2931">
        <w:rPr>
          <w:rFonts w:ascii="Arial" w:hAnsi="Arial" w:cs="Arial"/>
          <w:noProof/>
          <w:sz w:val="22"/>
        </w:rPr>
        <w:t xml:space="preserve"> </w:t>
      </w:r>
      <w:r w:rsidRPr="005C2931">
        <w:rPr>
          <w:rFonts w:ascii="Arial" w:hAnsi="Arial" w:cs="Arial"/>
          <w:b/>
          <w:bCs/>
          <w:noProof/>
          <w:sz w:val="22"/>
        </w:rPr>
        <w:t>1</w:t>
      </w:r>
      <w:r w:rsidRPr="005C2931">
        <w:rPr>
          <w:rFonts w:ascii="Arial" w:hAnsi="Arial" w:cs="Arial"/>
          <w:noProof/>
          <w:sz w:val="22"/>
        </w:rPr>
        <w:t>, 9–19 (2004).</w:t>
      </w:r>
    </w:p>
    <w:p w14:paraId="35778EA6" w14:textId="77777777" w:rsidR="005C2931" w:rsidRPr="005C2931" w:rsidRDefault="005C2931" w:rsidP="005C2931">
      <w:pPr>
        <w:widowControl w:val="0"/>
        <w:autoSpaceDE w:val="0"/>
        <w:autoSpaceDN w:val="0"/>
        <w:adjustRightInd w:val="0"/>
        <w:ind w:left="640" w:hanging="640"/>
        <w:rPr>
          <w:rFonts w:ascii="Arial" w:hAnsi="Arial" w:cs="Arial"/>
          <w:noProof/>
          <w:sz w:val="22"/>
        </w:rPr>
      </w:pPr>
      <w:r w:rsidRPr="005C2931">
        <w:rPr>
          <w:rFonts w:ascii="Arial" w:hAnsi="Arial" w:cs="Arial"/>
          <w:noProof/>
          <w:sz w:val="22"/>
        </w:rPr>
        <w:t>12.</w:t>
      </w:r>
      <w:r w:rsidRPr="005C2931">
        <w:rPr>
          <w:rFonts w:ascii="Arial" w:hAnsi="Arial" w:cs="Arial"/>
          <w:noProof/>
          <w:sz w:val="22"/>
        </w:rPr>
        <w:tab/>
        <w:t xml:space="preserve">Callens, M. </w:t>
      </w:r>
      <w:r w:rsidRPr="005C2931">
        <w:rPr>
          <w:rFonts w:ascii="Arial" w:hAnsi="Arial" w:cs="Arial"/>
          <w:i/>
          <w:iCs/>
          <w:noProof/>
          <w:sz w:val="22"/>
        </w:rPr>
        <w:t>et al.</w:t>
      </w:r>
      <w:r w:rsidRPr="005C2931">
        <w:rPr>
          <w:rFonts w:ascii="Arial" w:hAnsi="Arial" w:cs="Arial"/>
          <w:noProof/>
          <w:sz w:val="22"/>
        </w:rPr>
        <w:t xml:space="preserve"> The role of Bcl-2 proteins in modulating neuronal Ca2+ signaling in health and in Alzheimer’s disease. </w:t>
      </w:r>
      <w:r w:rsidRPr="005C2931">
        <w:rPr>
          <w:rFonts w:ascii="Arial" w:hAnsi="Arial" w:cs="Arial"/>
          <w:i/>
          <w:iCs/>
          <w:noProof/>
          <w:sz w:val="22"/>
        </w:rPr>
        <w:t>Biochim. Biophys. Acta - Mol. Cell Res.</w:t>
      </w:r>
      <w:r w:rsidRPr="005C2931">
        <w:rPr>
          <w:rFonts w:ascii="Arial" w:hAnsi="Arial" w:cs="Arial"/>
          <w:noProof/>
          <w:sz w:val="22"/>
        </w:rPr>
        <w:t xml:space="preserve"> </w:t>
      </w:r>
      <w:r w:rsidRPr="005C2931">
        <w:rPr>
          <w:rFonts w:ascii="Arial" w:hAnsi="Arial" w:cs="Arial"/>
          <w:b/>
          <w:bCs/>
          <w:noProof/>
          <w:sz w:val="22"/>
        </w:rPr>
        <w:t>1868</w:t>
      </w:r>
      <w:r w:rsidRPr="005C2931">
        <w:rPr>
          <w:rFonts w:ascii="Arial" w:hAnsi="Arial" w:cs="Arial"/>
          <w:noProof/>
          <w:sz w:val="22"/>
        </w:rPr>
        <w:t>, 118997 (2021).</w:t>
      </w:r>
    </w:p>
    <w:p w14:paraId="46A84E92" w14:textId="77777777" w:rsidR="005C2931" w:rsidRPr="005C2931" w:rsidRDefault="005C2931" w:rsidP="005C2931">
      <w:pPr>
        <w:widowControl w:val="0"/>
        <w:autoSpaceDE w:val="0"/>
        <w:autoSpaceDN w:val="0"/>
        <w:adjustRightInd w:val="0"/>
        <w:ind w:left="640" w:hanging="640"/>
        <w:rPr>
          <w:rFonts w:ascii="Arial" w:hAnsi="Arial" w:cs="Arial"/>
          <w:noProof/>
          <w:sz w:val="22"/>
        </w:rPr>
      </w:pPr>
      <w:r w:rsidRPr="005C2931">
        <w:rPr>
          <w:rFonts w:ascii="Arial" w:hAnsi="Arial" w:cs="Arial"/>
          <w:noProof/>
          <w:sz w:val="22"/>
        </w:rPr>
        <w:t>13.</w:t>
      </w:r>
      <w:r w:rsidRPr="005C2931">
        <w:rPr>
          <w:rFonts w:ascii="Arial" w:hAnsi="Arial" w:cs="Arial"/>
          <w:noProof/>
          <w:sz w:val="22"/>
        </w:rPr>
        <w:tab/>
        <w:t xml:space="preserve">Watanabe, K., Taskesen, E., van Bochoven, A. &amp; Posthuma, D. Functional mapping and annotation of genetic associations with FUMA. </w:t>
      </w:r>
      <w:r w:rsidRPr="005C2931">
        <w:rPr>
          <w:rFonts w:ascii="Arial" w:hAnsi="Arial" w:cs="Arial"/>
          <w:i/>
          <w:iCs/>
          <w:noProof/>
          <w:sz w:val="22"/>
        </w:rPr>
        <w:t>Nat. Commun.</w:t>
      </w:r>
      <w:r w:rsidRPr="005C2931">
        <w:rPr>
          <w:rFonts w:ascii="Arial" w:hAnsi="Arial" w:cs="Arial"/>
          <w:noProof/>
          <w:sz w:val="22"/>
        </w:rPr>
        <w:t xml:space="preserve"> </w:t>
      </w:r>
      <w:r w:rsidRPr="005C2931">
        <w:rPr>
          <w:rFonts w:ascii="Arial" w:hAnsi="Arial" w:cs="Arial"/>
          <w:b/>
          <w:bCs/>
          <w:noProof/>
          <w:sz w:val="22"/>
        </w:rPr>
        <w:t>8</w:t>
      </w:r>
      <w:r w:rsidRPr="005C2931">
        <w:rPr>
          <w:rFonts w:ascii="Arial" w:hAnsi="Arial" w:cs="Arial"/>
          <w:noProof/>
          <w:sz w:val="22"/>
        </w:rPr>
        <w:t>, 1826 (2017).</w:t>
      </w:r>
    </w:p>
    <w:p w14:paraId="41DB0FD4" w14:textId="77777777" w:rsidR="005C2931" w:rsidRPr="005C2931" w:rsidRDefault="005C2931" w:rsidP="005C2931">
      <w:pPr>
        <w:widowControl w:val="0"/>
        <w:autoSpaceDE w:val="0"/>
        <w:autoSpaceDN w:val="0"/>
        <w:adjustRightInd w:val="0"/>
        <w:ind w:left="640" w:hanging="640"/>
        <w:rPr>
          <w:rFonts w:ascii="Arial" w:hAnsi="Arial" w:cs="Arial"/>
          <w:noProof/>
          <w:sz w:val="22"/>
        </w:rPr>
      </w:pPr>
      <w:r w:rsidRPr="005C2931">
        <w:rPr>
          <w:rFonts w:ascii="Arial" w:hAnsi="Arial" w:cs="Arial"/>
          <w:noProof/>
          <w:sz w:val="22"/>
        </w:rPr>
        <w:t>14.</w:t>
      </w:r>
      <w:r w:rsidRPr="005C2931">
        <w:rPr>
          <w:rFonts w:ascii="Arial" w:hAnsi="Arial" w:cs="Arial"/>
          <w:noProof/>
          <w:sz w:val="22"/>
        </w:rPr>
        <w:tab/>
        <w:t xml:space="preserve">Liberzon, A. </w:t>
      </w:r>
      <w:r w:rsidRPr="005C2931">
        <w:rPr>
          <w:rFonts w:ascii="Arial" w:hAnsi="Arial" w:cs="Arial"/>
          <w:i/>
          <w:iCs/>
          <w:noProof/>
          <w:sz w:val="22"/>
        </w:rPr>
        <w:t>et al.</w:t>
      </w:r>
      <w:r w:rsidRPr="005C2931">
        <w:rPr>
          <w:rFonts w:ascii="Arial" w:hAnsi="Arial" w:cs="Arial"/>
          <w:noProof/>
          <w:sz w:val="22"/>
        </w:rPr>
        <w:t xml:space="preserve"> The Molecular Signatures Database (MSigDB) hallmark gene set collection. </w:t>
      </w:r>
      <w:r w:rsidRPr="005C2931">
        <w:rPr>
          <w:rFonts w:ascii="Arial" w:hAnsi="Arial" w:cs="Arial"/>
          <w:i/>
          <w:iCs/>
          <w:noProof/>
          <w:sz w:val="22"/>
        </w:rPr>
        <w:t>Cell Syst.</w:t>
      </w:r>
      <w:r w:rsidRPr="005C2931">
        <w:rPr>
          <w:rFonts w:ascii="Arial" w:hAnsi="Arial" w:cs="Arial"/>
          <w:noProof/>
          <w:sz w:val="22"/>
        </w:rPr>
        <w:t xml:space="preserve"> </w:t>
      </w:r>
      <w:r w:rsidRPr="005C2931">
        <w:rPr>
          <w:rFonts w:ascii="Arial" w:hAnsi="Arial" w:cs="Arial"/>
          <w:b/>
          <w:bCs/>
          <w:noProof/>
          <w:sz w:val="22"/>
        </w:rPr>
        <w:t>1</w:t>
      </w:r>
      <w:r w:rsidRPr="005C2931">
        <w:rPr>
          <w:rFonts w:ascii="Arial" w:hAnsi="Arial" w:cs="Arial"/>
          <w:noProof/>
          <w:sz w:val="22"/>
        </w:rPr>
        <w:t>, 417–425 (2015).</w:t>
      </w:r>
    </w:p>
    <w:p w14:paraId="0BFB1B39" w14:textId="77777777" w:rsidR="005C2931" w:rsidRPr="005C2931" w:rsidRDefault="005C2931" w:rsidP="005C2931">
      <w:pPr>
        <w:widowControl w:val="0"/>
        <w:autoSpaceDE w:val="0"/>
        <w:autoSpaceDN w:val="0"/>
        <w:adjustRightInd w:val="0"/>
        <w:ind w:left="640" w:hanging="640"/>
        <w:rPr>
          <w:rFonts w:ascii="Arial" w:hAnsi="Arial" w:cs="Arial"/>
          <w:noProof/>
          <w:sz w:val="22"/>
        </w:rPr>
      </w:pPr>
      <w:r w:rsidRPr="005C2931">
        <w:rPr>
          <w:rFonts w:ascii="Arial" w:hAnsi="Arial" w:cs="Arial"/>
          <w:noProof/>
          <w:sz w:val="22"/>
        </w:rPr>
        <w:t>15.</w:t>
      </w:r>
      <w:r w:rsidRPr="005C2931">
        <w:rPr>
          <w:rFonts w:ascii="Arial" w:hAnsi="Arial" w:cs="Arial"/>
          <w:noProof/>
          <w:sz w:val="22"/>
        </w:rPr>
        <w:tab/>
        <w:t xml:space="preserve">Mistri, M. </w:t>
      </w:r>
      <w:r w:rsidRPr="005C2931">
        <w:rPr>
          <w:rFonts w:ascii="Arial" w:hAnsi="Arial" w:cs="Arial"/>
          <w:i/>
          <w:iCs/>
          <w:noProof/>
          <w:sz w:val="22"/>
        </w:rPr>
        <w:t>et al.</w:t>
      </w:r>
      <w:r w:rsidRPr="005C2931">
        <w:rPr>
          <w:rFonts w:ascii="Arial" w:hAnsi="Arial" w:cs="Arial"/>
          <w:noProof/>
          <w:sz w:val="22"/>
        </w:rPr>
        <w:t xml:space="preserve"> Identification of Novel Mutations in HEXA Gene in Children Affected with Tay Sachs Disease from India. </w:t>
      </w:r>
      <w:r w:rsidRPr="005C2931">
        <w:rPr>
          <w:rFonts w:ascii="Arial" w:hAnsi="Arial" w:cs="Arial"/>
          <w:i/>
          <w:iCs/>
          <w:noProof/>
          <w:sz w:val="22"/>
        </w:rPr>
        <w:t>PLoS One</w:t>
      </w:r>
      <w:r w:rsidRPr="005C2931">
        <w:rPr>
          <w:rFonts w:ascii="Arial" w:hAnsi="Arial" w:cs="Arial"/>
          <w:noProof/>
          <w:sz w:val="22"/>
        </w:rPr>
        <w:t xml:space="preserve"> </w:t>
      </w:r>
      <w:r w:rsidRPr="005C2931">
        <w:rPr>
          <w:rFonts w:ascii="Arial" w:hAnsi="Arial" w:cs="Arial"/>
          <w:b/>
          <w:bCs/>
          <w:noProof/>
          <w:sz w:val="22"/>
        </w:rPr>
        <w:t>7</w:t>
      </w:r>
      <w:r w:rsidRPr="005C2931">
        <w:rPr>
          <w:rFonts w:ascii="Arial" w:hAnsi="Arial" w:cs="Arial"/>
          <w:noProof/>
          <w:sz w:val="22"/>
        </w:rPr>
        <w:t>, e39122 (2012).</w:t>
      </w:r>
    </w:p>
    <w:p w14:paraId="3B502011" w14:textId="77777777" w:rsidR="005C2931" w:rsidRPr="005C2931" w:rsidRDefault="005C2931" w:rsidP="005C2931">
      <w:pPr>
        <w:widowControl w:val="0"/>
        <w:autoSpaceDE w:val="0"/>
        <w:autoSpaceDN w:val="0"/>
        <w:adjustRightInd w:val="0"/>
        <w:ind w:left="640" w:hanging="640"/>
        <w:rPr>
          <w:rFonts w:ascii="Arial" w:hAnsi="Arial" w:cs="Arial"/>
          <w:noProof/>
          <w:sz w:val="22"/>
        </w:rPr>
      </w:pPr>
      <w:r w:rsidRPr="005C2931">
        <w:rPr>
          <w:rFonts w:ascii="Arial" w:hAnsi="Arial" w:cs="Arial"/>
          <w:noProof/>
          <w:sz w:val="22"/>
        </w:rPr>
        <w:t>16.</w:t>
      </w:r>
      <w:r w:rsidRPr="005C2931">
        <w:rPr>
          <w:rFonts w:ascii="Arial" w:hAnsi="Arial" w:cs="Arial"/>
          <w:noProof/>
          <w:sz w:val="22"/>
        </w:rPr>
        <w:tab/>
        <w:t xml:space="preserve">Toro, C., Zainab, M. &amp; Tifft, C. J. The GM2 gangliosidoses: Unlocking the mysteries of pathogenesis and treatment. </w:t>
      </w:r>
      <w:r w:rsidRPr="005C2931">
        <w:rPr>
          <w:rFonts w:ascii="Arial" w:hAnsi="Arial" w:cs="Arial"/>
          <w:i/>
          <w:iCs/>
          <w:noProof/>
          <w:sz w:val="22"/>
        </w:rPr>
        <w:t>Neurosci. Lett.</w:t>
      </w:r>
      <w:r w:rsidRPr="005C2931">
        <w:rPr>
          <w:rFonts w:ascii="Arial" w:hAnsi="Arial" w:cs="Arial"/>
          <w:noProof/>
          <w:sz w:val="22"/>
        </w:rPr>
        <w:t xml:space="preserve"> </w:t>
      </w:r>
      <w:r w:rsidRPr="005C2931">
        <w:rPr>
          <w:rFonts w:ascii="Arial" w:hAnsi="Arial" w:cs="Arial"/>
          <w:b/>
          <w:bCs/>
          <w:noProof/>
          <w:sz w:val="22"/>
        </w:rPr>
        <w:t>764</w:t>
      </w:r>
      <w:r w:rsidRPr="005C2931">
        <w:rPr>
          <w:rFonts w:ascii="Arial" w:hAnsi="Arial" w:cs="Arial"/>
          <w:noProof/>
          <w:sz w:val="22"/>
        </w:rPr>
        <w:t>, 136195 (2021).</w:t>
      </w:r>
    </w:p>
    <w:p w14:paraId="0BEAF529" w14:textId="77777777" w:rsidR="005C2931" w:rsidRPr="005C2931" w:rsidRDefault="005C2931" w:rsidP="005C2931">
      <w:pPr>
        <w:widowControl w:val="0"/>
        <w:autoSpaceDE w:val="0"/>
        <w:autoSpaceDN w:val="0"/>
        <w:adjustRightInd w:val="0"/>
        <w:ind w:left="640" w:hanging="640"/>
        <w:rPr>
          <w:rFonts w:ascii="Arial" w:hAnsi="Arial" w:cs="Arial"/>
          <w:noProof/>
          <w:sz w:val="22"/>
        </w:rPr>
      </w:pPr>
      <w:r w:rsidRPr="005C2931">
        <w:rPr>
          <w:rFonts w:ascii="Arial" w:hAnsi="Arial" w:cs="Arial"/>
          <w:noProof/>
          <w:sz w:val="22"/>
        </w:rPr>
        <w:t>17.</w:t>
      </w:r>
      <w:r w:rsidRPr="005C2931">
        <w:rPr>
          <w:rFonts w:ascii="Arial" w:hAnsi="Arial" w:cs="Arial"/>
          <w:noProof/>
          <w:sz w:val="22"/>
        </w:rPr>
        <w:tab/>
        <w:t xml:space="preserve">Cataldo, A. M., Barnett, J. L., Mann, D. M. A. &amp; Nixon, R. A. Colocalization of Lysosomal Hydrolase and β-Amyloid in Diffuse Plaques of the Cerebellum and Striatum in Alzheimer’s Disease and Down’s Syndrome. </w:t>
      </w:r>
      <w:r w:rsidRPr="005C2931">
        <w:rPr>
          <w:rFonts w:ascii="Arial" w:hAnsi="Arial" w:cs="Arial"/>
          <w:i/>
          <w:iCs/>
          <w:noProof/>
          <w:sz w:val="22"/>
        </w:rPr>
        <w:t>J. Neuropathol. Exp. Neurol.</w:t>
      </w:r>
      <w:r w:rsidRPr="005C2931">
        <w:rPr>
          <w:rFonts w:ascii="Arial" w:hAnsi="Arial" w:cs="Arial"/>
          <w:noProof/>
          <w:sz w:val="22"/>
        </w:rPr>
        <w:t xml:space="preserve"> </w:t>
      </w:r>
      <w:r w:rsidRPr="005C2931">
        <w:rPr>
          <w:rFonts w:ascii="Arial" w:hAnsi="Arial" w:cs="Arial"/>
          <w:b/>
          <w:bCs/>
          <w:noProof/>
          <w:sz w:val="22"/>
        </w:rPr>
        <w:t>55</w:t>
      </w:r>
      <w:r w:rsidRPr="005C2931">
        <w:rPr>
          <w:rFonts w:ascii="Arial" w:hAnsi="Arial" w:cs="Arial"/>
          <w:noProof/>
          <w:sz w:val="22"/>
        </w:rPr>
        <w:t>, 704–715 (1996).</w:t>
      </w:r>
    </w:p>
    <w:p w14:paraId="4FCBD639" w14:textId="77777777" w:rsidR="005C2931" w:rsidRPr="005C2931" w:rsidRDefault="005C2931" w:rsidP="005C2931">
      <w:pPr>
        <w:widowControl w:val="0"/>
        <w:autoSpaceDE w:val="0"/>
        <w:autoSpaceDN w:val="0"/>
        <w:adjustRightInd w:val="0"/>
        <w:ind w:left="640" w:hanging="640"/>
        <w:rPr>
          <w:rFonts w:ascii="Arial" w:hAnsi="Arial" w:cs="Arial"/>
          <w:noProof/>
          <w:sz w:val="22"/>
        </w:rPr>
      </w:pPr>
      <w:r w:rsidRPr="005C2931">
        <w:rPr>
          <w:rFonts w:ascii="Arial" w:hAnsi="Arial" w:cs="Arial"/>
          <w:noProof/>
          <w:sz w:val="22"/>
        </w:rPr>
        <w:t>18.</w:t>
      </w:r>
      <w:r w:rsidRPr="005C2931">
        <w:rPr>
          <w:rFonts w:ascii="Arial" w:hAnsi="Arial" w:cs="Arial"/>
          <w:noProof/>
          <w:sz w:val="22"/>
        </w:rPr>
        <w:tab/>
        <w:t xml:space="preserve">Bellenguez, C. </w:t>
      </w:r>
      <w:r w:rsidRPr="005C2931">
        <w:rPr>
          <w:rFonts w:ascii="Arial" w:hAnsi="Arial" w:cs="Arial"/>
          <w:i/>
          <w:iCs/>
          <w:noProof/>
          <w:sz w:val="22"/>
        </w:rPr>
        <w:t>et al.</w:t>
      </w:r>
      <w:r w:rsidRPr="005C2931">
        <w:rPr>
          <w:rFonts w:ascii="Arial" w:hAnsi="Arial" w:cs="Arial"/>
          <w:noProof/>
          <w:sz w:val="22"/>
        </w:rPr>
        <w:t xml:space="preserve"> New insights into the genetic etiology of Alzheimer’s disease and related dementias. </w:t>
      </w:r>
      <w:r w:rsidRPr="005C2931">
        <w:rPr>
          <w:rFonts w:ascii="Arial" w:hAnsi="Arial" w:cs="Arial"/>
          <w:i/>
          <w:iCs/>
          <w:noProof/>
          <w:sz w:val="22"/>
        </w:rPr>
        <w:t>Nat. Genet.</w:t>
      </w:r>
      <w:r w:rsidRPr="005C2931">
        <w:rPr>
          <w:rFonts w:ascii="Arial" w:hAnsi="Arial" w:cs="Arial"/>
          <w:noProof/>
          <w:sz w:val="22"/>
        </w:rPr>
        <w:t xml:space="preserve"> </w:t>
      </w:r>
      <w:r w:rsidRPr="005C2931">
        <w:rPr>
          <w:rFonts w:ascii="Arial" w:hAnsi="Arial" w:cs="Arial"/>
          <w:b/>
          <w:bCs/>
          <w:noProof/>
          <w:sz w:val="22"/>
        </w:rPr>
        <w:t>54</w:t>
      </w:r>
      <w:r w:rsidRPr="005C2931">
        <w:rPr>
          <w:rFonts w:ascii="Arial" w:hAnsi="Arial" w:cs="Arial"/>
          <w:noProof/>
          <w:sz w:val="22"/>
        </w:rPr>
        <w:t>, 412–436 (2022).</w:t>
      </w:r>
    </w:p>
    <w:p w14:paraId="59E6289D" w14:textId="77777777" w:rsidR="005C2931" w:rsidRPr="005C2931" w:rsidRDefault="005C2931" w:rsidP="005C2931">
      <w:pPr>
        <w:widowControl w:val="0"/>
        <w:autoSpaceDE w:val="0"/>
        <w:autoSpaceDN w:val="0"/>
        <w:adjustRightInd w:val="0"/>
        <w:ind w:left="640" w:hanging="640"/>
        <w:rPr>
          <w:rFonts w:ascii="Arial" w:hAnsi="Arial" w:cs="Arial"/>
          <w:noProof/>
          <w:sz w:val="22"/>
        </w:rPr>
      </w:pPr>
      <w:r w:rsidRPr="005C2931">
        <w:rPr>
          <w:rFonts w:ascii="Arial" w:hAnsi="Arial" w:cs="Arial"/>
          <w:noProof/>
          <w:sz w:val="22"/>
        </w:rPr>
        <w:t>19.</w:t>
      </w:r>
      <w:r w:rsidRPr="005C2931">
        <w:rPr>
          <w:rFonts w:ascii="Arial" w:hAnsi="Arial" w:cs="Arial"/>
          <w:noProof/>
          <w:sz w:val="22"/>
        </w:rPr>
        <w:tab/>
        <w:t xml:space="preserve">Cuyvers, E. </w:t>
      </w:r>
      <w:r w:rsidRPr="005C2931">
        <w:rPr>
          <w:rFonts w:ascii="Arial" w:hAnsi="Arial" w:cs="Arial"/>
          <w:i/>
          <w:iCs/>
          <w:noProof/>
          <w:sz w:val="22"/>
        </w:rPr>
        <w:t>et al.</w:t>
      </w:r>
      <w:r w:rsidRPr="005C2931">
        <w:rPr>
          <w:rFonts w:ascii="Arial" w:hAnsi="Arial" w:cs="Arial"/>
          <w:noProof/>
          <w:sz w:val="22"/>
        </w:rPr>
        <w:t xml:space="preserve"> Mutations in &lt;em&gt;ABCA7&lt;/em&gt; in a Belgian cohort of Alzheimer’s disease patients: a targeted resequencing study. </w:t>
      </w:r>
      <w:r w:rsidRPr="005C2931">
        <w:rPr>
          <w:rFonts w:ascii="Arial" w:hAnsi="Arial" w:cs="Arial"/>
          <w:i/>
          <w:iCs/>
          <w:noProof/>
          <w:sz w:val="22"/>
        </w:rPr>
        <w:t>Lancet Neurol.</w:t>
      </w:r>
      <w:r w:rsidRPr="005C2931">
        <w:rPr>
          <w:rFonts w:ascii="Arial" w:hAnsi="Arial" w:cs="Arial"/>
          <w:noProof/>
          <w:sz w:val="22"/>
        </w:rPr>
        <w:t xml:space="preserve"> </w:t>
      </w:r>
      <w:r w:rsidRPr="005C2931">
        <w:rPr>
          <w:rFonts w:ascii="Arial" w:hAnsi="Arial" w:cs="Arial"/>
          <w:b/>
          <w:bCs/>
          <w:noProof/>
          <w:sz w:val="22"/>
        </w:rPr>
        <w:t>14</w:t>
      </w:r>
      <w:r w:rsidRPr="005C2931">
        <w:rPr>
          <w:rFonts w:ascii="Arial" w:hAnsi="Arial" w:cs="Arial"/>
          <w:noProof/>
          <w:sz w:val="22"/>
        </w:rPr>
        <w:t>, 814–822 (2015).</w:t>
      </w:r>
    </w:p>
    <w:p w14:paraId="6DB0FC0E" w14:textId="77777777" w:rsidR="005C2931" w:rsidRPr="005C2931" w:rsidRDefault="005C2931" w:rsidP="005C2931">
      <w:pPr>
        <w:widowControl w:val="0"/>
        <w:autoSpaceDE w:val="0"/>
        <w:autoSpaceDN w:val="0"/>
        <w:adjustRightInd w:val="0"/>
        <w:ind w:left="640" w:hanging="640"/>
        <w:rPr>
          <w:rFonts w:ascii="Arial" w:hAnsi="Arial" w:cs="Arial"/>
          <w:noProof/>
          <w:sz w:val="22"/>
        </w:rPr>
      </w:pPr>
      <w:r w:rsidRPr="005C2931">
        <w:rPr>
          <w:rFonts w:ascii="Arial" w:hAnsi="Arial" w:cs="Arial"/>
          <w:noProof/>
          <w:sz w:val="22"/>
        </w:rPr>
        <w:t>20.</w:t>
      </w:r>
      <w:r w:rsidRPr="005C2931">
        <w:rPr>
          <w:rFonts w:ascii="Arial" w:hAnsi="Arial" w:cs="Arial"/>
          <w:noProof/>
          <w:sz w:val="22"/>
        </w:rPr>
        <w:tab/>
        <w:t xml:space="preserve">De Roeck, A. </w:t>
      </w:r>
      <w:r w:rsidRPr="005C2931">
        <w:rPr>
          <w:rFonts w:ascii="Arial" w:hAnsi="Arial" w:cs="Arial"/>
          <w:i/>
          <w:iCs/>
          <w:noProof/>
          <w:sz w:val="22"/>
        </w:rPr>
        <w:t>et al.</w:t>
      </w:r>
      <w:r w:rsidRPr="005C2931">
        <w:rPr>
          <w:rFonts w:ascii="Arial" w:hAnsi="Arial" w:cs="Arial"/>
          <w:noProof/>
          <w:sz w:val="22"/>
        </w:rPr>
        <w:t xml:space="preserve"> Deleterious ABCA7 mutations and transcript rescue mechanisms in early onset Alzheimer’s disease. </w:t>
      </w:r>
      <w:r w:rsidRPr="005C2931">
        <w:rPr>
          <w:rFonts w:ascii="Arial" w:hAnsi="Arial" w:cs="Arial"/>
          <w:i/>
          <w:iCs/>
          <w:noProof/>
          <w:sz w:val="22"/>
        </w:rPr>
        <w:t>Acta Neuropathol.</w:t>
      </w:r>
      <w:r w:rsidRPr="005C2931">
        <w:rPr>
          <w:rFonts w:ascii="Arial" w:hAnsi="Arial" w:cs="Arial"/>
          <w:noProof/>
          <w:sz w:val="22"/>
        </w:rPr>
        <w:t xml:space="preserve"> </w:t>
      </w:r>
      <w:r w:rsidRPr="005C2931">
        <w:rPr>
          <w:rFonts w:ascii="Arial" w:hAnsi="Arial" w:cs="Arial"/>
          <w:b/>
          <w:bCs/>
          <w:noProof/>
          <w:sz w:val="22"/>
        </w:rPr>
        <w:t>134</w:t>
      </w:r>
      <w:r w:rsidRPr="005C2931">
        <w:rPr>
          <w:rFonts w:ascii="Arial" w:hAnsi="Arial" w:cs="Arial"/>
          <w:noProof/>
          <w:sz w:val="22"/>
        </w:rPr>
        <w:t>, 475–487 (2017).</w:t>
      </w:r>
    </w:p>
    <w:p w14:paraId="39C289F1" w14:textId="77777777" w:rsidR="005C2931" w:rsidRPr="005C2931" w:rsidRDefault="005C2931" w:rsidP="005C2931">
      <w:pPr>
        <w:widowControl w:val="0"/>
        <w:autoSpaceDE w:val="0"/>
        <w:autoSpaceDN w:val="0"/>
        <w:adjustRightInd w:val="0"/>
        <w:ind w:left="640" w:hanging="640"/>
        <w:rPr>
          <w:rFonts w:ascii="Arial" w:hAnsi="Arial" w:cs="Arial"/>
          <w:noProof/>
          <w:sz w:val="22"/>
        </w:rPr>
      </w:pPr>
      <w:r w:rsidRPr="005C2931">
        <w:rPr>
          <w:rFonts w:ascii="Arial" w:hAnsi="Arial" w:cs="Arial"/>
          <w:noProof/>
          <w:sz w:val="22"/>
        </w:rPr>
        <w:t>21.</w:t>
      </w:r>
      <w:r w:rsidRPr="005C2931">
        <w:rPr>
          <w:rFonts w:ascii="Arial" w:hAnsi="Arial" w:cs="Arial"/>
          <w:noProof/>
          <w:sz w:val="22"/>
        </w:rPr>
        <w:tab/>
        <w:t xml:space="preserve">Le Guennec, K. </w:t>
      </w:r>
      <w:r w:rsidRPr="005C2931">
        <w:rPr>
          <w:rFonts w:ascii="Arial" w:hAnsi="Arial" w:cs="Arial"/>
          <w:i/>
          <w:iCs/>
          <w:noProof/>
          <w:sz w:val="22"/>
        </w:rPr>
        <w:t>et al.</w:t>
      </w:r>
      <w:r w:rsidRPr="005C2931">
        <w:rPr>
          <w:rFonts w:ascii="Arial" w:hAnsi="Arial" w:cs="Arial"/>
          <w:noProof/>
          <w:sz w:val="22"/>
        </w:rPr>
        <w:t xml:space="preserve"> ABCA7 rare variants and Alzheimer disease risk. </w:t>
      </w:r>
      <w:r w:rsidRPr="005C2931">
        <w:rPr>
          <w:rFonts w:ascii="Arial" w:hAnsi="Arial" w:cs="Arial"/>
          <w:i/>
          <w:iCs/>
          <w:noProof/>
          <w:sz w:val="22"/>
        </w:rPr>
        <w:t>Neurology</w:t>
      </w:r>
      <w:r w:rsidRPr="005C2931">
        <w:rPr>
          <w:rFonts w:ascii="Arial" w:hAnsi="Arial" w:cs="Arial"/>
          <w:noProof/>
          <w:sz w:val="22"/>
        </w:rPr>
        <w:t xml:space="preserve"> </w:t>
      </w:r>
      <w:r w:rsidRPr="005C2931">
        <w:rPr>
          <w:rFonts w:ascii="Arial" w:hAnsi="Arial" w:cs="Arial"/>
          <w:b/>
          <w:bCs/>
          <w:noProof/>
          <w:sz w:val="22"/>
        </w:rPr>
        <w:t>86</w:t>
      </w:r>
      <w:r w:rsidRPr="005C2931">
        <w:rPr>
          <w:rFonts w:ascii="Arial" w:hAnsi="Arial" w:cs="Arial"/>
          <w:noProof/>
          <w:sz w:val="22"/>
        </w:rPr>
        <w:t>, 2134–2137 (2016).</w:t>
      </w:r>
    </w:p>
    <w:p w14:paraId="7732A8E8" w14:textId="77777777" w:rsidR="005C2931" w:rsidRPr="005C2931" w:rsidRDefault="005C2931" w:rsidP="005C2931">
      <w:pPr>
        <w:widowControl w:val="0"/>
        <w:autoSpaceDE w:val="0"/>
        <w:autoSpaceDN w:val="0"/>
        <w:adjustRightInd w:val="0"/>
        <w:ind w:left="640" w:hanging="640"/>
        <w:rPr>
          <w:rFonts w:ascii="Arial" w:hAnsi="Arial" w:cs="Arial"/>
          <w:noProof/>
          <w:sz w:val="22"/>
        </w:rPr>
      </w:pPr>
      <w:r w:rsidRPr="005C2931">
        <w:rPr>
          <w:rFonts w:ascii="Arial" w:hAnsi="Arial" w:cs="Arial"/>
          <w:noProof/>
          <w:sz w:val="22"/>
        </w:rPr>
        <w:t>22.</w:t>
      </w:r>
      <w:r w:rsidRPr="005C2931">
        <w:rPr>
          <w:rFonts w:ascii="Arial" w:hAnsi="Arial" w:cs="Arial"/>
          <w:noProof/>
          <w:sz w:val="22"/>
        </w:rPr>
        <w:tab/>
        <w:t xml:space="preserve">Logue, M. W. </w:t>
      </w:r>
      <w:r w:rsidRPr="005C2931">
        <w:rPr>
          <w:rFonts w:ascii="Arial" w:hAnsi="Arial" w:cs="Arial"/>
          <w:i/>
          <w:iCs/>
          <w:noProof/>
          <w:sz w:val="22"/>
        </w:rPr>
        <w:t>et al.</w:t>
      </w:r>
      <w:r w:rsidRPr="005C2931">
        <w:rPr>
          <w:rFonts w:ascii="Arial" w:hAnsi="Arial" w:cs="Arial"/>
          <w:noProof/>
          <w:sz w:val="22"/>
        </w:rPr>
        <w:t xml:space="preserve"> Targeted Sequencing of Alzheimer Disease Genes in African Americans Implicates Novel Risk Variants. </w:t>
      </w:r>
      <w:r w:rsidRPr="005C2931">
        <w:rPr>
          <w:rFonts w:ascii="Arial" w:hAnsi="Arial" w:cs="Arial"/>
          <w:i/>
          <w:iCs/>
          <w:noProof/>
          <w:sz w:val="22"/>
        </w:rPr>
        <w:t>Front. Neurosci.</w:t>
      </w:r>
      <w:r w:rsidRPr="005C2931">
        <w:rPr>
          <w:rFonts w:ascii="Arial" w:hAnsi="Arial" w:cs="Arial"/>
          <w:noProof/>
          <w:sz w:val="22"/>
        </w:rPr>
        <w:t xml:space="preserve"> </w:t>
      </w:r>
      <w:r w:rsidRPr="005C2931">
        <w:rPr>
          <w:rFonts w:ascii="Arial" w:hAnsi="Arial" w:cs="Arial"/>
          <w:b/>
          <w:bCs/>
          <w:noProof/>
          <w:sz w:val="22"/>
        </w:rPr>
        <w:t>12</w:t>
      </w:r>
      <w:r w:rsidRPr="005C2931">
        <w:rPr>
          <w:rFonts w:ascii="Arial" w:hAnsi="Arial" w:cs="Arial"/>
          <w:noProof/>
          <w:sz w:val="22"/>
        </w:rPr>
        <w:t>, 592 (2018).</w:t>
      </w:r>
    </w:p>
    <w:p w14:paraId="6D86BB9F" w14:textId="77777777" w:rsidR="005C2931" w:rsidRPr="005C2931" w:rsidRDefault="005C2931" w:rsidP="005C2931">
      <w:pPr>
        <w:widowControl w:val="0"/>
        <w:autoSpaceDE w:val="0"/>
        <w:autoSpaceDN w:val="0"/>
        <w:adjustRightInd w:val="0"/>
        <w:ind w:left="640" w:hanging="640"/>
        <w:rPr>
          <w:rFonts w:ascii="Arial" w:hAnsi="Arial" w:cs="Arial"/>
          <w:noProof/>
          <w:sz w:val="22"/>
        </w:rPr>
      </w:pPr>
      <w:r w:rsidRPr="005C2931">
        <w:rPr>
          <w:rFonts w:ascii="Arial" w:hAnsi="Arial" w:cs="Arial"/>
          <w:noProof/>
          <w:sz w:val="22"/>
        </w:rPr>
        <w:lastRenderedPageBreak/>
        <w:t>23.</w:t>
      </w:r>
      <w:r w:rsidRPr="005C2931">
        <w:rPr>
          <w:rFonts w:ascii="Arial" w:hAnsi="Arial" w:cs="Arial"/>
          <w:noProof/>
          <w:sz w:val="22"/>
        </w:rPr>
        <w:tab/>
        <w:t xml:space="preserve">Steinberg, S. </w:t>
      </w:r>
      <w:r w:rsidRPr="005C2931">
        <w:rPr>
          <w:rFonts w:ascii="Arial" w:hAnsi="Arial" w:cs="Arial"/>
          <w:i/>
          <w:iCs/>
          <w:noProof/>
          <w:sz w:val="22"/>
        </w:rPr>
        <w:t>et al.</w:t>
      </w:r>
      <w:r w:rsidRPr="005C2931">
        <w:rPr>
          <w:rFonts w:ascii="Arial" w:hAnsi="Arial" w:cs="Arial"/>
          <w:noProof/>
          <w:sz w:val="22"/>
        </w:rPr>
        <w:t xml:space="preserve"> Loss-of-function variants in ABCA7 confer risk of Alzheimer’s disease. </w:t>
      </w:r>
      <w:r w:rsidRPr="005C2931">
        <w:rPr>
          <w:rFonts w:ascii="Arial" w:hAnsi="Arial" w:cs="Arial"/>
          <w:i/>
          <w:iCs/>
          <w:noProof/>
          <w:sz w:val="22"/>
        </w:rPr>
        <w:t>Nat. Genet.</w:t>
      </w:r>
      <w:r w:rsidRPr="005C2931">
        <w:rPr>
          <w:rFonts w:ascii="Arial" w:hAnsi="Arial" w:cs="Arial"/>
          <w:noProof/>
          <w:sz w:val="22"/>
        </w:rPr>
        <w:t xml:space="preserve"> </w:t>
      </w:r>
      <w:r w:rsidRPr="005C2931">
        <w:rPr>
          <w:rFonts w:ascii="Arial" w:hAnsi="Arial" w:cs="Arial"/>
          <w:b/>
          <w:bCs/>
          <w:noProof/>
          <w:sz w:val="22"/>
        </w:rPr>
        <w:t>47</w:t>
      </w:r>
      <w:r w:rsidRPr="005C2931">
        <w:rPr>
          <w:rFonts w:ascii="Arial" w:hAnsi="Arial" w:cs="Arial"/>
          <w:noProof/>
          <w:sz w:val="22"/>
        </w:rPr>
        <w:t>, 445–447 (2015).</w:t>
      </w:r>
    </w:p>
    <w:p w14:paraId="64D8BFF7" w14:textId="77777777" w:rsidR="005C2931" w:rsidRPr="005C2931" w:rsidRDefault="005C2931" w:rsidP="005C2931">
      <w:pPr>
        <w:widowControl w:val="0"/>
        <w:autoSpaceDE w:val="0"/>
        <w:autoSpaceDN w:val="0"/>
        <w:adjustRightInd w:val="0"/>
        <w:ind w:left="640" w:hanging="640"/>
        <w:rPr>
          <w:rFonts w:ascii="Arial" w:hAnsi="Arial" w:cs="Arial"/>
          <w:noProof/>
          <w:sz w:val="22"/>
        </w:rPr>
      </w:pPr>
      <w:r w:rsidRPr="005C2931">
        <w:rPr>
          <w:rFonts w:ascii="Arial" w:hAnsi="Arial" w:cs="Arial"/>
          <w:noProof/>
          <w:sz w:val="22"/>
        </w:rPr>
        <w:t>24.</w:t>
      </w:r>
      <w:r w:rsidRPr="005C2931">
        <w:rPr>
          <w:rFonts w:ascii="Arial" w:hAnsi="Arial" w:cs="Arial"/>
          <w:noProof/>
          <w:sz w:val="22"/>
        </w:rPr>
        <w:tab/>
        <w:t xml:space="preserve">Vardarajan, B. N. </w:t>
      </w:r>
      <w:r w:rsidRPr="005C2931">
        <w:rPr>
          <w:rFonts w:ascii="Arial" w:hAnsi="Arial" w:cs="Arial"/>
          <w:i/>
          <w:iCs/>
          <w:noProof/>
          <w:sz w:val="22"/>
        </w:rPr>
        <w:t>et al.</w:t>
      </w:r>
      <w:r w:rsidRPr="005C2931">
        <w:rPr>
          <w:rFonts w:ascii="Arial" w:hAnsi="Arial" w:cs="Arial"/>
          <w:noProof/>
          <w:sz w:val="22"/>
        </w:rPr>
        <w:t xml:space="preserve"> Rare coding mutations identified by sequencing of Alzheimer disease genome-wide association studies loci. </w:t>
      </w:r>
      <w:r w:rsidRPr="005C2931">
        <w:rPr>
          <w:rFonts w:ascii="Arial" w:hAnsi="Arial" w:cs="Arial"/>
          <w:i/>
          <w:iCs/>
          <w:noProof/>
          <w:sz w:val="22"/>
        </w:rPr>
        <w:t>Ann. Neurol.</w:t>
      </w:r>
      <w:r w:rsidRPr="005C2931">
        <w:rPr>
          <w:rFonts w:ascii="Arial" w:hAnsi="Arial" w:cs="Arial"/>
          <w:noProof/>
          <w:sz w:val="22"/>
        </w:rPr>
        <w:t xml:space="preserve"> </w:t>
      </w:r>
      <w:r w:rsidRPr="005C2931">
        <w:rPr>
          <w:rFonts w:ascii="Arial" w:hAnsi="Arial" w:cs="Arial"/>
          <w:b/>
          <w:bCs/>
          <w:noProof/>
          <w:sz w:val="22"/>
        </w:rPr>
        <w:t>78</w:t>
      </w:r>
      <w:r w:rsidRPr="005C2931">
        <w:rPr>
          <w:rFonts w:ascii="Arial" w:hAnsi="Arial" w:cs="Arial"/>
          <w:noProof/>
          <w:sz w:val="22"/>
        </w:rPr>
        <w:t>, 487–498 (2015).</w:t>
      </w:r>
    </w:p>
    <w:p w14:paraId="6A4954A6" w14:textId="77777777" w:rsidR="005C2931" w:rsidRPr="005C2931" w:rsidRDefault="005C2931" w:rsidP="005C2931">
      <w:pPr>
        <w:widowControl w:val="0"/>
        <w:autoSpaceDE w:val="0"/>
        <w:autoSpaceDN w:val="0"/>
        <w:adjustRightInd w:val="0"/>
        <w:ind w:left="640" w:hanging="640"/>
        <w:rPr>
          <w:rFonts w:ascii="Arial" w:hAnsi="Arial" w:cs="Arial"/>
          <w:noProof/>
          <w:sz w:val="22"/>
        </w:rPr>
      </w:pPr>
      <w:r w:rsidRPr="005C2931">
        <w:rPr>
          <w:rFonts w:ascii="Arial" w:hAnsi="Arial" w:cs="Arial"/>
          <w:noProof/>
          <w:sz w:val="22"/>
        </w:rPr>
        <w:t>25.</w:t>
      </w:r>
      <w:r w:rsidRPr="005C2931">
        <w:rPr>
          <w:rFonts w:ascii="Arial" w:hAnsi="Arial" w:cs="Arial"/>
          <w:noProof/>
          <w:sz w:val="22"/>
        </w:rPr>
        <w:tab/>
        <w:t xml:space="preserve">Hoogmartens, J., Cacace, R. &amp; Van Broeckhoven, C. Insight into the genetic etiology of Alzheimer’s disease: A comprehensive review of the role of rare variants. </w:t>
      </w:r>
      <w:r w:rsidRPr="005C2931">
        <w:rPr>
          <w:rFonts w:ascii="Arial" w:hAnsi="Arial" w:cs="Arial"/>
          <w:i/>
          <w:iCs/>
          <w:noProof/>
          <w:sz w:val="22"/>
        </w:rPr>
        <w:t>Alzheimer’s Dement. Diagnosis, Assess. Dis. Monit.</w:t>
      </w:r>
      <w:r w:rsidRPr="005C2931">
        <w:rPr>
          <w:rFonts w:ascii="Arial" w:hAnsi="Arial" w:cs="Arial"/>
          <w:noProof/>
          <w:sz w:val="22"/>
        </w:rPr>
        <w:t xml:space="preserve"> </w:t>
      </w:r>
      <w:r w:rsidRPr="005C2931">
        <w:rPr>
          <w:rFonts w:ascii="Arial" w:hAnsi="Arial" w:cs="Arial"/>
          <w:b/>
          <w:bCs/>
          <w:noProof/>
          <w:sz w:val="22"/>
        </w:rPr>
        <w:t>13</w:t>
      </w:r>
      <w:r w:rsidRPr="005C2931">
        <w:rPr>
          <w:rFonts w:ascii="Arial" w:hAnsi="Arial" w:cs="Arial"/>
          <w:noProof/>
          <w:sz w:val="22"/>
        </w:rPr>
        <w:t>, e12155 (2021).</w:t>
      </w:r>
    </w:p>
    <w:p w14:paraId="1A41500E" w14:textId="77777777" w:rsidR="005C2931" w:rsidRPr="005C2931" w:rsidRDefault="005C2931" w:rsidP="005C2931">
      <w:pPr>
        <w:widowControl w:val="0"/>
        <w:autoSpaceDE w:val="0"/>
        <w:autoSpaceDN w:val="0"/>
        <w:adjustRightInd w:val="0"/>
        <w:ind w:left="640" w:hanging="640"/>
        <w:rPr>
          <w:rFonts w:ascii="Arial" w:hAnsi="Arial" w:cs="Arial"/>
          <w:noProof/>
          <w:sz w:val="22"/>
        </w:rPr>
      </w:pPr>
      <w:r w:rsidRPr="005C2931">
        <w:rPr>
          <w:rFonts w:ascii="Arial" w:hAnsi="Arial" w:cs="Arial"/>
          <w:noProof/>
          <w:sz w:val="22"/>
        </w:rPr>
        <w:t>26.</w:t>
      </w:r>
      <w:r w:rsidRPr="005C2931">
        <w:rPr>
          <w:rFonts w:ascii="Arial" w:hAnsi="Arial" w:cs="Arial"/>
          <w:noProof/>
          <w:sz w:val="22"/>
        </w:rPr>
        <w:tab/>
        <w:t xml:space="preserve">Liu, J. Z., Erlich, Y. &amp; Pickrell, J. K. Case-control association mapping by proxy using family history of disease. </w:t>
      </w:r>
      <w:r w:rsidRPr="005C2931">
        <w:rPr>
          <w:rFonts w:ascii="Arial" w:hAnsi="Arial" w:cs="Arial"/>
          <w:i/>
          <w:iCs/>
          <w:noProof/>
          <w:sz w:val="22"/>
        </w:rPr>
        <w:t>Nat. Genet.</w:t>
      </w:r>
      <w:r w:rsidRPr="005C2931">
        <w:rPr>
          <w:rFonts w:ascii="Arial" w:hAnsi="Arial" w:cs="Arial"/>
          <w:noProof/>
          <w:sz w:val="22"/>
        </w:rPr>
        <w:t xml:space="preserve"> </w:t>
      </w:r>
      <w:r w:rsidRPr="005C2931">
        <w:rPr>
          <w:rFonts w:ascii="Arial" w:hAnsi="Arial" w:cs="Arial"/>
          <w:b/>
          <w:bCs/>
          <w:noProof/>
          <w:sz w:val="22"/>
        </w:rPr>
        <w:t>49</w:t>
      </w:r>
      <w:r w:rsidRPr="005C2931">
        <w:rPr>
          <w:rFonts w:ascii="Arial" w:hAnsi="Arial" w:cs="Arial"/>
          <w:noProof/>
          <w:sz w:val="22"/>
        </w:rPr>
        <w:t>, 325–331 (2017).</w:t>
      </w:r>
    </w:p>
    <w:p w14:paraId="56A8E434" w14:textId="77777777" w:rsidR="005C2931" w:rsidRPr="005C2931" w:rsidRDefault="005C2931" w:rsidP="005C2931">
      <w:pPr>
        <w:widowControl w:val="0"/>
        <w:autoSpaceDE w:val="0"/>
        <w:autoSpaceDN w:val="0"/>
        <w:adjustRightInd w:val="0"/>
        <w:ind w:left="640" w:hanging="640"/>
        <w:rPr>
          <w:rFonts w:ascii="Arial" w:hAnsi="Arial" w:cs="Arial"/>
          <w:noProof/>
          <w:sz w:val="22"/>
        </w:rPr>
      </w:pPr>
      <w:r w:rsidRPr="005C2931">
        <w:rPr>
          <w:rFonts w:ascii="Arial" w:hAnsi="Arial" w:cs="Arial"/>
          <w:noProof/>
          <w:sz w:val="22"/>
        </w:rPr>
        <w:t>27.</w:t>
      </w:r>
      <w:r w:rsidRPr="005C2931">
        <w:rPr>
          <w:rFonts w:ascii="Arial" w:hAnsi="Arial" w:cs="Arial"/>
          <w:noProof/>
          <w:sz w:val="22"/>
        </w:rPr>
        <w:tab/>
        <w:t xml:space="preserve">Lee, S. </w:t>
      </w:r>
      <w:r w:rsidRPr="005C2931">
        <w:rPr>
          <w:rFonts w:ascii="Arial" w:hAnsi="Arial" w:cs="Arial"/>
          <w:i/>
          <w:iCs/>
          <w:noProof/>
          <w:sz w:val="22"/>
        </w:rPr>
        <w:t>et al.</w:t>
      </w:r>
      <w:r w:rsidRPr="005C2931">
        <w:rPr>
          <w:rFonts w:ascii="Arial" w:hAnsi="Arial" w:cs="Arial"/>
          <w:noProof/>
          <w:sz w:val="22"/>
        </w:rPr>
        <w:t xml:space="preserve"> Optimal unified approach for rare-variant association testing with application to small-sample case-control whole-exome sequencing studies. </w:t>
      </w:r>
      <w:r w:rsidRPr="005C2931">
        <w:rPr>
          <w:rFonts w:ascii="Arial" w:hAnsi="Arial" w:cs="Arial"/>
          <w:i/>
          <w:iCs/>
          <w:noProof/>
          <w:sz w:val="22"/>
        </w:rPr>
        <w:t>Am. J. Hum. Genet.</w:t>
      </w:r>
      <w:r w:rsidRPr="005C2931">
        <w:rPr>
          <w:rFonts w:ascii="Arial" w:hAnsi="Arial" w:cs="Arial"/>
          <w:noProof/>
          <w:sz w:val="22"/>
        </w:rPr>
        <w:t xml:space="preserve"> </w:t>
      </w:r>
      <w:r w:rsidRPr="005C2931">
        <w:rPr>
          <w:rFonts w:ascii="Arial" w:hAnsi="Arial" w:cs="Arial"/>
          <w:b/>
          <w:bCs/>
          <w:noProof/>
          <w:sz w:val="22"/>
        </w:rPr>
        <w:t>91</w:t>
      </w:r>
      <w:r w:rsidRPr="005C2931">
        <w:rPr>
          <w:rFonts w:ascii="Arial" w:hAnsi="Arial" w:cs="Arial"/>
          <w:noProof/>
          <w:sz w:val="22"/>
        </w:rPr>
        <w:t>, 224–237 (2012).</w:t>
      </w:r>
    </w:p>
    <w:p w14:paraId="6AC2BBFF" w14:textId="541EA6EC" w:rsidR="00A70662" w:rsidRPr="005C55D9" w:rsidRDefault="00A70662" w:rsidP="005C2931">
      <w:pPr>
        <w:widowControl w:val="0"/>
        <w:autoSpaceDE w:val="0"/>
        <w:autoSpaceDN w:val="0"/>
        <w:adjustRightInd w:val="0"/>
        <w:ind w:left="640" w:hanging="640"/>
        <w:rPr>
          <w:rFonts w:ascii="Arial" w:hAnsi="Arial" w:cs="Arial"/>
          <w:sz w:val="22"/>
          <w:szCs w:val="22"/>
        </w:rPr>
      </w:pPr>
      <w:r>
        <w:rPr>
          <w:rFonts w:ascii="Arial" w:hAnsi="Arial" w:cs="Arial"/>
          <w:sz w:val="22"/>
          <w:szCs w:val="22"/>
        </w:rPr>
        <w:fldChar w:fldCharType="end"/>
      </w:r>
    </w:p>
    <w:sectPr w:rsidR="00A70662" w:rsidRPr="005C55D9" w:rsidSect="00822F77">
      <w:footerReference w:type="even" r:id="rId10"/>
      <w:footerReference w:type="default" r:id="rId1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9001C" w14:textId="77777777" w:rsidR="0040097B" w:rsidRDefault="0040097B" w:rsidP="00A91953">
      <w:r>
        <w:separator/>
      </w:r>
    </w:p>
  </w:endnote>
  <w:endnote w:type="continuationSeparator" w:id="0">
    <w:p w14:paraId="5B164694" w14:textId="77777777" w:rsidR="0040097B" w:rsidRDefault="0040097B" w:rsidP="00A91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8585354"/>
      <w:docPartObj>
        <w:docPartGallery w:val="Page Numbers (Bottom of Page)"/>
        <w:docPartUnique/>
      </w:docPartObj>
    </w:sdtPr>
    <w:sdtEndPr>
      <w:rPr>
        <w:rStyle w:val="PageNumber"/>
      </w:rPr>
    </w:sdtEndPr>
    <w:sdtContent>
      <w:p w14:paraId="5070E315" w14:textId="2C24553A" w:rsidR="00A91953" w:rsidRDefault="00A91953" w:rsidP="00567B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737C36" w14:textId="77777777" w:rsidR="00A91953" w:rsidRDefault="00A91953" w:rsidP="00483C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12640043"/>
      <w:docPartObj>
        <w:docPartGallery w:val="Page Numbers (Bottom of Page)"/>
        <w:docPartUnique/>
      </w:docPartObj>
    </w:sdtPr>
    <w:sdtEndPr>
      <w:rPr>
        <w:rStyle w:val="PageNumber"/>
      </w:rPr>
    </w:sdtEndPr>
    <w:sdtContent>
      <w:p w14:paraId="135E4E13" w14:textId="46C9395B" w:rsidR="00A91953" w:rsidRDefault="00A91953" w:rsidP="00567B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20BA24E" w14:textId="77777777" w:rsidR="00A91953" w:rsidRDefault="00A91953" w:rsidP="00483C7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9D0A5" w14:textId="77777777" w:rsidR="0040097B" w:rsidRDefault="0040097B" w:rsidP="00A91953">
      <w:r>
        <w:separator/>
      </w:r>
    </w:p>
  </w:footnote>
  <w:footnote w:type="continuationSeparator" w:id="0">
    <w:p w14:paraId="3F64902A" w14:textId="77777777" w:rsidR="0040097B" w:rsidRDefault="0040097B" w:rsidP="00A919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F144D"/>
    <w:multiLevelType w:val="hybridMultilevel"/>
    <w:tmpl w:val="0B90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7565FB"/>
    <w:multiLevelType w:val="hybridMultilevel"/>
    <w:tmpl w:val="1ACA1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BD3224"/>
    <w:multiLevelType w:val="hybridMultilevel"/>
    <w:tmpl w:val="7EA2A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AFE"/>
    <w:rsid w:val="00002C46"/>
    <w:rsid w:val="0000564F"/>
    <w:rsid w:val="00012ED8"/>
    <w:rsid w:val="00031B42"/>
    <w:rsid w:val="00031C3C"/>
    <w:rsid w:val="00032A81"/>
    <w:rsid w:val="0008095B"/>
    <w:rsid w:val="0008797F"/>
    <w:rsid w:val="00087FAB"/>
    <w:rsid w:val="00094B5F"/>
    <w:rsid w:val="00096DE9"/>
    <w:rsid w:val="000A1F9A"/>
    <w:rsid w:val="000A29B0"/>
    <w:rsid w:val="000B4E75"/>
    <w:rsid w:val="000C67A5"/>
    <w:rsid w:val="000E6EE8"/>
    <w:rsid w:val="00117605"/>
    <w:rsid w:val="00131276"/>
    <w:rsid w:val="0013343A"/>
    <w:rsid w:val="00191A88"/>
    <w:rsid w:val="00191F83"/>
    <w:rsid w:val="00196C26"/>
    <w:rsid w:val="00197C95"/>
    <w:rsid w:val="001A5A08"/>
    <w:rsid w:val="001C25E5"/>
    <w:rsid w:val="001D17BC"/>
    <w:rsid w:val="001E0620"/>
    <w:rsid w:val="00204DB1"/>
    <w:rsid w:val="002108CF"/>
    <w:rsid w:val="00212275"/>
    <w:rsid w:val="002240AF"/>
    <w:rsid w:val="002426DA"/>
    <w:rsid w:val="00250EA8"/>
    <w:rsid w:val="0026074F"/>
    <w:rsid w:val="00263847"/>
    <w:rsid w:val="002724F1"/>
    <w:rsid w:val="00277C28"/>
    <w:rsid w:val="002936F8"/>
    <w:rsid w:val="002B3199"/>
    <w:rsid w:val="002C47B6"/>
    <w:rsid w:val="002C5EC6"/>
    <w:rsid w:val="002D1CA8"/>
    <w:rsid w:val="00317FCF"/>
    <w:rsid w:val="00350937"/>
    <w:rsid w:val="00357E6C"/>
    <w:rsid w:val="003A2034"/>
    <w:rsid w:val="003B6F25"/>
    <w:rsid w:val="0040097B"/>
    <w:rsid w:val="00433CAA"/>
    <w:rsid w:val="00435FEB"/>
    <w:rsid w:val="00466B92"/>
    <w:rsid w:val="00466F1B"/>
    <w:rsid w:val="00483C7D"/>
    <w:rsid w:val="004C495B"/>
    <w:rsid w:val="004F5EB6"/>
    <w:rsid w:val="00503E65"/>
    <w:rsid w:val="005556E8"/>
    <w:rsid w:val="00593960"/>
    <w:rsid w:val="005964A2"/>
    <w:rsid w:val="005A0F92"/>
    <w:rsid w:val="005A572E"/>
    <w:rsid w:val="005C2931"/>
    <w:rsid w:val="005C55D9"/>
    <w:rsid w:val="005C6DC6"/>
    <w:rsid w:val="005C7A89"/>
    <w:rsid w:val="005D59B0"/>
    <w:rsid w:val="005E1F41"/>
    <w:rsid w:val="005E2303"/>
    <w:rsid w:val="00612E6D"/>
    <w:rsid w:val="00635B8C"/>
    <w:rsid w:val="00653073"/>
    <w:rsid w:val="00663AF7"/>
    <w:rsid w:val="00664BDF"/>
    <w:rsid w:val="00677595"/>
    <w:rsid w:val="00684DB9"/>
    <w:rsid w:val="00684DE7"/>
    <w:rsid w:val="006A5113"/>
    <w:rsid w:val="006E1A41"/>
    <w:rsid w:val="006F21B2"/>
    <w:rsid w:val="00710EF2"/>
    <w:rsid w:val="00732C77"/>
    <w:rsid w:val="00736000"/>
    <w:rsid w:val="007661C9"/>
    <w:rsid w:val="00784209"/>
    <w:rsid w:val="00793289"/>
    <w:rsid w:val="0079542C"/>
    <w:rsid w:val="007A577F"/>
    <w:rsid w:val="007A79F3"/>
    <w:rsid w:val="007C0255"/>
    <w:rsid w:val="007C1325"/>
    <w:rsid w:val="007F6D85"/>
    <w:rsid w:val="00822F77"/>
    <w:rsid w:val="008463FB"/>
    <w:rsid w:val="008518D6"/>
    <w:rsid w:val="00851E86"/>
    <w:rsid w:val="0086261F"/>
    <w:rsid w:val="00880A8A"/>
    <w:rsid w:val="008B5F49"/>
    <w:rsid w:val="008C56F0"/>
    <w:rsid w:val="008D2AFE"/>
    <w:rsid w:val="008E30F5"/>
    <w:rsid w:val="008F2DA5"/>
    <w:rsid w:val="008F6489"/>
    <w:rsid w:val="00900FFF"/>
    <w:rsid w:val="009509B0"/>
    <w:rsid w:val="009555A6"/>
    <w:rsid w:val="009562DC"/>
    <w:rsid w:val="0096250B"/>
    <w:rsid w:val="00971B4F"/>
    <w:rsid w:val="009775B9"/>
    <w:rsid w:val="00977936"/>
    <w:rsid w:val="00990A9D"/>
    <w:rsid w:val="00993931"/>
    <w:rsid w:val="009A1643"/>
    <w:rsid w:val="009C5211"/>
    <w:rsid w:val="009C7784"/>
    <w:rsid w:val="009D052C"/>
    <w:rsid w:val="009D2EEC"/>
    <w:rsid w:val="009D4485"/>
    <w:rsid w:val="009E7CAD"/>
    <w:rsid w:val="009F272E"/>
    <w:rsid w:val="009F6958"/>
    <w:rsid w:val="009F7666"/>
    <w:rsid w:val="00A16499"/>
    <w:rsid w:val="00A219EC"/>
    <w:rsid w:val="00A25524"/>
    <w:rsid w:val="00A449BD"/>
    <w:rsid w:val="00A70662"/>
    <w:rsid w:val="00A7074A"/>
    <w:rsid w:val="00A76FD4"/>
    <w:rsid w:val="00A82655"/>
    <w:rsid w:val="00A86AFD"/>
    <w:rsid w:val="00A875BA"/>
    <w:rsid w:val="00A91953"/>
    <w:rsid w:val="00AA633D"/>
    <w:rsid w:val="00AA7489"/>
    <w:rsid w:val="00AC1181"/>
    <w:rsid w:val="00AC679D"/>
    <w:rsid w:val="00AE4F7E"/>
    <w:rsid w:val="00B04709"/>
    <w:rsid w:val="00B04CF1"/>
    <w:rsid w:val="00B2667F"/>
    <w:rsid w:val="00B4359A"/>
    <w:rsid w:val="00B45872"/>
    <w:rsid w:val="00B566F9"/>
    <w:rsid w:val="00B60ACD"/>
    <w:rsid w:val="00B61F1E"/>
    <w:rsid w:val="00B63745"/>
    <w:rsid w:val="00B754C8"/>
    <w:rsid w:val="00B84079"/>
    <w:rsid w:val="00BC2F05"/>
    <w:rsid w:val="00BD1132"/>
    <w:rsid w:val="00BD4802"/>
    <w:rsid w:val="00BE234A"/>
    <w:rsid w:val="00C111DE"/>
    <w:rsid w:val="00C35C98"/>
    <w:rsid w:val="00C81EA1"/>
    <w:rsid w:val="00C92442"/>
    <w:rsid w:val="00C93FE8"/>
    <w:rsid w:val="00CB3CF7"/>
    <w:rsid w:val="00CC457E"/>
    <w:rsid w:val="00CD0015"/>
    <w:rsid w:val="00CD1E62"/>
    <w:rsid w:val="00D10588"/>
    <w:rsid w:val="00D21D08"/>
    <w:rsid w:val="00D304F5"/>
    <w:rsid w:val="00D4173C"/>
    <w:rsid w:val="00D417E1"/>
    <w:rsid w:val="00D50EA5"/>
    <w:rsid w:val="00D75B09"/>
    <w:rsid w:val="00D80FB0"/>
    <w:rsid w:val="00D96A32"/>
    <w:rsid w:val="00DA5AA2"/>
    <w:rsid w:val="00DA5FF0"/>
    <w:rsid w:val="00DA74CC"/>
    <w:rsid w:val="00DC4EB5"/>
    <w:rsid w:val="00DC6090"/>
    <w:rsid w:val="00DC6810"/>
    <w:rsid w:val="00DE7455"/>
    <w:rsid w:val="00DF37A3"/>
    <w:rsid w:val="00E205E4"/>
    <w:rsid w:val="00E226FD"/>
    <w:rsid w:val="00E276EC"/>
    <w:rsid w:val="00E312FE"/>
    <w:rsid w:val="00E32EC1"/>
    <w:rsid w:val="00E65ACB"/>
    <w:rsid w:val="00EB73E7"/>
    <w:rsid w:val="00ED192F"/>
    <w:rsid w:val="00ED2372"/>
    <w:rsid w:val="00ED2C63"/>
    <w:rsid w:val="00ED5A3D"/>
    <w:rsid w:val="00EE5A29"/>
    <w:rsid w:val="00F54115"/>
    <w:rsid w:val="00FC352D"/>
    <w:rsid w:val="00FD0E24"/>
    <w:rsid w:val="00FD77CF"/>
    <w:rsid w:val="00FF1616"/>
    <w:rsid w:val="00FF3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957CC"/>
  <w15:chartTrackingRefBased/>
  <w15:docId w15:val="{8190E001-27D8-914A-B4F1-232C25CA7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2AFE"/>
    <w:rPr>
      <w:rFonts w:ascii="Times New Roman" w:eastAsia="Times New Roman" w:hAnsi="Times New Roman" w:cs="Times New Roman"/>
    </w:rPr>
  </w:style>
  <w:style w:type="paragraph" w:styleId="Heading1">
    <w:name w:val="heading 1"/>
    <w:basedOn w:val="Normal"/>
    <w:next w:val="Normal"/>
    <w:link w:val="Heading1Char"/>
    <w:uiPriority w:val="9"/>
    <w:qFormat/>
    <w:rsid w:val="00CB3C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C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2D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AFE"/>
    <w:pPr>
      <w:ind w:left="720"/>
      <w:contextualSpacing/>
    </w:pPr>
  </w:style>
  <w:style w:type="paragraph" w:styleId="BalloonText">
    <w:name w:val="Balloon Text"/>
    <w:basedOn w:val="Normal"/>
    <w:link w:val="BalloonTextChar"/>
    <w:uiPriority w:val="99"/>
    <w:semiHidden/>
    <w:unhideWhenUsed/>
    <w:rsid w:val="00250EA8"/>
    <w:rPr>
      <w:sz w:val="18"/>
      <w:szCs w:val="18"/>
    </w:rPr>
  </w:style>
  <w:style w:type="character" w:customStyle="1" w:styleId="BalloonTextChar">
    <w:name w:val="Balloon Text Char"/>
    <w:basedOn w:val="DefaultParagraphFont"/>
    <w:link w:val="BalloonText"/>
    <w:uiPriority w:val="99"/>
    <w:semiHidden/>
    <w:rsid w:val="00250EA8"/>
    <w:rPr>
      <w:rFonts w:ascii="Times New Roman" w:eastAsia="Times New Roman" w:hAnsi="Times New Roman" w:cs="Times New Roman"/>
      <w:sz w:val="18"/>
      <w:szCs w:val="18"/>
    </w:rPr>
  </w:style>
  <w:style w:type="paragraph" w:styleId="Caption">
    <w:name w:val="caption"/>
    <w:basedOn w:val="Normal"/>
    <w:next w:val="Normal"/>
    <w:uiPriority w:val="35"/>
    <w:unhideWhenUsed/>
    <w:qFormat/>
    <w:rsid w:val="00212275"/>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3C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3CF7"/>
    <w:pPr>
      <w:spacing w:before="480" w:line="276" w:lineRule="auto"/>
      <w:outlineLvl w:val="9"/>
    </w:pPr>
    <w:rPr>
      <w:b/>
      <w:bCs/>
      <w:sz w:val="28"/>
      <w:szCs w:val="28"/>
    </w:rPr>
  </w:style>
  <w:style w:type="paragraph" w:styleId="TOC1">
    <w:name w:val="toc 1"/>
    <w:basedOn w:val="Normal"/>
    <w:next w:val="Normal"/>
    <w:autoRedefine/>
    <w:uiPriority w:val="39"/>
    <w:unhideWhenUsed/>
    <w:rsid w:val="00CB3CF7"/>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B3CF7"/>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CB3CF7"/>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B3CF7"/>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B3CF7"/>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B3CF7"/>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B3CF7"/>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B3CF7"/>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B3CF7"/>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CB3CF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B3CF7"/>
    <w:rPr>
      <w:color w:val="0563C1" w:themeColor="hyperlink"/>
      <w:u w:val="single"/>
    </w:rPr>
  </w:style>
  <w:style w:type="paragraph" w:styleId="Footer">
    <w:name w:val="footer"/>
    <w:basedOn w:val="Normal"/>
    <w:link w:val="FooterChar"/>
    <w:uiPriority w:val="99"/>
    <w:unhideWhenUsed/>
    <w:rsid w:val="00A91953"/>
    <w:pPr>
      <w:tabs>
        <w:tab w:val="center" w:pos="4680"/>
        <w:tab w:val="right" w:pos="9360"/>
      </w:tabs>
    </w:pPr>
  </w:style>
  <w:style w:type="character" w:customStyle="1" w:styleId="FooterChar">
    <w:name w:val="Footer Char"/>
    <w:basedOn w:val="DefaultParagraphFont"/>
    <w:link w:val="Footer"/>
    <w:uiPriority w:val="99"/>
    <w:rsid w:val="00A91953"/>
    <w:rPr>
      <w:rFonts w:ascii="Times New Roman" w:eastAsia="Times New Roman" w:hAnsi="Times New Roman" w:cs="Times New Roman"/>
    </w:rPr>
  </w:style>
  <w:style w:type="character" w:styleId="PageNumber">
    <w:name w:val="page number"/>
    <w:basedOn w:val="DefaultParagraphFont"/>
    <w:uiPriority w:val="99"/>
    <w:semiHidden/>
    <w:unhideWhenUsed/>
    <w:rsid w:val="00A91953"/>
  </w:style>
  <w:style w:type="paragraph" w:styleId="Header">
    <w:name w:val="header"/>
    <w:basedOn w:val="Normal"/>
    <w:link w:val="HeaderChar"/>
    <w:uiPriority w:val="99"/>
    <w:unhideWhenUsed/>
    <w:rsid w:val="00822F77"/>
    <w:pPr>
      <w:tabs>
        <w:tab w:val="center" w:pos="4680"/>
        <w:tab w:val="right" w:pos="9360"/>
      </w:tabs>
    </w:pPr>
  </w:style>
  <w:style w:type="character" w:customStyle="1" w:styleId="HeaderChar">
    <w:name w:val="Header Char"/>
    <w:basedOn w:val="DefaultParagraphFont"/>
    <w:link w:val="Header"/>
    <w:uiPriority w:val="99"/>
    <w:rsid w:val="00822F77"/>
    <w:rPr>
      <w:rFonts w:ascii="Times New Roman" w:eastAsia="Times New Roman" w:hAnsi="Times New Roman" w:cs="Times New Roman"/>
    </w:rPr>
  </w:style>
  <w:style w:type="paragraph" w:styleId="Revision">
    <w:name w:val="Revision"/>
    <w:hidden/>
    <w:uiPriority w:val="99"/>
    <w:semiHidden/>
    <w:rsid w:val="00483C7D"/>
    <w:rPr>
      <w:rFonts w:ascii="Times New Roman" w:eastAsia="Times New Roman" w:hAnsi="Times New Roman" w:cs="Times New Roman"/>
    </w:rPr>
  </w:style>
  <w:style w:type="character" w:customStyle="1" w:styleId="Heading3Char">
    <w:name w:val="Heading 3 Char"/>
    <w:basedOn w:val="DefaultParagraphFont"/>
    <w:link w:val="Heading3"/>
    <w:uiPriority w:val="9"/>
    <w:rsid w:val="009562D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50115">
      <w:bodyDiv w:val="1"/>
      <w:marLeft w:val="0"/>
      <w:marRight w:val="0"/>
      <w:marTop w:val="0"/>
      <w:marBottom w:val="0"/>
      <w:divBdr>
        <w:top w:val="none" w:sz="0" w:space="0" w:color="auto"/>
        <w:left w:val="none" w:sz="0" w:space="0" w:color="auto"/>
        <w:bottom w:val="none" w:sz="0" w:space="0" w:color="auto"/>
        <w:right w:val="none" w:sz="0" w:space="0" w:color="auto"/>
      </w:divBdr>
    </w:div>
    <w:div w:id="271061038">
      <w:bodyDiv w:val="1"/>
      <w:marLeft w:val="0"/>
      <w:marRight w:val="0"/>
      <w:marTop w:val="0"/>
      <w:marBottom w:val="0"/>
      <w:divBdr>
        <w:top w:val="none" w:sz="0" w:space="0" w:color="auto"/>
        <w:left w:val="none" w:sz="0" w:space="0" w:color="auto"/>
        <w:bottom w:val="none" w:sz="0" w:space="0" w:color="auto"/>
        <w:right w:val="none" w:sz="0" w:space="0" w:color="auto"/>
      </w:divBdr>
    </w:div>
    <w:div w:id="500968184">
      <w:bodyDiv w:val="1"/>
      <w:marLeft w:val="0"/>
      <w:marRight w:val="0"/>
      <w:marTop w:val="0"/>
      <w:marBottom w:val="0"/>
      <w:divBdr>
        <w:top w:val="none" w:sz="0" w:space="0" w:color="auto"/>
        <w:left w:val="none" w:sz="0" w:space="0" w:color="auto"/>
        <w:bottom w:val="none" w:sz="0" w:space="0" w:color="auto"/>
        <w:right w:val="none" w:sz="0" w:space="0" w:color="auto"/>
      </w:divBdr>
    </w:div>
    <w:div w:id="559050701">
      <w:bodyDiv w:val="1"/>
      <w:marLeft w:val="0"/>
      <w:marRight w:val="0"/>
      <w:marTop w:val="0"/>
      <w:marBottom w:val="0"/>
      <w:divBdr>
        <w:top w:val="none" w:sz="0" w:space="0" w:color="auto"/>
        <w:left w:val="none" w:sz="0" w:space="0" w:color="auto"/>
        <w:bottom w:val="none" w:sz="0" w:space="0" w:color="auto"/>
        <w:right w:val="none" w:sz="0" w:space="0" w:color="auto"/>
      </w:divBdr>
    </w:div>
    <w:div w:id="678432990">
      <w:bodyDiv w:val="1"/>
      <w:marLeft w:val="0"/>
      <w:marRight w:val="0"/>
      <w:marTop w:val="0"/>
      <w:marBottom w:val="0"/>
      <w:divBdr>
        <w:top w:val="none" w:sz="0" w:space="0" w:color="auto"/>
        <w:left w:val="none" w:sz="0" w:space="0" w:color="auto"/>
        <w:bottom w:val="none" w:sz="0" w:space="0" w:color="auto"/>
        <w:right w:val="none" w:sz="0" w:space="0" w:color="auto"/>
      </w:divBdr>
    </w:div>
    <w:div w:id="911428397">
      <w:bodyDiv w:val="1"/>
      <w:marLeft w:val="0"/>
      <w:marRight w:val="0"/>
      <w:marTop w:val="0"/>
      <w:marBottom w:val="0"/>
      <w:divBdr>
        <w:top w:val="none" w:sz="0" w:space="0" w:color="auto"/>
        <w:left w:val="none" w:sz="0" w:space="0" w:color="auto"/>
        <w:bottom w:val="none" w:sz="0" w:space="0" w:color="auto"/>
        <w:right w:val="none" w:sz="0" w:space="0" w:color="auto"/>
      </w:divBdr>
    </w:div>
    <w:div w:id="1184368746">
      <w:bodyDiv w:val="1"/>
      <w:marLeft w:val="0"/>
      <w:marRight w:val="0"/>
      <w:marTop w:val="0"/>
      <w:marBottom w:val="0"/>
      <w:divBdr>
        <w:top w:val="none" w:sz="0" w:space="0" w:color="auto"/>
        <w:left w:val="none" w:sz="0" w:space="0" w:color="auto"/>
        <w:bottom w:val="none" w:sz="0" w:space="0" w:color="auto"/>
        <w:right w:val="none" w:sz="0" w:space="0" w:color="auto"/>
      </w:divBdr>
    </w:div>
    <w:div w:id="1437284076">
      <w:bodyDiv w:val="1"/>
      <w:marLeft w:val="0"/>
      <w:marRight w:val="0"/>
      <w:marTop w:val="0"/>
      <w:marBottom w:val="0"/>
      <w:divBdr>
        <w:top w:val="none" w:sz="0" w:space="0" w:color="auto"/>
        <w:left w:val="none" w:sz="0" w:space="0" w:color="auto"/>
        <w:bottom w:val="none" w:sz="0" w:space="0" w:color="auto"/>
        <w:right w:val="none" w:sz="0" w:space="0" w:color="auto"/>
      </w:divBdr>
    </w:div>
    <w:div w:id="1618290063">
      <w:bodyDiv w:val="1"/>
      <w:marLeft w:val="0"/>
      <w:marRight w:val="0"/>
      <w:marTop w:val="0"/>
      <w:marBottom w:val="0"/>
      <w:divBdr>
        <w:top w:val="none" w:sz="0" w:space="0" w:color="auto"/>
        <w:left w:val="none" w:sz="0" w:space="0" w:color="auto"/>
        <w:bottom w:val="none" w:sz="0" w:space="0" w:color="auto"/>
        <w:right w:val="none" w:sz="0" w:space="0" w:color="auto"/>
      </w:divBdr>
    </w:div>
    <w:div w:id="1760448788">
      <w:bodyDiv w:val="1"/>
      <w:marLeft w:val="0"/>
      <w:marRight w:val="0"/>
      <w:marTop w:val="0"/>
      <w:marBottom w:val="0"/>
      <w:divBdr>
        <w:top w:val="none" w:sz="0" w:space="0" w:color="auto"/>
        <w:left w:val="none" w:sz="0" w:space="0" w:color="auto"/>
        <w:bottom w:val="none" w:sz="0" w:space="0" w:color="auto"/>
        <w:right w:val="none" w:sz="0" w:space="0" w:color="auto"/>
      </w:divBdr>
    </w:div>
    <w:div w:id="1951205121">
      <w:bodyDiv w:val="1"/>
      <w:marLeft w:val="0"/>
      <w:marRight w:val="0"/>
      <w:marTop w:val="0"/>
      <w:marBottom w:val="0"/>
      <w:divBdr>
        <w:top w:val="none" w:sz="0" w:space="0" w:color="auto"/>
        <w:left w:val="none" w:sz="0" w:space="0" w:color="auto"/>
        <w:bottom w:val="none" w:sz="0" w:space="0" w:color="auto"/>
        <w:right w:val="none" w:sz="0" w:space="0" w:color="auto"/>
      </w:divBdr>
    </w:div>
    <w:div w:id="206709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125E6-0E50-AE45-973D-669C34581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12</Pages>
  <Words>25439</Words>
  <Characters>145005</Characters>
  <Application>Microsoft Office Word</Application>
  <DocSecurity>0</DocSecurity>
  <Lines>1208</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164</cp:revision>
  <dcterms:created xsi:type="dcterms:W3CDTF">2022-07-13T09:44:00Z</dcterms:created>
  <dcterms:modified xsi:type="dcterms:W3CDTF">2023-06-25T13:35:00Z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http://www.zotero.org/styles/neurobiology-of-aging</vt:lpwstr>
  </property>
  <property fmtid="{D5CDD505-2E9C-101B-9397-08002B2CF9AE}" pid="21" name="Mendeley Recent Style Name 9_1">
    <vt:lpwstr>Neurobiology of Aging</vt:lpwstr>
  </property>
  <property fmtid="{D5CDD505-2E9C-101B-9397-08002B2CF9AE}" pid="22" name="Mendeley Document_1">
    <vt:lpwstr>True</vt:lpwstr>
  </property>
  <property fmtid="{D5CDD505-2E9C-101B-9397-08002B2CF9AE}" pid="23" name="Mendeley Unique User Id_1">
    <vt:lpwstr>cdcbf156-2798-3720-a032-4f5387af25fd</vt:lpwstr>
  </property>
  <property fmtid="{D5CDD505-2E9C-101B-9397-08002B2CF9AE}" pid="24" name="Mendeley Citation Style_1">
    <vt:lpwstr>http://www.zotero.org/styles/nature</vt:lpwstr>
  </property>
</Properties>
</file>