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3037C2" w14:textId="5D73BCAC" w:rsidR="00F62979" w:rsidRPr="00A071E9" w:rsidRDefault="00F62979" w:rsidP="00F62979">
      <w:pPr>
        <w:pStyle w:val="Heading1"/>
        <w:rPr>
          <w:rFonts w:ascii="Arial" w:hAnsi="Arial" w:cs="Arial"/>
          <w:b/>
          <w:color w:val="000000" w:themeColor="text1"/>
        </w:rPr>
      </w:pPr>
      <w:bookmarkStart w:id="0" w:name="_Toc138599632"/>
      <w:r w:rsidRPr="00A071E9">
        <w:rPr>
          <w:rFonts w:ascii="Arial" w:hAnsi="Arial" w:cs="Arial"/>
          <w:b/>
          <w:color w:val="000000" w:themeColor="text1"/>
        </w:rPr>
        <w:t>Chapter 4</w:t>
      </w:r>
      <w:r w:rsidR="00251829">
        <w:rPr>
          <w:rFonts w:ascii="Arial" w:hAnsi="Arial" w:cs="Arial"/>
          <w:b/>
          <w:color w:val="000000" w:themeColor="text1"/>
        </w:rPr>
        <w:t xml:space="preserve"> Supplementary Note</w:t>
      </w:r>
      <w:bookmarkEnd w:id="0"/>
    </w:p>
    <w:p w14:paraId="6FD7F793" w14:textId="77777777" w:rsidR="00F62979" w:rsidRDefault="00F62979" w:rsidP="00F62979">
      <w:pPr>
        <w:rPr>
          <w:rFonts w:ascii="Arial" w:hAnsi="Arial" w:cs="Arial"/>
          <w:b/>
          <w:sz w:val="32"/>
          <w:szCs w:val="32"/>
        </w:rPr>
      </w:pPr>
    </w:p>
    <w:p w14:paraId="4B41A409" w14:textId="77777777" w:rsidR="00F62979" w:rsidRDefault="00F62979" w:rsidP="00F62979">
      <w:pPr>
        <w:rPr>
          <w:rFonts w:ascii="Arial" w:hAnsi="Arial" w:cs="Arial"/>
          <w:b/>
          <w:sz w:val="32"/>
          <w:szCs w:val="32"/>
        </w:rPr>
      </w:pPr>
      <w:r w:rsidRPr="00A071E9">
        <w:rPr>
          <w:rFonts w:ascii="Arial" w:hAnsi="Arial" w:cs="Arial"/>
          <w:b/>
          <w:sz w:val="32"/>
          <w:szCs w:val="32"/>
        </w:rPr>
        <w:t>A comparison of proxy Alzheimer’s disease/dementia phenotype definitions in the UK Biobank</w:t>
      </w:r>
    </w:p>
    <w:p w14:paraId="7208EB72" w14:textId="77777777" w:rsidR="00967796" w:rsidRDefault="00967796">
      <w:pPr>
        <w:rPr>
          <w:rFonts w:ascii="Arial" w:hAnsi="Arial" w:cs="Arial"/>
          <w:sz w:val="22"/>
          <w:szCs w:val="22"/>
        </w:rPr>
      </w:pPr>
      <w:r>
        <w:rPr>
          <w:rFonts w:ascii="Arial" w:hAnsi="Arial" w:cs="Arial"/>
          <w:sz w:val="22"/>
          <w:szCs w:val="22"/>
        </w:rPr>
        <w:br w:type="page"/>
      </w:r>
    </w:p>
    <w:sdt>
      <w:sdtPr>
        <w:rPr>
          <w:rFonts w:ascii="Arial" w:eastAsiaTheme="minorHAnsi" w:hAnsi="Arial" w:cs="Arial"/>
          <w:b w:val="0"/>
          <w:bCs w:val="0"/>
          <w:color w:val="auto"/>
          <w:sz w:val="44"/>
          <w:szCs w:val="24"/>
          <w:lang w:val="en-GB"/>
        </w:rPr>
        <w:id w:val="-1604875667"/>
        <w:docPartObj>
          <w:docPartGallery w:val="Table of Contents"/>
          <w:docPartUnique/>
        </w:docPartObj>
      </w:sdtPr>
      <w:sdtEndPr>
        <w:rPr>
          <w:noProof/>
        </w:rPr>
      </w:sdtEndPr>
      <w:sdtContent>
        <w:p w14:paraId="4B7B6B05" w14:textId="79024354" w:rsidR="00CB05AC" w:rsidRPr="009447AF" w:rsidRDefault="00CB05AC">
          <w:pPr>
            <w:pStyle w:val="TOCHeading"/>
            <w:rPr>
              <w:rFonts w:ascii="Arial" w:hAnsi="Arial" w:cs="Arial"/>
              <w:b w:val="0"/>
              <w:color w:val="000000" w:themeColor="text1"/>
              <w:sz w:val="48"/>
            </w:rPr>
          </w:pPr>
          <w:r w:rsidRPr="009447AF">
            <w:rPr>
              <w:rFonts w:ascii="Arial" w:hAnsi="Arial" w:cs="Arial"/>
              <w:b w:val="0"/>
              <w:color w:val="000000" w:themeColor="text1"/>
              <w:sz w:val="48"/>
            </w:rPr>
            <w:t>Table of Contents</w:t>
          </w:r>
        </w:p>
        <w:p w14:paraId="3A29137F" w14:textId="0B86608C" w:rsidR="009447AF" w:rsidRPr="009447AF" w:rsidRDefault="00CB05AC">
          <w:pPr>
            <w:pStyle w:val="TOC1"/>
            <w:tabs>
              <w:tab w:val="right" w:leader="dot" w:pos="9010"/>
            </w:tabs>
            <w:rPr>
              <w:rFonts w:ascii="Arial" w:eastAsiaTheme="minorEastAsia" w:hAnsi="Arial" w:cs="Arial"/>
              <w:b w:val="0"/>
              <w:bCs w:val="0"/>
              <w:i w:val="0"/>
              <w:iCs w:val="0"/>
              <w:noProof/>
              <w:sz w:val="32"/>
              <w:lang w:val="en-US"/>
            </w:rPr>
          </w:pPr>
          <w:r w:rsidRPr="009447AF">
            <w:rPr>
              <w:rFonts w:ascii="Arial" w:hAnsi="Arial" w:cs="Arial"/>
              <w:b w:val="0"/>
              <w:bCs w:val="0"/>
              <w:color w:val="000000" w:themeColor="text1"/>
              <w:sz w:val="44"/>
            </w:rPr>
            <w:fldChar w:fldCharType="begin"/>
          </w:r>
          <w:r w:rsidRPr="009447AF">
            <w:rPr>
              <w:rFonts w:ascii="Arial" w:hAnsi="Arial" w:cs="Arial"/>
              <w:b w:val="0"/>
              <w:color w:val="000000" w:themeColor="text1"/>
              <w:sz w:val="44"/>
            </w:rPr>
            <w:instrText xml:space="preserve"> TOC \o "1-3" \h \z \u </w:instrText>
          </w:r>
          <w:r w:rsidRPr="009447AF">
            <w:rPr>
              <w:rFonts w:ascii="Arial" w:hAnsi="Arial" w:cs="Arial"/>
              <w:b w:val="0"/>
              <w:bCs w:val="0"/>
              <w:color w:val="000000" w:themeColor="text1"/>
              <w:sz w:val="44"/>
            </w:rPr>
            <w:fldChar w:fldCharType="separate"/>
          </w:r>
          <w:hyperlink w:anchor="_Toc138599632" w:history="1">
            <w:r w:rsidR="009447AF" w:rsidRPr="009447AF">
              <w:rPr>
                <w:rStyle w:val="Hyperlink"/>
                <w:rFonts w:ascii="Arial" w:hAnsi="Arial" w:cs="Arial"/>
                <w:noProof/>
                <w:sz w:val="32"/>
              </w:rPr>
              <w:t>Chapter 4 Supplementary Note</w:t>
            </w:r>
            <w:r w:rsidR="009447AF" w:rsidRPr="009447AF">
              <w:rPr>
                <w:rFonts w:ascii="Arial" w:hAnsi="Arial" w:cs="Arial"/>
                <w:noProof/>
                <w:webHidden/>
                <w:sz w:val="32"/>
              </w:rPr>
              <w:tab/>
            </w:r>
            <w:r w:rsidR="009447AF" w:rsidRPr="009447AF">
              <w:rPr>
                <w:rFonts w:ascii="Arial" w:hAnsi="Arial" w:cs="Arial"/>
                <w:noProof/>
                <w:webHidden/>
                <w:sz w:val="32"/>
              </w:rPr>
              <w:fldChar w:fldCharType="begin"/>
            </w:r>
            <w:r w:rsidR="009447AF" w:rsidRPr="009447AF">
              <w:rPr>
                <w:rFonts w:ascii="Arial" w:hAnsi="Arial" w:cs="Arial"/>
                <w:noProof/>
                <w:webHidden/>
                <w:sz w:val="32"/>
              </w:rPr>
              <w:instrText xml:space="preserve"> PAGEREF _Toc138599632 \h </w:instrText>
            </w:r>
            <w:r w:rsidR="009447AF" w:rsidRPr="009447AF">
              <w:rPr>
                <w:rFonts w:ascii="Arial" w:hAnsi="Arial" w:cs="Arial"/>
                <w:noProof/>
                <w:webHidden/>
                <w:sz w:val="32"/>
              </w:rPr>
            </w:r>
            <w:r w:rsidR="009447AF" w:rsidRPr="009447AF">
              <w:rPr>
                <w:rFonts w:ascii="Arial" w:hAnsi="Arial" w:cs="Arial"/>
                <w:noProof/>
                <w:webHidden/>
                <w:sz w:val="32"/>
              </w:rPr>
              <w:fldChar w:fldCharType="separate"/>
            </w:r>
            <w:r w:rsidR="009447AF" w:rsidRPr="009447AF">
              <w:rPr>
                <w:rFonts w:ascii="Arial" w:hAnsi="Arial" w:cs="Arial"/>
                <w:noProof/>
                <w:webHidden/>
                <w:sz w:val="32"/>
              </w:rPr>
              <w:t>1</w:t>
            </w:r>
            <w:r w:rsidR="009447AF" w:rsidRPr="009447AF">
              <w:rPr>
                <w:rFonts w:ascii="Arial" w:hAnsi="Arial" w:cs="Arial"/>
                <w:noProof/>
                <w:webHidden/>
                <w:sz w:val="32"/>
              </w:rPr>
              <w:fldChar w:fldCharType="end"/>
            </w:r>
          </w:hyperlink>
        </w:p>
        <w:p w14:paraId="54DDC66D" w14:textId="42DC5EF4" w:rsidR="009447AF" w:rsidRPr="009447AF" w:rsidRDefault="009447AF">
          <w:pPr>
            <w:pStyle w:val="TOC2"/>
            <w:tabs>
              <w:tab w:val="right" w:leader="dot" w:pos="9010"/>
            </w:tabs>
            <w:rPr>
              <w:rFonts w:ascii="Arial" w:eastAsiaTheme="minorEastAsia" w:hAnsi="Arial" w:cs="Arial"/>
              <w:b w:val="0"/>
              <w:bCs w:val="0"/>
              <w:noProof/>
              <w:sz w:val="32"/>
              <w:szCs w:val="24"/>
              <w:lang w:val="en-US"/>
            </w:rPr>
          </w:pPr>
          <w:hyperlink w:anchor="_Toc138599633" w:history="1">
            <w:r w:rsidRPr="009447AF">
              <w:rPr>
                <w:rStyle w:val="Hyperlink"/>
                <w:rFonts w:ascii="Arial" w:hAnsi="Arial" w:cs="Arial"/>
                <w:noProof/>
                <w:sz w:val="28"/>
              </w:rPr>
              <w:t>Supplementary Results</w:t>
            </w:r>
            <w:r w:rsidRPr="009447AF">
              <w:rPr>
                <w:rFonts w:ascii="Arial" w:hAnsi="Arial" w:cs="Arial"/>
                <w:noProof/>
                <w:webHidden/>
                <w:sz w:val="28"/>
              </w:rPr>
              <w:tab/>
            </w:r>
            <w:r w:rsidRPr="009447AF">
              <w:rPr>
                <w:rFonts w:ascii="Arial" w:hAnsi="Arial" w:cs="Arial"/>
                <w:noProof/>
                <w:webHidden/>
                <w:sz w:val="28"/>
              </w:rPr>
              <w:fldChar w:fldCharType="begin"/>
            </w:r>
            <w:r w:rsidRPr="009447AF">
              <w:rPr>
                <w:rFonts w:ascii="Arial" w:hAnsi="Arial" w:cs="Arial"/>
                <w:noProof/>
                <w:webHidden/>
                <w:sz w:val="28"/>
              </w:rPr>
              <w:instrText xml:space="preserve"> PAGEREF _Toc138599633 \h </w:instrText>
            </w:r>
            <w:r w:rsidRPr="009447AF">
              <w:rPr>
                <w:rFonts w:ascii="Arial" w:hAnsi="Arial" w:cs="Arial"/>
                <w:noProof/>
                <w:webHidden/>
                <w:sz w:val="28"/>
              </w:rPr>
            </w:r>
            <w:r w:rsidRPr="009447AF">
              <w:rPr>
                <w:rFonts w:ascii="Arial" w:hAnsi="Arial" w:cs="Arial"/>
                <w:noProof/>
                <w:webHidden/>
                <w:sz w:val="28"/>
              </w:rPr>
              <w:fldChar w:fldCharType="separate"/>
            </w:r>
            <w:r w:rsidRPr="009447AF">
              <w:rPr>
                <w:rFonts w:ascii="Arial" w:hAnsi="Arial" w:cs="Arial"/>
                <w:noProof/>
                <w:webHidden/>
                <w:sz w:val="28"/>
              </w:rPr>
              <w:t>3</w:t>
            </w:r>
            <w:r w:rsidRPr="009447AF">
              <w:rPr>
                <w:rFonts w:ascii="Arial" w:hAnsi="Arial" w:cs="Arial"/>
                <w:noProof/>
                <w:webHidden/>
                <w:sz w:val="28"/>
              </w:rPr>
              <w:fldChar w:fldCharType="end"/>
            </w:r>
          </w:hyperlink>
        </w:p>
        <w:p w14:paraId="5B1234E3" w14:textId="6F51F5B3" w:rsidR="009447AF" w:rsidRPr="009447AF" w:rsidRDefault="009447AF">
          <w:pPr>
            <w:pStyle w:val="TOC3"/>
            <w:tabs>
              <w:tab w:val="right" w:leader="dot" w:pos="9010"/>
            </w:tabs>
            <w:rPr>
              <w:rFonts w:ascii="Arial" w:eastAsiaTheme="minorEastAsia" w:hAnsi="Arial" w:cs="Arial"/>
              <w:noProof/>
              <w:sz w:val="32"/>
              <w:szCs w:val="24"/>
              <w:lang w:val="en-US"/>
            </w:rPr>
          </w:pPr>
          <w:hyperlink w:anchor="_Toc138599634" w:history="1">
            <w:r w:rsidRPr="009447AF">
              <w:rPr>
                <w:rStyle w:val="Hyperlink"/>
                <w:rFonts w:ascii="Arial" w:hAnsi="Arial" w:cs="Arial"/>
                <w:noProof/>
                <w:sz w:val="22"/>
              </w:rPr>
              <w:t>MAGMA gene and gene-set analysis</w:t>
            </w:r>
            <w:r w:rsidRPr="009447AF">
              <w:rPr>
                <w:rFonts w:ascii="Arial" w:hAnsi="Arial" w:cs="Arial"/>
                <w:noProof/>
                <w:webHidden/>
                <w:sz w:val="22"/>
              </w:rPr>
              <w:tab/>
            </w:r>
            <w:r w:rsidRPr="009447AF">
              <w:rPr>
                <w:rFonts w:ascii="Arial" w:hAnsi="Arial" w:cs="Arial"/>
                <w:noProof/>
                <w:webHidden/>
                <w:sz w:val="22"/>
              </w:rPr>
              <w:fldChar w:fldCharType="begin"/>
            </w:r>
            <w:r w:rsidRPr="009447AF">
              <w:rPr>
                <w:rFonts w:ascii="Arial" w:hAnsi="Arial" w:cs="Arial"/>
                <w:noProof/>
                <w:webHidden/>
                <w:sz w:val="22"/>
              </w:rPr>
              <w:instrText xml:space="preserve"> PAGEREF _Toc138599634 \h </w:instrText>
            </w:r>
            <w:r w:rsidRPr="009447AF">
              <w:rPr>
                <w:rFonts w:ascii="Arial" w:hAnsi="Arial" w:cs="Arial"/>
                <w:noProof/>
                <w:webHidden/>
                <w:sz w:val="22"/>
              </w:rPr>
            </w:r>
            <w:r w:rsidRPr="009447AF">
              <w:rPr>
                <w:rFonts w:ascii="Arial" w:hAnsi="Arial" w:cs="Arial"/>
                <w:noProof/>
                <w:webHidden/>
                <w:sz w:val="22"/>
              </w:rPr>
              <w:fldChar w:fldCharType="separate"/>
            </w:r>
            <w:r w:rsidRPr="009447AF">
              <w:rPr>
                <w:rFonts w:ascii="Arial" w:hAnsi="Arial" w:cs="Arial"/>
                <w:noProof/>
                <w:webHidden/>
                <w:sz w:val="22"/>
              </w:rPr>
              <w:t>3</w:t>
            </w:r>
            <w:r w:rsidRPr="009447AF">
              <w:rPr>
                <w:rFonts w:ascii="Arial" w:hAnsi="Arial" w:cs="Arial"/>
                <w:noProof/>
                <w:webHidden/>
                <w:sz w:val="22"/>
              </w:rPr>
              <w:fldChar w:fldCharType="end"/>
            </w:r>
          </w:hyperlink>
        </w:p>
        <w:p w14:paraId="6483DAE1" w14:textId="2E6B03E6" w:rsidR="009447AF" w:rsidRPr="009447AF" w:rsidRDefault="009447AF">
          <w:pPr>
            <w:pStyle w:val="TOC3"/>
            <w:tabs>
              <w:tab w:val="right" w:leader="dot" w:pos="9010"/>
            </w:tabs>
            <w:rPr>
              <w:rFonts w:ascii="Arial" w:eastAsiaTheme="minorEastAsia" w:hAnsi="Arial" w:cs="Arial"/>
              <w:noProof/>
              <w:sz w:val="32"/>
              <w:szCs w:val="24"/>
              <w:lang w:val="en-US"/>
            </w:rPr>
          </w:pPr>
          <w:hyperlink w:anchor="_Toc138599635" w:history="1">
            <w:r w:rsidRPr="009447AF">
              <w:rPr>
                <w:rStyle w:val="Hyperlink"/>
                <w:rFonts w:ascii="Arial" w:hAnsi="Arial" w:cs="Arial"/>
                <w:noProof/>
                <w:sz w:val="22"/>
              </w:rPr>
              <w:t>Local genetic correlation</w:t>
            </w:r>
            <w:r w:rsidRPr="009447AF">
              <w:rPr>
                <w:rFonts w:ascii="Arial" w:hAnsi="Arial" w:cs="Arial"/>
                <w:noProof/>
                <w:webHidden/>
                <w:sz w:val="22"/>
              </w:rPr>
              <w:tab/>
            </w:r>
            <w:r w:rsidRPr="009447AF">
              <w:rPr>
                <w:rFonts w:ascii="Arial" w:hAnsi="Arial" w:cs="Arial"/>
                <w:noProof/>
                <w:webHidden/>
                <w:sz w:val="22"/>
              </w:rPr>
              <w:fldChar w:fldCharType="begin"/>
            </w:r>
            <w:r w:rsidRPr="009447AF">
              <w:rPr>
                <w:rFonts w:ascii="Arial" w:hAnsi="Arial" w:cs="Arial"/>
                <w:noProof/>
                <w:webHidden/>
                <w:sz w:val="22"/>
              </w:rPr>
              <w:instrText xml:space="preserve"> PAGEREF _Toc138599635 \h </w:instrText>
            </w:r>
            <w:r w:rsidRPr="009447AF">
              <w:rPr>
                <w:rFonts w:ascii="Arial" w:hAnsi="Arial" w:cs="Arial"/>
                <w:noProof/>
                <w:webHidden/>
                <w:sz w:val="22"/>
              </w:rPr>
            </w:r>
            <w:r w:rsidRPr="009447AF">
              <w:rPr>
                <w:rFonts w:ascii="Arial" w:hAnsi="Arial" w:cs="Arial"/>
                <w:noProof/>
                <w:webHidden/>
                <w:sz w:val="22"/>
              </w:rPr>
              <w:fldChar w:fldCharType="separate"/>
            </w:r>
            <w:r w:rsidRPr="009447AF">
              <w:rPr>
                <w:rFonts w:ascii="Arial" w:hAnsi="Arial" w:cs="Arial"/>
                <w:noProof/>
                <w:webHidden/>
                <w:sz w:val="22"/>
              </w:rPr>
              <w:t>3</w:t>
            </w:r>
            <w:r w:rsidRPr="009447AF">
              <w:rPr>
                <w:rFonts w:ascii="Arial" w:hAnsi="Arial" w:cs="Arial"/>
                <w:noProof/>
                <w:webHidden/>
                <w:sz w:val="22"/>
              </w:rPr>
              <w:fldChar w:fldCharType="end"/>
            </w:r>
          </w:hyperlink>
        </w:p>
        <w:p w14:paraId="3170D197" w14:textId="37331A3A" w:rsidR="009447AF" w:rsidRPr="009447AF" w:rsidRDefault="009447AF">
          <w:pPr>
            <w:pStyle w:val="TOC3"/>
            <w:tabs>
              <w:tab w:val="right" w:leader="dot" w:pos="9010"/>
            </w:tabs>
            <w:rPr>
              <w:rFonts w:ascii="Arial" w:eastAsiaTheme="minorEastAsia" w:hAnsi="Arial" w:cs="Arial"/>
              <w:noProof/>
              <w:sz w:val="32"/>
              <w:szCs w:val="24"/>
              <w:lang w:val="en-US"/>
            </w:rPr>
          </w:pPr>
          <w:hyperlink w:anchor="_Toc138599636" w:history="1">
            <w:r w:rsidRPr="009447AF">
              <w:rPr>
                <w:rStyle w:val="Hyperlink"/>
                <w:rFonts w:ascii="Arial" w:hAnsi="Arial" w:cs="Arial"/>
                <w:noProof/>
                <w:sz w:val="22"/>
              </w:rPr>
              <w:t>Calculated effect sizes comparison to clinical AD effect sizes</w:t>
            </w:r>
            <w:r w:rsidRPr="009447AF">
              <w:rPr>
                <w:rFonts w:ascii="Arial" w:hAnsi="Arial" w:cs="Arial"/>
                <w:noProof/>
                <w:webHidden/>
                <w:sz w:val="22"/>
              </w:rPr>
              <w:tab/>
            </w:r>
            <w:r w:rsidRPr="009447AF">
              <w:rPr>
                <w:rFonts w:ascii="Arial" w:hAnsi="Arial" w:cs="Arial"/>
                <w:noProof/>
                <w:webHidden/>
                <w:sz w:val="22"/>
              </w:rPr>
              <w:fldChar w:fldCharType="begin"/>
            </w:r>
            <w:r w:rsidRPr="009447AF">
              <w:rPr>
                <w:rFonts w:ascii="Arial" w:hAnsi="Arial" w:cs="Arial"/>
                <w:noProof/>
                <w:webHidden/>
                <w:sz w:val="22"/>
              </w:rPr>
              <w:instrText xml:space="preserve"> PAGEREF _Toc138599636 \h </w:instrText>
            </w:r>
            <w:r w:rsidRPr="009447AF">
              <w:rPr>
                <w:rFonts w:ascii="Arial" w:hAnsi="Arial" w:cs="Arial"/>
                <w:noProof/>
                <w:webHidden/>
                <w:sz w:val="22"/>
              </w:rPr>
            </w:r>
            <w:r w:rsidRPr="009447AF">
              <w:rPr>
                <w:rFonts w:ascii="Arial" w:hAnsi="Arial" w:cs="Arial"/>
                <w:noProof/>
                <w:webHidden/>
                <w:sz w:val="22"/>
              </w:rPr>
              <w:fldChar w:fldCharType="separate"/>
            </w:r>
            <w:r w:rsidRPr="009447AF">
              <w:rPr>
                <w:rFonts w:ascii="Arial" w:hAnsi="Arial" w:cs="Arial"/>
                <w:noProof/>
                <w:webHidden/>
                <w:sz w:val="22"/>
              </w:rPr>
              <w:t>4</w:t>
            </w:r>
            <w:r w:rsidRPr="009447AF">
              <w:rPr>
                <w:rFonts w:ascii="Arial" w:hAnsi="Arial" w:cs="Arial"/>
                <w:noProof/>
                <w:webHidden/>
                <w:sz w:val="22"/>
              </w:rPr>
              <w:fldChar w:fldCharType="end"/>
            </w:r>
          </w:hyperlink>
        </w:p>
        <w:p w14:paraId="50255E41" w14:textId="0D8841E4" w:rsidR="009447AF" w:rsidRPr="009447AF" w:rsidRDefault="009447AF">
          <w:pPr>
            <w:pStyle w:val="TOC3"/>
            <w:tabs>
              <w:tab w:val="right" w:leader="dot" w:pos="9010"/>
            </w:tabs>
            <w:rPr>
              <w:rFonts w:ascii="Arial" w:eastAsiaTheme="minorEastAsia" w:hAnsi="Arial" w:cs="Arial"/>
              <w:noProof/>
              <w:sz w:val="32"/>
              <w:szCs w:val="24"/>
              <w:lang w:val="en-US"/>
            </w:rPr>
          </w:pPr>
          <w:hyperlink w:anchor="_Toc138599637" w:history="1">
            <w:r w:rsidRPr="009447AF">
              <w:rPr>
                <w:rStyle w:val="Hyperlink"/>
                <w:rFonts w:ascii="Arial" w:hAnsi="Arial" w:cs="Arial"/>
                <w:noProof/>
                <w:sz w:val="22"/>
              </w:rPr>
              <w:t>Inclusion of genotyped individual case status in case-control phenotypes</w:t>
            </w:r>
            <w:r w:rsidRPr="009447AF">
              <w:rPr>
                <w:rFonts w:ascii="Arial" w:hAnsi="Arial" w:cs="Arial"/>
                <w:noProof/>
                <w:webHidden/>
                <w:sz w:val="22"/>
              </w:rPr>
              <w:tab/>
            </w:r>
            <w:r w:rsidRPr="009447AF">
              <w:rPr>
                <w:rFonts w:ascii="Arial" w:hAnsi="Arial" w:cs="Arial"/>
                <w:noProof/>
                <w:webHidden/>
                <w:sz w:val="22"/>
              </w:rPr>
              <w:fldChar w:fldCharType="begin"/>
            </w:r>
            <w:r w:rsidRPr="009447AF">
              <w:rPr>
                <w:rFonts w:ascii="Arial" w:hAnsi="Arial" w:cs="Arial"/>
                <w:noProof/>
                <w:webHidden/>
                <w:sz w:val="22"/>
              </w:rPr>
              <w:instrText xml:space="preserve"> PAGEREF _Toc138599637 \h </w:instrText>
            </w:r>
            <w:r w:rsidRPr="009447AF">
              <w:rPr>
                <w:rFonts w:ascii="Arial" w:hAnsi="Arial" w:cs="Arial"/>
                <w:noProof/>
                <w:webHidden/>
                <w:sz w:val="22"/>
              </w:rPr>
            </w:r>
            <w:r w:rsidRPr="009447AF">
              <w:rPr>
                <w:rFonts w:ascii="Arial" w:hAnsi="Arial" w:cs="Arial"/>
                <w:noProof/>
                <w:webHidden/>
                <w:sz w:val="22"/>
              </w:rPr>
              <w:fldChar w:fldCharType="separate"/>
            </w:r>
            <w:r w:rsidRPr="009447AF">
              <w:rPr>
                <w:rFonts w:ascii="Arial" w:hAnsi="Arial" w:cs="Arial"/>
                <w:noProof/>
                <w:webHidden/>
                <w:sz w:val="22"/>
              </w:rPr>
              <w:t>4</w:t>
            </w:r>
            <w:r w:rsidRPr="009447AF">
              <w:rPr>
                <w:rFonts w:ascii="Arial" w:hAnsi="Arial" w:cs="Arial"/>
                <w:noProof/>
                <w:webHidden/>
                <w:sz w:val="22"/>
              </w:rPr>
              <w:fldChar w:fldCharType="end"/>
            </w:r>
          </w:hyperlink>
        </w:p>
        <w:p w14:paraId="449DB9A2" w14:textId="22054673" w:rsidR="009447AF" w:rsidRPr="009447AF" w:rsidRDefault="009447AF">
          <w:pPr>
            <w:pStyle w:val="TOC3"/>
            <w:tabs>
              <w:tab w:val="right" w:leader="dot" w:pos="9010"/>
            </w:tabs>
            <w:rPr>
              <w:rFonts w:ascii="Arial" w:eastAsiaTheme="minorEastAsia" w:hAnsi="Arial" w:cs="Arial"/>
              <w:noProof/>
              <w:sz w:val="32"/>
              <w:szCs w:val="24"/>
              <w:lang w:val="en-US"/>
            </w:rPr>
          </w:pPr>
          <w:hyperlink w:anchor="_Toc138599638" w:history="1">
            <w:r w:rsidRPr="009447AF">
              <w:rPr>
                <w:rStyle w:val="Hyperlink"/>
                <w:rFonts w:ascii="Arial" w:hAnsi="Arial" w:cs="Arial"/>
                <w:noProof/>
                <w:sz w:val="22"/>
              </w:rPr>
              <w:t>LT-FH and LT-FH++ heritability specification</w:t>
            </w:r>
            <w:r w:rsidRPr="009447AF">
              <w:rPr>
                <w:rFonts w:ascii="Arial" w:hAnsi="Arial" w:cs="Arial"/>
                <w:noProof/>
                <w:webHidden/>
                <w:sz w:val="22"/>
              </w:rPr>
              <w:tab/>
            </w:r>
            <w:r w:rsidRPr="009447AF">
              <w:rPr>
                <w:rFonts w:ascii="Arial" w:hAnsi="Arial" w:cs="Arial"/>
                <w:noProof/>
                <w:webHidden/>
                <w:sz w:val="22"/>
              </w:rPr>
              <w:fldChar w:fldCharType="begin"/>
            </w:r>
            <w:r w:rsidRPr="009447AF">
              <w:rPr>
                <w:rFonts w:ascii="Arial" w:hAnsi="Arial" w:cs="Arial"/>
                <w:noProof/>
                <w:webHidden/>
                <w:sz w:val="22"/>
              </w:rPr>
              <w:instrText xml:space="preserve"> PAGEREF _Toc138599638 \h </w:instrText>
            </w:r>
            <w:r w:rsidRPr="009447AF">
              <w:rPr>
                <w:rFonts w:ascii="Arial" w:hAnsi="Arial" w:cs="Arial"/>
                <w:noProof/>
                <w:webHidden/>
                <w:sz w:val="22"/>
              </w:rPr>
            </w:r>
            <w:r w:rsidRPr="009447AF">
              <w:rPr>
                <w:rFonts w:ascii="Arial" w:hAnsi="Arial" w:cs="Arial"/>
                <w:noProof/>
                <w:webHidden/>
                <w:sz w:val="22"/>
              </w:rPr>
              <w:fldChar w:fldCharType="separate"/>
            </w:r>
            <w:r w:rsidRPr="009447AF">
              <w:rPr>
                <w:rFonts w:ascii="Arial" w:hAnsi="Arial" w:cs="Arial"/>
                <w:noProof/>
                <w:webHidden/>
                <w:sz w:val="22"/>
              </w:rPr>
              <w:t>6</w:t>
            </w:r>
            <w:r w:rsidRPr="009447AF">
              <w:rPr>
                <w:rFonts w:ascii="Arial" w:hAnsi="Arial" w:cs="Arial"/>
                <w:noProof/>
                <w:webHidden/>
                <w:sz w:val="22"/>
              </w:rPr>
              <w:fldChar w:fldCharType="end"/>
            </w:r>
          </w:hyperlink>
        </w:p>
        <w:p w14:paraId="71E74368" w14:textId="6AA2731F" w:rsidR="009447AF" w:rsidRPr="009447AF" w:rsidRDefault="009447AF">
          <w:pPr>
            <w:pStyle w:val="TOC3"/>
            <w:tabs>
              <w:tab w:val="right" w:leader="dot" w:pos="9010"/>
            </w:tabs>
            <w:rPr>
              <w:rFonts w:ascii="Arial" w:eastAsiaTheme="minorEastAsia" w:hAnsi="Arial" w:cs="Arial"/>
              <w:noProof/>
              <w:sz w:val="32"/>
              <w:szCs w:val="24"/>
              <w:lang w:val="en-US"/>
            </w:rPr>
          </w:pPr>
          <w:hyperlink w:anchor="_Toc138599639" w:history="1">
            <w:r w:rsidRPr="009447AF">
              <w:rPr>
                <w:rStyle w:val="Hyperlink"/>
                <w:rFonts w:ascii="Arial" w:hAnsi="Arial" w:cs="Arial"/>
                <w:noProof/>
                <w:sz w:val="22"/>
              </w:rPr>
              <w:t>Comparison to PGCALZ2 results</w:t>
            </w:r>
            <w:r w:rsidRPr="009447AF">
              <w:rPr>
                <w:rFonts w:ascii="Arial" w:hAnsi="Arial" w:cs="Arial"/>
                <w:noProof/>
                <w:webHidden/>
                <w:sz w:val="22"/>
              </w:rPr>
              <w:tab/>
            </w:r>
            <w:r w:rsidRPr="009447AF">
              <w:rPr>
                <w:rFonts w:ascii="Arial" w:hAnsi="Arial" w:cs="Arial"/>
                <w:noProof/>
                <w:webHidden/>
                <w:sz w:val="22"/>
              </w:rPr>
              <w:fldChar w:fldCharType="begin"/>
            </w:r>
            <w:r w:rsidRPr="009447AF">
              <w:rPr>
                <w:rFonts w:ascii="Arial" w:hAnsi="Arial" w:cs="Arial"/>
                <w:noProof/>
                <w:webHidden/>
                <w:sz w:val="22"/>
              </w:rPr>
              <w:instrText xml:space="preserve"> PAGEREF _Toc138599639 \h </w:instrText>
            </w:r>
            <w:r w:rsidRPr="009447AF">
              <w:rPr>
                <w:rFonts w:ascii="Arial" w:hAnsi="Arial" w:cs="Arial"/>
                <w:noProof/>
                <w:webHidden/>
                <w:sz w:val="22"/>
              </w:rPr>
            </w:r>
            <w:r w:rsidRPr="009447AF">
              <w:rPr>
                <w:rFonts w:ascii="Arial" w:hAnsi="Arial" w:cs="Arial"/>
                <w:noProof/>
                <w:webHidden/>
                <w:sz w:val="22"/>
              </w:rPr>
              <w:fldChar w:fldCharType="separate"/>
            </w:r>
            <w:r w:rsidRPr="009447AF">
              <w:rPr>
                <w:rFonts w:ascii="Arial" w:hAnsi="Arial" w:cs="Arial"/>
                <w:noProof/>
                <w:webHidden/>
                <w:sz w:val="22"/>
              </w:rPr>
              <w:t>6</w:t>
            </w:r>
            <w:r w:rsidRPr="009447AF">
              <w:rPr>
                <w:rFonts w:ascii="Arial" w:hAnsi="Arial" w:cs="Arial"/>
                <w:noProof/>
                <w:webHidden/>
                <w:sz w:val="22"/>
              </w:rPr>
              <w:fldChar w:fldCharType="end"/>
            </w:r>
          </w:hyperlink>
          <w:bookmarkStart w:id="1" w:name="_GoBack"/>
          <w:bookmarkEnd w:id="1"/>
        </w:p>
        <w:p w14:paraId="5011D887" w14:textId="51C38A36" w:rsidR="009447AF" w:rsidRPr="009447AF" w:rsidRDefault="009447AF">
          <w:pPr>
            <w:pStyle w:val="TOC3"/>
            <w:tabs>
              <w:tab w:val="right" w:leader="dot" w:pos="9010"/>
            </w:tabs>
            <w:rPr>
              <w:rFonts w:ascii="Arial" w:eastAsiaTheme="minorEastAsia" w:hAnsi="Arial" w:cs="Arial"/>
              <w:noProof/>
              <w:sz w:val="32"/>
              <w:szCs w:val="24"/>
              <w:lang w:val="en-US"/>
            </w:rPr>
          </w:pPr>
          <w:hyperlink w:anchor="_Toc138599640" w:history="1">
            <w:r w:rsidRPr="009447AF">
              <w:rPr>
                <w:rStyle w:val="Hyperlink"/>
                <w:rFonts w:ascii="Arial" w:hAnsi="Arial" w:cs="Arial"/>
                <w:noProof/>
                <w:sz w:val="22"/>
              </w:rPr>
              <w:t>Leave-one-out rare variant analyses</w:t>
            </w:r>
            <w:r w:rsidRPr="009447AF">
              <w:rPr>
                <w:rFonts w:ascii="Arial" w:hAnsi="Arial" w:cs="Arial"/>
                <w:noProof/>
                <w:webHidden/>
                <w:sz w:val="22"/>
              </w:rPr>
              <w:tab/>
            </w:r>
            <w:r w:rsidRPr="009447AF">
              <w:rPr>
                <w:rFonts w:ascii="Arial" w:hAnsi="Arial" w:cs="Arial"/>
                <w:noProof/>
                <w:webHidden/>
                <w:sz w:val="22"/>
              </w:rPr>
              <w:fldChar w:fldCharType="begin"/>
            </w:r>
            <w:r w:rsidRPr="009447AF">
              <w:rPr>
                <w:rFonts w:ascii="Arial" w:hAnsi="Arial" w:cs="Arial"/>
                <w:noProof/>
                <w:webHidden/>
                <w:sz w:val="22"/>
              </w:rPr>
              <w:instrText xml:space="preserve"> PAGEREF _Toc138599640 \h </w:instrText>
            </w:r>
            <w:r w:rsidRPr="009447AF">
              <w:rPr>
                <w:rFonts w:ascii="Arial" w:hAnsi="Arial" w:cs="Arial"/>
                <w:noProof/>
                <w:webHidden/>
                <w:sz w:val="22"/>
              </w:rPr>
            </w:r>
            <w:r w:rsidRPr="009447AF">
              <w:rPr>
                <w:rFonts w:ascii="Arial" w:hAnsi="Arial" w:cs="Arial"/>
                <w:noProof/>
                <w:webHidden/>
                <w:sz w:val="22"/>
              </w:rPr>
              <w:fldChar w:fldCharType="separate"/>
            </w:r>
            <w:r w:rsidRPr="009447AF">
              <w:rPr>
                <w:rFonts w:ascii="Arial" w:hAnsi="Arial" w:cs="Arial"/>
                <w:noProof/>
                <w:webHidden/>
                <w:sz w:val="22"/>
              </w:rPr>
              <w:t>6</w:t>
            </w:r>
            <w:r w:rsidRPr="009447AF">
              <w:rPr>
                <w:rFonts w:ascii="Arial" w:hAnsi="Arial" w:cs="Arial"/>
                <w:noProof/>
                <w:webHidden/>
                <w:sz w:val="22"/>
              </w:rPr>
              <w:fldChar w:fldCharType="end"/>
            </w:r>
          </w:hyperlink>
        </w:p>
        <w:p w14:paraId="57AC94AC" w14:textId="22830F9F" w:rsidR="009447AF" w:rsidRPr="009447AF" w:rsidRDefault="009447AF">
          <w:pPr>
            <w:pStyle w:val="TOC2"/>
            <w:tabs>
              <w:tab w:val="right" w:leader="dot" w:pos="9010"/>
            </w:tabs>
            <w:rPr>
              <w:rFonts w:ascii="Arial" w:eastAsiaTheme="minorEastAsia" w:hAnsi="Arial" w:cs="Arial"/>
              <w:b w:val="0"/>
              <w:bCs w:val="0"/>
              <w:noProof/>
              <w:sz w:val="32"/>
              <w:szCs w:val="24"/>
              <w:lang w:val="en-US"/>
            </w:rPr>
          </w:pPr>
          <w:hyperlink w:anchor="_Toc138599641" w:history="1">
            <w:r w:rsidRPr="009447AF">
              <w:rPr>
                <w:rStyle w:val="Hyperlink"/>
                <w:rFonts w:ascii="Arial" w:hAnsi="Arial" w:cs="Arial"/>
                <w:noProof/>
                <w:sz w:val="28"/>
              </w:rPr>
              <w:t>Supplementary Methods</w:t>
            </w:r>
            <w:r w:rsidRPr="009447AF">
              <w:rPr>
                <w:rFonts w:ascii="Arial" w:hAnsi="Arial" w:cs="Arial"/>
                <w:noProof/>
                <w:webHidden/>
                <w:sz w:val="28"/>
              </w:rPr>
              <w:tab/>
            </w:r>
            <w:r w:rsidRPr="009447AF">
              <w:rPr>
                <w:rFonts w:ascii="Arial" w:hAnsi="Arial" w:cs="Arial"/>
                <w:noProof/>
                <w:webHidden/>
                <w:sz w:val="28"/>
              </w:rPr>
              <w:fldChar w:fldCharType="begin"/>
            </w:r>
            <w:r w:rsidRPr="009447AF">
              <w:rPr>
                <w:rFonts w:ascii="Arial" w:hAnsi="Arial" w:cs="Arial"/>
                <w:noProof/>
                <w:webHidden/>
                <w:sz w:val="28"/>
              </w:rPr>
              <w:instrText xml:space="preserve"> PAGEREF _Toc138599641 \h </w:instrText>
            </w:r>
            <w:r w:rsidRPr="009447AF">
              <w:rPr>
                <w:rFonts w:ascii="Arial" w:hAnsi="Arial" w:cs="Arial"/>
                <w:noProof/>
                <w:webHidden/>
                <w:sz w:val="28"/>
              </w:rPr>
            </w:r>
            <w:r w:rsidRPr="009447AF">
              <w:rPr>
                <w:rFonts w:ascii="Arial" w:hAnsi="Arial" w:cs="Arial"/>
                <w:noProof/>
                <w:webHidden/>
                <w:sz w:val="28"/>
              </w:rPr>
              <w:fldChar w:fldCharType="separate"/>
            </w:r>
            <w:r w:rsidRPr="009447AF">
              <w:rPr>
                <w:rFonts w:ascii="Arial" w:hAnsi="Arial" w:cs="Arial"/>
                <w:noProof/>
                <w:webHidden/>
                <w:sz w:val="28"/>
              </w:rPr>
              <w:t>7</w:t>
            </w:r>
            <w:r w:rsidRPr="009447AF">
              <w:rPr>
                <w:rFonts w:ascii="Arial" w:hAnsi="Arial" w:cs="Arial"/>
                <w:noProof/>
                <w:webHidden/>
                <w:sz w:val="28"/>
              </w:rPr>
              <w:fldChar w:fldCharType="end"/>
            </w:r>
          </w:hyperlink>
        </w:p>
        <w:p w14:paraId="12D07E54" w14:textId="10806020" w:rsidR="009447AF" w:rsidRPr="009447AF" w:rsidRDefault="009447AF">
          <w:pPr>
            <w:pStyle w:val="TOC3"/>
            <w:tabs>
              <w:tab w:val="right" w:leader="dot" w:pos="9010"/>
            </w:tabs>
            <w:rPr>
              <w:rFonts w:ascii="Arial" w:eastAsiaTheme="minorEastAsia" w:hAnsi="Arial" w:cs="Arial"/>
              <w:noProof/>
              <w:sz w:val="32"/>
              <w:szCs w:val="24"/>
              <w:lang w:val="en-US"/>
            </w:rPr>
          </w:pPr>
          <w:hyperlink w:anchor="_Toc138599642" w:history="1">
            <w:r w:rsidRPr="009447AF">
              <w:rPr>
                <w:rStyle w:val="Hyperlink"/>
                <w:rFonts w:ascii="Arial" w:hAnsi="Arial" w:cs="Arial"/>
                <w:noProof/>
                <w:sz w:val="22"/>
              </w:rPr>
              <w:t>Local genetic correlation</w:t>
            </w:r>
            <w:r w:rsidRPr="009447AF">
              <w:rPr>
                <w:rFonts w:ascii="Arial" w:hAnsi="Arial" w:cs="Arial"/>
                <w:noProof/>
                <w:webHidden/>
                <w:sz w:val="22"/>
              </w:rPr>
              <w:tab/>
            </w:r>
            <w:r w:rsidRPr="009447AF">
              <w:rPr>
                <w:rFonts w:ascii="Arial" w:hAnsi="Arial" w:cs="Arial"/>
                <w:noProof/>
                <w:webHidden/>
                <w:sz w:val="22"/>
              </w:rPr>
              <w:fldChar w:fldCharType="begin"/>
            </w:r>
            <w:r w:rsidRPr="009447AF">
              <w:rPr>
                <w:rFonts w:ascii="Arial" w:hAnsi="Arial" w:cs="Arial"/>
                <w:noProof/>
                <w:webHidden/>
                <w:sz w:val="22"/>
              </w:rPr>
              <w:instrText xml:space="preserve"> PAGEREF _Toc138599642 \h </w:instrText>
            </w:r>
            <w:r w:rsidRPr="009447AF">
              <w:rPr>
                <w:rFonts w:ascii="Arial" w:hAnsi="Arial" w:cs="Arial"/>
                <w:noProof/>
                <w:webHidden/>
                <w:sz w:val="22"/>
              </w:rPr>
            </w:r>
            <w:r w:rsidRPr="009447AF">
              <w:rPr>
                <w:rFonts w:ascii="Arial" w:hAnsi="Arial" w:cs="Arial"/>
                <w:noProof/>
                <w:webHidden/>
                <w:sz w:val="22"/>
              </w:rPr>
              <w:fldChar w:fldCharType="separate"/>
            </w:r>
            <w:r w:rsidRPr="009447AF">
              <w:rPr>
                <w:rFonts w:ascii="Arial" w:hAnsi="Arial" w:cs="Arial"/>
                <w:noProof/>
                <w:webHidden/>
                <w:sz w:val="22"/>
              </w:rPr>
              <w:t>7</w:t>
            </w:r>
            <w:r w:rsidRPr="009447AF">
              <w:rPr>
                <w:rFonts w:ascii="Arial" w:hAnsi="Arial" w:cs="Arial"/>
                <w:noProof/>
                <w:webHidden/>
                <w:sz w:val="22"/>
              </w:rPr>
              <w:fldChar w:fldCharType="end"/>
            </w:r>
          </w:hyperlink>
        </w:p>
        <w:p w14:paraId="638B08F2" w14:textId="3F911F26" w:rsidR="009447AF" w:rsidRPr="009447AF" w:rsidRDefault="009447AF">
          <w:pPr>
            <w:pStyle w:val="TOC3"/>
            <w:tabs>
              <w:tab w:val="right" w:leader="dot" w:pos="9010"/>
            </w:tabs>
            <w:rPr>
              <w:rFonts w:ascii="Arial" w:eastAsiaTheme="minorEastAsia" w:hAnsi="Arial" w:cs="Arial"/>
              <w:noProof/>
              <w:sz w:val="32"/>
              <w:szCs w:val="24"/>
              <w:lang w:val="en-US"/>
            </w:rPr>
          </w:pPr>
          <w:hyperlink w:anchor="_Toc138599643" w:history="1">
            <w:r w:rsidRPr="009447AF">
              <w:rPr>
                <w:rStyle w:val="Hyperlink"/>
                <w:rFonts w:ascii="Arial" w:hAnsi="Arial" w:cs="Arial"/>
                <w:noProof/>
                <w:sz w:val="22"/>
              </w:rPr>
              <w:t>Calculated effect sizes comparison to clinical AD effect sizes</w:t>
            </w:r>
            <w:r w:rsidRPr="009447AF">
              <w:rPr>
                <w:rFonts w:ascii="Arial" w:hAnsi="Arial" w:cs="Arial"/>
                <w:noProof/>
                <w:webHidden/>
                <w:sz w:val="22"/>
              </w:rPr>
              <w:tab/>
            </w:r>
            <w:r w:rsidRPr="009447AF">
              <w:rPr>
                <w:rFonts w:ascii="Arial" w:hAnsi="Arial" w:cs="Arial"/>
                <w:noProof/>
                <w:webHidden/>
                <w:sz w:val="22"/>
              </w:rPr>
              <w:fldChar w:fldCharType="begin"/>
            </w:r>
            <w:r w:rsidRPr="009447AF">
              <w:rPr>
                <w:rFonts w:ascii="Arial" w:hAnsi="Arial" w:cs="Arial"/>
                <w:noProof/>
                <w:webHidden/>
                <w:sz w:val="22"/>
              </w:rPr>
              <w:instrText xml:space="preserve"> PAGEREF _Toc138599643 \h </w:instrText>
            </w:r>
            <w:r w:rsidRPr="009447AF">
              <w:rPr>
                <w:rFonts w:ascii="Arial" w:hAnsi="Arial" w:cs="Arial"/>
                <w:noProof/>
                <w:webHidden/>
                <w:sz w:val="22"/>
              </w:rPr>
            </w:r>
            <w:r w:rsidRPr="009447AF">
              <w:rPr>
                <w:rFonts w:ascii="Arial" w:hAnsi="Arial" w:cs="Arial"/>
                <w:noProof/>
                <w:webHidden/>
                <w:sz w:val="22"/>
              </w:rPr>
              <w:fldChar w:fldCharType="separate"/>
            </w:r>
            <w:r w:rsidRPr="009447AF">
              <w:rPr>
                <w:rFonts w:ascii="Arial" w:hAnsi="Arial" w:cs="Arial"/>
                <w:noProof/>
                <w:webHidden/>
                <w:sz w:val="22"/>
              </w:rPr>
              <w:t>7</w:t>
            </w:r>
            <w:r w:rsidRPr="009447AF">
              <w:rPr>
                <w:rFonts w:ascii="Arial" w:hAnsi="Arial" w:cs="Arial"/>
                <w:noProof/>
                <w:webHidden/>
                <w:sz w:val="22"/>
              </w:rPr>
              <w:fldChar w:fldCharType="end"/>
            </w:r>
          </w:hyperlink>
        </w:p>
        <w:p w14:paraId="67E3211A" w14:textId="4B6ECF5B" w:rsidR="009447AF" w:rsidRPr="009447AF" w:rsidRDefault="009447AF">
          <w:pPr>
            <w:pStyle w:val="TOC2"/>
            <w:tabs>
              <w:tab w:val="right" w:leader="dot" w:pos="9010"/>
            </w:tabs>
            <w:rPr>
              <w:rFonts w:ascii="Arial" w:eastAsiaTheme="minorEastAsia" w:hAnsi="Arial" w:cs="Arial"/>
              <w:b w:val="0"/>
              <w:bCs w:val="0"/>
              <w:noProof/>
              <w:sz w:val="32"/>
              <w:szCs w:val="24"/>
              <w:lang w:val="en-US"/>
            </w:rPr>
          </w:pPr>
          <w:hyperlink w:anchor="_Toc138599644" w:history="1">
            <w:r w:rsidRPr="009447AF">
              <w:rPr>
                <w:rStyle w:val="Hyperlink"/>
                <w:rFonts w:ascii="Arial" w:hAnsi="Arial" w:cs="Arial"/>
                <w:noProof/>
                <w:sz w:val="28"/>
              </w:rPr>
              <w:t>Supplementary Figures</w:t>
            </w:r>
            <w:r w:rsidRPr="009447AF">
              <w:rPr>
                <w:rFonts w:ascii="Arial" w:hAnsi="Arial" w:cs="Arial"/>
                <w:noProof/>
                <w:webHidden/>
                <w:sz w:val="28"/>
              </w:rPr>
              <w:tab/>
            </w:r>
            <w:r w:rsidRPr="009447AF">
              <w:rPr>
                <w:rFonts w:ascii="Arial" w:hAnsi="Arial" w:cs="Arial"/>
                <w:noProof/>
                <w:webHidden/>
                <w:sz w:val="28"/>
              </w:rPr>
              <w:fldChar w:fldCharType="begin"/>
            </w:r>
            <w:r w:rsidRPr="009447AF">
              <w:rPr>
                <w:rFonts w:ascii="Arial" w:hAnsi="Arial" w:cs="Arial"/>
                <w:noProof/>
                <w:webHidden/>
                <w:sz w:val="28"/>
              </w:rPr>
              <w:instrText xml:space="preserve"> PAGEREF _Toc138599644 \h </w:instrText>
            </w:r>
            <w:r w:rsidRPr="009447AF">
              <w:rPr>
                <w:rFonts w:ascii="Arial" w:hAnsi="Arial" w:cs="Arial"/>
                <w:noProof/>
                <w:webHidden/>
                <w:sz w:val="28"/>
              </w:rPr>
            </w:r>
            <w:r w:rsidRPr="009447AF">
              <w:rPr>
                <w:rFonts w:ascii="Arial" w:hAnsi="Arial" w:cs="Arial"/>
                <w:noProof/>
                <w:webHidden/>
                <w:sz w:val="28"/>
              </w:rPr>
              <w:fldChar w:fldCharType="separate"/>
            </w:r>
            <w:r w:rsidRPr="009447AF">
              <w:rPr>
                <w:rFonts w:ascii="Arial" w:hAnsi="Arial" w:cs="Arial"/>
                <w:noProof/>
                <w:webHidden/>
                <w:sz w:val="28"/>
              </w:rPr>
              <w:t>8</w:t>
            </w:r>
            <w:r w:rsidRPr="009447AF">
              <w:rPr>
                <w:rFonts w:ascii="Arial" w:hAnsi="Arial" w:cs="Arial"/>
                <w:noProof/>
                <w:webHidden/>
                <w:sz w:val="28"/>
              </w:rPr>
              <w:fldChar w:fldCharType="end"/>
            </w:r>
          </w:hyperlink>
        </w:p>
        <w:p w14:paraId="0F79BF96" w14:textId="66BD0DEC" w:rsidR="009447AF" w:rsidRPr="009447AF" w:rsidRDefault="009447AF">
          <w:pPr>
            <w:pStyle w:val="TOC2"/>
            <w:tabs>
              <w:tab w:val="right" w:leader="dot" w:pos="9010"/>
            </w:tabs>
            <w:rPr>
              <w:rFonts w:ascii="Arial" w:eastAsiaTheme="minorEastAsia" w:hAnsi="Arial" w:cs="Arial"/>
              <w:b w:val="0"/>
              <w:bCs w:val="0"/>
              <w:noProof/>
              <w:sz w:val="32"/>
              <w:szCs w:val="24"/>
              <w:lang w:val="en-US"/>
            </w:rPr>
          </w:pPr>
          <w:hyperlink w:anchor="_Toc138599645" w:history="1">
            <w:r w:rsidRPr="009447AF">
              <w:rPr>
                <w:rStyle w:val="Hyperlink"/>
                <w:rFonts w:ascii="Arial" w:hAnsi="Arial" w:cs="Arial"/>
                <w:noProof/>
                <w:sz w:val="28"/>
              </w:rPr>
              <w:t>References</w:t>
            </w:r>
            <w:r w:rsidRPr="009447AF">
              <w:rPr>
                <w:rFonts w:ascii="Arial" w:hAnsi="Arial" w:cs="Arial"/>
                <w:noProof/>
                <w:webHidden/>
                <w:sz w:val="28"/>
              </w:rPr>
              <w:tab/>
            </w:r>
            <w:r w:rsidRPr="009447AF">
              <w:rPr>
                <w:rFonts w:ascii="Arial" w:hAnsi="Arial" w:cs="Arial"/>
                <w:noProof/>
                <w:webHidden/>
                <w:sz w:val="28"/>
              </w:rPr>
              <w:fldChar w:fldCharType="begin"/>
            </w:r>
            <w:r w:rsidRPr="009447AF">
              <w:rPr>
                <w:rFonts w:ascii="Arial" w:hAnsi="Arial" w:cs="Arial"/>
                <w:noProof/>
                <w:webHidden/>
                <w:sz w:val="28"/>
              </w:rPr>
              <w:instrText xml:space="preserve"> PAGEREF _Toc138599645 \h </w:instrText>
            </w:r>
            <w:r w:rsidRPr="009447AF">
              <w:rPr>
                <w:rFonts w:ascii="Arial" w:hAnsi="Arial" w:cs="Arial"/>
                <w:noProof/>
                <w:webHidden/>
                <w:sz w:val="28"/>
              </w:rPr>
            </w:r>
            <w:r w:rsidRPr="009447AF">
              <w:rPr>
                <w:rFonts w:ascii="Arial" w:hAnsi="Arial" w:cs="Arial"/>
                <w:noProof/>
                <w:webHidden/>
                <w:sz w:val="28"/>
              </w:rPr>
              <w:fldChar w:fldCharType="separate"/>
            </w:r>
            <w:r w:rsidRPr="009447AF">
              <w:rPr>
                <w:rFonts w:ascii="Arial" w:hAnsi="Arial" w:cs="Arial"/>
                <w:noProof/>
                <w:webHidden/>
                <w:sz w:val="28"/>
              </w:rPr>
              <w:t>19</w:t>
            </w:r>
            <w:r w:rsidRPr="009447AF">
              <w:rPr>
                <w:rFonts w:ascii="Arial" w:hAnsi="Arial" w:cs="Arial"/>
                <w:noProof/>
                <w:webHidden/>
                <w:sz w:val="28"/>
              </w:rPr>
              <w:fldChar w:fldCharType="end"/>
            </w:r>
          </w:hyperlink>
        </w:p>
        <w:p w14:paraId="58C57E93" w14:textId="7290DADC" w:rsidR="00CB05AC" w:rsidRPr="009447AF" w:rsidRDefault="00CB05AC">
          <w:pPr>
            <w:rPr>
              <w:rFonts w:ascii="Arial" w:hAnsi="Arial" w:cs="Arial"/>
              <w:sz w:val="44"/>
            </w:rPr>
          </w:pPr>
          <w:r w:rsidRPr="009447AF">
            <w:rPr>
              <w:rFonts w:ascii="Arial" w:hAnsi="Arial" w:cs="Arial"/>
              <w:bCs/>
              <w:noProof/>
              <w:color w:val="000000" w:themeColor="text1"/>
              <w:sz w:val="44"/>
            </w:rPr>
            <w:fldChar w:fldCharType="end"/>
          </w:r>
        </w:p>
      </w:sdtContent>
    </w:sdt>
    <w:p w14:paraId="283936B6" w14:textId="77777777" w:rsidR="00E40025" w:rsidRPr="009447AF" w:rsidRDefault="00E40025">
      <w:pPr>
        <w:rPr>
          <w:rFonts w:ascii="Arial" w:eastAsiaTheme="majorEastAsia" w:hAnsi="Arial" w:cs="Arial"/>
          <w:color w:val="000000" w:themeColor="text1"/>
          <w:sz w:val="52"/>
          <w:szCs w:val="32"/>
          <w:u w:val="single"/>
        </w:rPr>
      </w:pPr>
      <w:r w:rsidRPr="009447AF">
        <w:rPr>
          <w:rFonts w:ascii="Arial" w:hAnsi="Arial" w:cs="Arial"/>
          <w:color w:val="000000" w:themeColor="text1"/>
          <w:sz w:val="44"/>
          <w:u w:val="single"/>
        </w:rPr>
        <w:br w:type="page"/>
      </w:r>
    </w:p>
    <w:p w14:paraId="502303D5" w14:textId="4C38559D" w:rsidR="00E40025" w:rsidRPr="007F0BB1" w:rsidRDefault="00E40025" w:rsidP="007F0BB1">
      <w:pPr>
        <w:pStyle w:val="Heading2"/>
        <w:rPr>
          <w:rFonts w:ascii="Arial" w:hAnsi="Arial" w:cs="Arial"/>
          <w:color w:val="000000" w:themeColor="text1"/>
          <w:u w:val="single"/>
        </w:rPr>
      </w:pPr>
      <w:bookmarkStart w:id="2" w:name="_Toc138599633"/>
      <w:r w:rsidRPr="007F0BB1">
        <w:rPr>
          <w:rFonts w:ascii="Arial" w:hAnsi="Arial" w:cs="Arial"/>
          <w:color w:val="000000" w:themeColor="text1"/>
          <w:u w:val="single"/>
        </w:rPr>
        <w:lastRenderedPageBreak/>
        <w:t>Supplementary Results</w:t>
      </w:r>
      <w:bookmarkEnd w:id="2"/>
    </w:p>
    <w:p w14:paraId="6A56D925" w14:textId="77777777" w:rsidR="00E40025" w:rsidRDefault="00E40025" w:rsidP="00E40025">
      <w:pPr>
        <w:rPr>
          <w:rFonts w:ascii="Arial" w:hAnsi="Arial" w:cs="Arial"/>
          <w:sz w:val="22"/>
          <w:szCs w:val="22"/>
        </w:rPr>
      </w:pPr>
    </w:p>
    <w:p w14:paraId="20D54752" w14:textId="77777777" w:rsidR="00E40025" w:rsidRPr="007F0BB1" w:rsidRDefault="00E40025" w:rsidP="007F0BB1">
      <w:pPr>
        <w:pStyle w:val="Heading3"/>
        <w:rPr>
          <w:rFonts w:ascii="Arial" w:hAnsi="Arial" w:cs="Arial"/>
          <w:color w:val="000000" w:themeColor="text1"/>
          <w:u w:val="single"/>
        </w:rPr>
      </w:pPr>
      <w:bookmarkStart w:id="3" w:name="_Toc138599634"/>
      <w:r w:rsidRPr="007F0BB1">
        <w:rPr>
          <w:rFonts w:ascii="Arial" w:hAnsi="Arial" w:cs="Arial"/>
          <w:color w:val="000000" w:themeColor="text1"/>
          <w:u w:val="single"/>
        </w:rPr>
        <w:t>MAGMA gene and gene-set analysis</w:t>
      </w:r>
      <w:bookmarkEnd w:id="3"/>
    </w:p>
    <w:p w14:paraId="311DD754" w14:textId="020DE7DC" w:rsidR="00E40025" w:rsidRDefault="00E40025" w:rsidP="00E40025">
      <w:pPr>
        <w:ind w:firstLine="720"/>
        <w:rPr>
          <w:rFonts w:ascii="Arial" w:hAnsi="Arial" w:cs="Arial"/>
          <w:sz w:val="22"/>
          <w:szCs w:val="22"/>
        </w:rPr>
      </w:pPr>
      <w:r>
        <w:rPr>
          <w:rFonts w:ascii="Arial" w:hAnsi="Arial" w:cs="Arial"/>
          <w:sz w:val="22"/>
          <w:szCs w:val="22"/>
        </w:rPr>
        <w:t>The MAGMA</w:t>
      </w:r>
      <w:r>
        <w:rPr>
          <w:rFonts w:ascii="Arial" w:hAnsi="Arial" w:cs="Arial"/>
          <w:sz w:val="22"/>
          <w:szCs w:val="22"/>
        </w:rPr>
        <w:fldChar w:fldCharType="begin" w:fldLock="1"/>
      </w:r>
      <w:r>
        <w:rPr>
          <w:rFonts w:ascii="Arial" w:hAnsi="Arial" w:cs="Arial"/>
          <w:sz w:val="22"/>
          <w:szCs w:val="22"/>
        </w:rPr>
        <w:instrText>ADDIN CSL_CITATION {"citationItems":[{"id":"ITEM-1","itemData":{"abstract":"Author Summary Gene and gene-set analysis are statistical methods for analysing multiple genetic markers simultaneously to determine their joint effect. These methods can be used when the effects of individual markers is too weak to detect, which is a common problem when studying polygenic traits. Moreover, gene-set analysis can provide additional insight into functional and biological mechanisms underlying the genetic component of a trait. Although a number of methods for gene and gene-set analysis are available however, they generally suffer from various statistical issues and can be very time-consuming to run. We have therefore developed a new method called MAGMA to address these issues, and have compared it to a number of existing tools. Our results show that MAGMA detects more associated genes and gene-sets than other methods, and is also considerably faster. The way the method is set up also makes it highly flexible. This makes it suitable as a basis for more general statistical analyses aimed at investigating more complex research questions.","author":[{"dropping-particle":"","family":"Leeuw","given":"Christiaan A","non-dropping-particle":"de","parse-names":false,"suffix":""},{"dropping-particle":"","family":"Mooij","given":"Joris M","non-dropping-particle":"","parse-names":false,"suffix":""},{"dropping-particle":"","family":"Heskes","given":"Tom","non-dropping-particle":"","parse-names":false,"suffix":""},{"dropping-particle":"","family":"Posthuma","given":"Danielle","non-dropping-particle":"","parse-names":false,"suffix":""}],"container-title":"PLOS Computational Biology","id":"ITEM-1","issue":"4","issued":{"date-parts":[["2015","4","17"]]},"page":"e1004219","publisher":"Public Library of Science","title":"MAGMA: Generalized Gene-Set Analysis of GWAS Data","type":"article-journal","volume":"11"},"uris":["http://www.mendeley.com/documents/?uuid=b8682f80-df9e-462a-9da7-2a329bd0ec89"]}],"mendeley":{"formattedCitation":"&lt;sup&gt;1&lt;/sup&gt;","plainTextFormattedCitation":"1","previouslyFormattedCitation":"&lt;sup&gt;1&lt;/sup&gt;"},"properties":{"noteIndex":0},"schema":"https://github.com/citation-style-language/schema/raw/master/csl-citation.json"}</w:instrText>
      </w:r>
      <w:r>
        <w:rPr>
          <w:rFonts w:ascii="Arial" w:hAnsi="Arial" w:cs="Arial"/>
          <w:sz w:val="22"/>
          <w:szCs w:val="22"/>
        </w:rPr>
        <w:fldChar w:fldCharType="separate"/>
      </w:r>
      <w:r w:rsidRPr="00695AC2">
        <w:rPr>
          <w:rFonts w:ascii="Arial" w:hAnsi="Arial" w:cs="Arial"/>
          <w:noProof/>
          <w:sz w:val="22"/>
          <w:szCs w:val="22"/>
          <w:vertAlign w:val="superscript"/>
        </w:rPr>
        <w:t>1</w:t>
      </w:r>
      <w:r>
        <w:rPr>
          <w:rFonts w:ascii="Arial" w:hAnsi="Arial" w:cs="Arial"/>
          <w:sz w:val="22"/>
          <w:szCs w:val="22"/>
        </w:rPr>
        <w:fldChar w:fldCharType="end"/>
      </w:r>
      <w:r>
        <w:rPr>
          <w:rFonts w:ascii="Arial" w:hAnsi="Arial" w:cs="Arial"/>
          <w:sz w:val="22"/>
          <w:szCs w:val="22"/>
        </w:rPr>
        <w:t xml:space="preserve"> gene-based results were similar between the different phenotype methods. Any differences in significantly associated genes between the phenotype methods were due to small differences in P-values around the significance threshold (P&lt;</w:t>
      </w:r>
      <w:r w:rsidRPr="00652CA7">
        <w:rPr>
          <w:rFonts w:ascii="Arial" w:hAnsi="Arial" w:cs="Arial"/>
          <w:sz w:val="22"/>
          <w:szCs w:val="22"/>
        </w:rPr>
        <w:t>2.65012</w:t>
      </w:r>
      <w:r>
        <w:rPr>
          <w:rFonts w:ascii="Arial" w:hAnsi="Arial" w:cs="Arial"/>
          <w:sz w:val="22"/>
          <w:szCs w:val="22"/>
        </w:rPr>
        <w:t>x10</w:t>
      </w:r>
      <w:r w:rsidRPr="00883943">
        <w:rPr>
          <w:rFonts w:ascii="Arial" w:hAnsi="Arial" w:cs="Arial"/>
          <w:sz w:val="22"/>
          <w:szCs w:val="22"/>
          <w:vertAlign w:val="superscript"/>
        </w:rPr>
        <w:t>-6</w:t>
      </w:r>
      <w:r>
        <w:rPr>
          <w:rFonts w:ascii="Arial" w:hAnsi="Arial" w:cs="Arial"/>
          <w:sz w:val="22"/>
          <w:szCs w:val="22"/>
        </w:rPr>
        <w:t>) (</w:t>
      </w:r>
      <w:r w:rsidRPr="002A3B83">
        <w:rPr>
          <w:rFonts w:ascii="Arial" w:hAnsi="Arial" w:cs="Arial"/>
          <w:b/>
          <w:sz w:val="22"/>
          <w:szCs w:val="22"/>
        </w:rPr>
        <w:t xml:space="preserve">Supplementary </w:t>
      </w:r>
      <w:r w:rsidR="009E651E">
        <w:rPr>
          <w:rFonts w:ascii="Arial" w:hAnsi="Arial" w:cs="Arial"/>
          <w:b/>
          <w:sz w:val="22"/>
          <w:szCs w:val="22"/>
        </w:rPr>
        <w:t>Table 4.</w:t>
      </w:r>
      <w:r w:rsidRPr="002A3B83">
        <w:rPr>
          <w:rFonts w:ascii="Arial" w:hAnsi="Arial" w:cs="Arial"/>
          <w:b/>
          <w:sz w:val="22"/>
          <w:szCs w:val="22"/>
        </w:rPr>
        <w:t>5</w:t>
      </w:r>
      <w:r>
        <w:rPr>
          <w:rFonts w:ascii="Arial" w:hAnsi="Arial" w:cs="Arial"/>
          <w:sz w:val="22"/>
          <w:szCs w:val="22"/>
        </w:rPr>
        <w:t xml:space="preserve">). In terms of which loci were identified through significant genes, the small differences in P-values led to the association of the </w:t>
      </w:r>
      <w:r w:rsidRPr="00652CA7">
        <w:rPr>
          <w:rFonts w:ascii="Arial" w:hAnsi="Arial" w:cs="Arial"/>
          <w:i/>
          <w:sz w:val="22"/>
          <w:szCs w:val="22"/>
        </w:rPr>
        <w:t>INPP5D</w:t>
      </w:r>
      <w:r>
        <w:rPr>
          <w:rFonts w:ascii="Arial" w:hAnsi="Arial" w:cs="Arial"/>
          <w:sz w:val="22"/>
          <w:szCs w:val="22"/>
        </w:rPr>
        <w:t xml:space="preserve"> locus only in the Jansen results and no association with </w:t>
      </w:r>
      <w:r w:rsidRPr="00652CA7">
        <w:rPr>
          <w:rFonts w:ascii="Arial" w:hAnsi="Arial" w:cs="Arial"/>
          <w:i/>
          <w:sz w:val="22"/>
          <w:szCs w:val="22"/>
        </w:rPr>
        <w:t>KAT8</w:t>
      </w:r>
      <w:r>
        <w:rPr>
          <w:rFonts w:ascii="Arial" w:hAnsi="Arial" w:cs="Arial"/>
          <w:sz w:val="22"/>
          <w:szCs w:val="22"/>
        </w:rPr>
        <w:t xml:space="preserve"> in the Jansen results, a lack of association with the HLA region in the Marioni results, an association of </w:t>
      </w:r>
      <w:r w:rsidRPr="00652CA7">
        <w:rPr>
          <w:rFonts w:ascii="Arial" w:hAnsi="Arial" w:cs="Arial"/>
          <w:i/>
          <w:sz w:val="22"/>
          <w:szCs w:val="22"/>
        </w:rPr>
        <w:t>FIBP</w:t>
      </w:r>
      <w:r>
        <w:rPr>
          <w:rFonts w:ascii="Arial" w:hAnsi="Arial" w:cs="Arial"/>
          <w:sz w:val="22"/>
          <w:szCs w:val="22"/>
        </w:rPr>
        <w:t xml:space="preserve"> only in the LTFH69 and LTFHplus69 results and no association of </w:t>
      </w:r>
      <w:r w:rsidRPr="00652CA7">
        <w:rPr>
          <w:rFonts w:ascii="Arial" w:hAnsi="Arial" w:cs="Arial"/>
          <w:i/>
          <w:sz w:val="22"/>
          <w:szCs w:val="22"/>
        </w:rPr>
        <w:t>KFP3</w:t>
      </w:r>
      <w:r>
        <w:rPr>
          <w:rFonts w:ascii="Arial" w:hAnsi="Arial" w:cs="Arial"/>
          <w:sz w:val="22"/>
          <w:szCs w:val="22"/>
        </w:rPr>
        <w:t xml:space="preserve"> in the LTFH69 and LTFHplus69 results, no association of </w:t>
      </w:r>
      <w:r w:rsidRPr="00B97238">
        <w:rPr>
          <w:rFonts w:ascii="Arial" w:hAnsi="Arial" w:cs="Arial"/>
          <w:i/>
          <w:sz w:val="22"/>
          <w:szCs w:val="22"/>
        </w:rPr>
        <w:t>SLC24A4</w:t>
      </w:r>
      <w:r>
        <w:rPr>
          <w:rFonts w:ascii="Arial" w:hAnsi="Arial" w:cs="Arial"/>
          <w:sz w:val="22"/>
          <w:szCs w:val="22"/>
        </w:rPr>
        <w:t xml:space="preserve"> in the LTFH69 results and an association of </w:t>
      </w:r>
      <w:r w:rsidRPr="00A36BA7">
        <w:rPr>
          <w:rFonts w:ascii="Arial" w:hAnsi="Arial" w:cs="Arial"/>
          <w:i/>
          <w:sz w:val="22"/>
          <w:szCs w:val="22"/>
        </w:rPr>
        <w:t>ACE</w:t>
      </w:r>
      <w:r>
        <w:rPr>
          <w:rFonts w:ascii="Arial" w:hAnsi="Arial" w:cs="Arial"/>
          <w:sz w:val="22"/>
          <w:szCs w:val="22"/>
        </w:rPr>
        <w:t xml:space="preserve"> only in the LTFH69 results, and no association of </w:t>
      </w:r>
      <w:r w:rsidRPr="00DB6EB5">
        <w:rPr>
          <w:rFonts w:ascii="Arial" w:hAnsi="Arial" w:cs="Arial"/>
          <w:i/>
          <w:sz w:val="22"/>
          <w:szCs w:val="22"/>
        </w:rPr>
        <w:t>ABCA7</w:t>
      </w:r>
      <w:r>
        <w:rPr>
          <w:rFonts w:ascii="Arial" w:hAnsi="Arial" w:cs="Arial"/>
          <w:sz w:val="22"/>
          <w:szCs w:val="22"/>
        </w:rPr>
        <w:t xml:space="preserve"> in the CaseControl or Jansen results. However, these differences are likely to do with random variation and unlikely to have a large effect on interpretation. The CaseControl results had the highest inflation factor (</w:t>
      </w:r>
      <w:r w:rsidRPr="002D6932">
        <w:rPr>
          <w:rFonts w:ascii="Arial" w:hAnsi="Arial" w:cs="Arial"/>
          <w:sz w:val="22"/>
          <w:szCs w:val="22"/>
        </w:rPr>
        <w:sym w:font="Symbol" w:char="F06C"/>
      </w:r>
      <w:r w:rsidRPr="00307285">
        <w:rPr>
          <w:rFonts w:ascii="Arial" w:hAnsi="Arial" w:cs="Arial"/>
          <w:sz w:val="22"/>
          <w:szCs w:val="22"/>
          <w:vertAlign w:val="subscript"/>
        </w:rPr>
        <w:t>CaseControl</w:t>
      </w:r>
      <w:r>
        <w:rPr>
          <w:rFonts w:ascii="Arial" w:hAnsi="Arial" w:cs="Arial"/>
          <w:sz w:val="22"/>
          <w:szCs w:val="22"/>
        </w:rPr>
        <w:t>=1.041;</w:t>
      </w:r>
      <w:r w:rsidRPr="00307285">
        <w:rPr>
          <w:rFonts w:ascii="Arial" w:hAnsi="Arial" w:cs="Arial"/>
          <w:sz w:val="22"/>
          <w:szCs w:val="22"/>
        </w:rPr>
        <w:t xml:space="preserve"> </w:t>
      </w:r>
      <w:r w:rsidRPr="002D6932">
        <w:rPr>
          <w:rFonts w:ascii="Arial" w:hAnsi="Arial" w:cs="Arial"/>
          <w:sz w:val="22"/>
          <w:szCs w:val="22"/>
        </w:rPr>
        <w:sym w:font="Symbol" w:char="F06C"/>
      </w:r>
      <w:r>
        <w:rPr>
          <w:rFonts w:ascii="Arial" w:hAnsi="Arial" w:cs="Arial"/>
          <w:sz w:val="22"/>
          <w:szCs w:val="22"/>
          <w:vertAlign w:val="subscript"/>
        </w:rPr>
        <w:t>Marioni</w:t>
      </w:r>
      <w:r>
        <w:rPr>
          <w:rFonts w:ascii="Arial" w:hAnsi="Arial" w:cs="Arial"/>
          <w:sz w:val="22"/>
          <w:szCs w:val="22"/>
        </w:rPr>
        <w:t>=1.039;</w:t>
      </w:r>
      <w:r w:rsidRPr="00307285">
        <w:rPr>
          <w:rFonts w:ascii="Arial" w:hAnsi="Arial" w:cs="Arial"/>
          <w:sz w:val="22"/>
          <w:szCs w:val="22"/>
        </w:rPr>
        <w:t xml:space="preserve"> </w:t>
      </w:r>
      <w:r w:rsidRPr="002D6932">
        <w:rPr>
          <w:rFonts w:ascii="Arial" w:hAnsi="Arial" w:cs="Arial"/>
          <w:sz w:val="22"/>
          <w:szCs w:val="22"/>
        </w:rPr>
        <w:sym w:font="Symbol" w:char="F06C"/>
      </w:r>
      <w:r>
        <w:rPr>
          <w:rFonts w:ascii="Arial" w:hAnsi="Arial" w:cs="Arial"/>
          <w:sz w:val="22"/>
          <w:szCs w:val="22"/>
          <w:vertAlign w:val="subscript"/>
        </w:rPr>
        <w:t>Jansen</w:t>
      </w:r>
      <w:r>
        <w:rPr>
          <w:rFonts w:ascii="Arial" w:hAnsi="Arial" w:cs="Arial"/>
          <w:sz w:val="22"/>
          <w:szCs w:val="22"/>
        </w:rPr>
        <w:t>=1.041;</w:t>
      </w:r>
      <w:r w:rsidRPr="00307285">
        <w:rPr>
          <w:rFonts w:ascii="Arial" w:hAnsi="Arial" w:cs="Arial"/>
          <w:sz w:val="22"/>
          <w:szCs w:val="22"/>
        </w:rPr>
        <w:t xml:space="preserve"> </w:t>
      </w:r>
      <w:r w:rsidRPr="002D6932">
        <w:rPr>
          <w:rFonts w:ascii="Arial" w:hAnsi="Arial" w:cs="Arial"/>
          <w:sz w:val="22"/>
          <w:szCs w:val="22"/>
        </w:rPr>
        <w:sym w:font="Symbol" w:char="F06C"/>
      </w:r>
      <w:r>
        <w:rPr>
          <w:rFonts w:ascii="Arial" w:hAnsi="Arial" w:cs="Arial"/>
          <w:sz w:val="22"/>
          <w:szCs w:val="22"/>
          <w:vertAlign w:val="subscript"/>
        </w:rPr>
        <w:t>LTFH69</w:t>
      </w:r>
      <w:r>
        <w:rPr>
          <w:rFonts w:ascii="Arial" w:hAnsi="Arial" w:cs="Arial"/>
          <w:sz w:val="22"/>
          <w:szCs w:val="22"/>
        </w:rPr>
        <w:t>=1.037;</w:t>
      </w:r>
      <w:r w:rsidRPr="00307285">
        <w:rPr>
          <w:rFonts w:ascii="Arial" w:hAnsi="Arial" w:cs="Arial"/>
          <w:sz w:val="22"/>
          <w:szCs w:val="22"/>
        </w:rPr>
        <w:t xml:space="preserve"> </w:t>
      </w:r>
      <w:r w:rsidRPr="002D6932">
        <w:rPr>
          <w:rFonts w:ascii="Arial" w:hAnsi="Arial" w:cs="Arial"/>
          <w:sz w:val="22"/>
          <w:szCs w:val="22"/>
        </w:rPr>
        <w:sym w:font="Symbol" w:char="F06C"/>
      </w:r>
      <w:r>
        <w:rPr>
          <w:rFonts w:ascii="Arial" w:hAnsi="Arial" w:cs="Arial"/>
          <w:sz w:val="22"/>
          <w:szCs w:val="22"/>
          <w:vertAlign w:val="subscript"/>
        </w:rPr>
        <w:t>LTFHplus69</w:t>
      </w:r>
      <w:r>
        <w:rPr>
          <w:rFonts w:ascii="Arial" w:hAnsi="Arial" w:cs="Arial"/>
          <w:sz w:val="22"/>
          <w:szCs w:val="22"/>
        </w:rPr>
        <w:t>=1.038) but this appears to have not increased the number of significant genes. Thirteen gene-sets were Bonferroni significant in at least one of the phenotypes (</w:t>
      </w:r>
      <w:r w:rsidRPr="008E542F">
        <w:rPr>
          <w:rFonts w:ascii="Arial" w:hAnsi="Arial" w:cs="Arial"/>
          <w:sz w:val="22"/>
          <w:szCs w:val="22"/>
        </w:rPr>
        <w:t>0.05/15485= 3.2</w:t>
      </w:r>
      <w:r>
        <w:rPr>
          <w:rFonts w:ascii="Arial" w:hAnsi="Arial" w:cs="Arial"/>
          <w:sz w:val="22"/>
          <w:szCs w:val="22"/>
        </w:rPr>
        <w:t>3x10</w:t>
      </w:r>
      <w:r w:rsidRPr="00DB6EB5">
        <w:rPr>
          <w:rFonts w:ascii="Arial" w:hAnsi="Arial" w:cs="Arial"/>
          <w:sz w:val="22"/>
          <w:szCs w:val="22"/>
          <w:vertAlign w:val="superscript"/>
        </w:rPr>
        <w:t>-6</w:t>
      </w:r>
      <w:r>
        <w:rPr>
          <w:rFonts w:ascii="Arial" w:hAnsi="Arial" w:cs="Arial"/>
          <w:sz w:val="22"/>
          <w:szCs w:val="22"/>
        </w:rPr>
        <w:t>) (</w:t>
      </w:r>
      <w:r w:rsidRPr="002A3B83">
        <w:rPr>
          <w:rFonts w:ascii="Arial" w:hAnsi="Arial" w:cs="Arial"/>
          <w:b/>
          <w:sz w:val="22"/>
          <w:szCs w:val="22"/>
        </w:rPr>
        <w:t xml:space="preserve">Supplementary </w:t>
      </w:r>
      <w:r w:rsidR="009E651E">
        <w:rPr>
          <w:rFonts w:ascii="Arial" w:hAnsi="Arial" w:cs="Arial"/>
          <w:b/>
          <w:sz w:val="22"/>
          <w:szCs w:val="22"/>
        </w:rPr>
        <w:t>Table 4.</w:t>
      </w:r>
      <w:r w:rsidRPr="002A3B83">
        <w:rPr>
          <w:rFonts w:ascii="Arial" w:hAnsi="Arial" w:cs="Arial"/>
          <w:b/>
          <w:sz w:val="22"/>
          <w:szCs w:val="22"/>
        </w:rPr>
        <w:t>5</w:t>
      </w:r>
      <w:r>
        <w:rPr>
          <w:rFonts w:ascii="Arial" w:hAnsi="Arial" w:cs="Arial"/>
          <w:sz w:val="22"/>
          <w:szCs w:val="22"/>
        </w:rPr>
        <w:t>). All thirteen of these gene-sets were significant in the LTFHplus69 analysis and only 6 were significant in the Marioni analysis. After forward conditioning, there were 3 independently associated gene-sets with all phenotypes (</w:t>
      </w:r>
      <w:r w:rsidRPr="008E542F">
        <w:rPr>
          <w:rFonts w:ascii="Arial" w:hAnsi="Arial" w:cs="Arial"/>
          <w:sz w:val="22"/>
          <w:szCs w:val="22"/>
        </w:rPr>
        <w:t>GO_</w:t>
      </w:r>
      <w:proofErr w:type="gramStart"/>
      <w:r w:rsidRPr="008E542F">
        <w:rPr>
          <w:rFonts w:ascii="Arial" w:hAnsi="Arial" w:cs="Arial"/>
          <w:sz w:val="22"/>
          <w:szCs w:val="22"/>
        </w:rPr>
        <w:t>bp:go</w:t>
      </w:r>
      <w:proofErr w:type="gramEnd"/>
      <w:r w:rsidRPr="008E542F">
        <w:rPr>
          <w:rFonts w:ascii="Arial" w:hAnsi="Arial" w:cs="Arial"/>
          <w:sz w:val="22"/>
          <w:szCs w:val="22"/>
        </w:rPr>
        <w:t>_negative_regulation_of_amyloid_precursor_protein_catabolic_process</w:t>
      </w:r>
      <w:r>
        <w:rPr>
          <w:rFonts w:ascii="Arial" w:hAnsi="Arial" w:cs="Arial"/>
          <w:sz w:val="22"/>
          <w:szCs w:val="22"/>
        </w:rPr>
        <w:t xml:space="preserve">, </w:t>
      </w:r>
      <w:r w:rsidRPr="008E542F">
        <w:rPr>
          <w:rFonts w:ascii="Arial" w:hAnsi="Arial" w:cs="Arial"/>
          <w:sz w:val="22"/>
          <w:szCs w:val="22"/>
        </w:rPr>
        <w:t>GO_cc:go_neurofibrillary_tangle</w:t>
      </w:r>
      <w:r>
        <w:rPr>
          <w:rFonts w:ascii="Arial" w:hAnsi="Arial" w:cs="Arial"/>
          <w:sz w:val="22"/>
          <w:szCs w:val="22"/>
        </w:rPr>
        <w:t xml:space="preserve">, </w:t>
      </w:r>
      <w:r w:rsidRPr="008E542F">
        <w:rPr>
          <w:rFonts w:ascii="Arial" w:hAnsi="Arial" w:cs="Arial"/>
          <w:sz w:val="22"/>
          <w:szCs w:val="22"/>
        </w:rPr>
        <w:t>Curated_gene_sets:roversi_glioma_copy_number_up</w:t>
      </w:r>
      <w:r>
        <w:rPr>
          <w:rFonts w:ascii="Arial" w:hAnsi="Arial" w:cs="Arial"/>
          <w:sz w:val="22"/>
          <w:szCs w:val="22"/>
        </w:rPr>
        <w:t>). These three gene-sets were identified as independently significantly associated with all phenotypes which suggest that all of the phenotypes captured the same key gene-set associations.</w:t>
      </w:r>
    </w:p>
    <w:p w14:paraId="60DA7061" w14:textId="77777777" w:rsidR="00E40025" w:rsidRDefault="00E40025" w:rsidP="00E40025">
      <w:pPr>
        <w:rPr>
          <w:rFonts w:ascii="Arial" w:hAnsi="Arial" w:cs="Arial"/>
          <w:sz w:val="22"/>
          <w:szCs w:val="22"/>
        </w:rPr>
      </w:pPr>
    </w:p>
    <w:p w14:paraId="3716224A" w14:textId="77777777" w:rsidR="00E40025" w:rsidRPr="007F0BB1" w:rsidRDefault="00E40025" w:rsidP="007F0BB1">
      <w:pPr>
        <w:pStyle w:val="Heading3"/>
        <w:rPr>
          <w:rFonts w:ascii="Arial" w:hAnsi="Arial" w:cs="Arial"/>
          <w:color w:val="000000" w:themeColor="text1"/>
          <w:u w:val="single"/>
        </w:rPr>
      </w:pPr>
      <w:bookmarkStart w:id="4" w:name="_Toc138599635"/>
      <w:r w:rsidRPr="007F0BB1">
        <w:rPr>
          <w:rFonts w:ascii="Arial" w:hAnsi="Arial" w:cs="Arial"/>
          <w:color w:val="000000" w:themeColor="text1"/>
          <w:u w:val="single"/>
        </w:rPr>
        <w:t>Local genetic correlation</w:t>
      </w:r>
      <w:bookmarkEnd w:id="4"/>
    </w:p>
    <w:p w14:paraId="672E3DAF" w14:textId="6A86371D" w:rsidR="00E40025" w:rsidRDefault="00E40025" w:rsidP="00E40025">
      <w:pPr>
        <w:rPr>
          <w:rFonts w:ascii="Arial" w:hAnsi="Arial" w:cs="Arial"/>
          <w:sz w:val="22"/>
          <w:szCs w:val="22"/>
        </w:rPr>
      </w:pPr>
      <w:r>
        <w:rPr>
          <w:rFonts w:ascii="Arial" w:hAnsi="Arial" w:cs="Arial"/>
          <w:sz w:val="22"/>
          <w:szCs w:val="22"/>
        </w:rPr>
        <w:tab/>
        <w:t>The common variant GWAS results from the Jansen phenotype had the lowest global genetic correlation with the results from the other phenotypes (~0.6-0.9) but had a similar genetic correlation with the PGCALZ2noUKB data as the results from the other proxy phenotypes (~0.7-0.9) (</w:t>
      </w:r>
      <w:r w:rsidRPr="00773794">
        <w:rPr>
          <w:rFonts w:ascii="Arial" w:hAnsi="Arial" w:cs="Arial"/>
          <w:b/>
          <w:sz w:val="22"/>
          <w:szCs w:val="22"/>
        </w:rPr>
        <w:t xml:space="preserve">Supplementary </w:t>
      </w:r>
      <w:r w:rsidR="009E651E">
        <w:rPr>
          <w:rFonts w:ascii="Arial" w:hAnsi="Arial" w:cs="Arial"/>
          <w:b/>
          <w:sz w:val="22"/>
          <w:szCs w:val="22"/>
        </w:rPr>
        <w:t>Figure 4.</w:t>
      </w:r>
      <w:r>
        <w:rPr>
          <w:rFonts w:ascii="Arial" w:hAnsi="Arial" w:cs="Arial"/>
          <w:b/>
          <w:sz w:val="22"/>
          <w:szCs w:val="22"/>
        </w:rPr>
        <w:t>1</w:t>
      </w:r>
      <w:r>
        <w:rPr>
          <w:rFonts w:ascii="Arial" w:hAnsi="Arial" w:cs="Arial"/>
          <w:sz w:val="22"/>
          <w:szCs w:val="22"/>
        </w:rPr>
        <w:t>). We performed local genetic correlation analysis using LAVA</w:t>
      </w:r>
      <w:r>
        <w:rPr>
          <w:rFonts w:ascii="Arial" w:hAnsi="Arial" w:cs="Arial"/>
          <w:sz w:val="22"/>
          <w:szCs w:val="22"/>
        </w:rPr>
        <w:fldChar w:fldCharType="begin" w:fldLock="1"/>
      </w:r>
      <w:r>
        <w:rPr>
          <w:rFonts w:ascii="Arial" w:hAnsi="Arial" w:cs="Arial"/>
          <w:sz w:val="22"/>
          <w:szCs w:val="22"/>
        </w:rPr>
        <w:instrText>ADDIN CSL_CITATION {"citationItems":[{"id":"ITEM-1","itemData":{"DOI":"10.1038/s41588-022-01017-y","ISSN":"1546-1718","abstract":"Genetic correlation (rg) analysis is used to identify phenotypes that may have a shared genetic basis. Traditionally, rg is studied globally, considering only the average of the shared signal across the genome, although this approach may fail when the rg is confined to particular genomic regions or in opposing directions at different loci. Current tools for local rg analysis are restricted to analysis of two phenotypes. Here we introduce LAVA, an integrated framework for local rg analysis that, in addition to testing the standard bivariate local rgs between two phenotypes, can evaluate local heritabilities and analyze conditional genetic relations between several phenotypes using partial correlation and multiple regression. Applied to 25 behavioral and health phenotypes, we show considerable heterogeneity in the bivariate local rgs across the genome, which is often masked by the global rg patterns, and demonstrate how our conditional approaches can elucidate more complex, multivariate genetic relations.","author":[{"dropping-particle":"","family":"Werme","given":"Josefin","non-dropping-particle":"","parse-names":false,"suffix":""},{"dropping-particle":"","family":"Sluis","given":"Sophie","non-dropping-particle":"van der","parse-names":false,"suffix":""},{"dropping-particle":"","family":"Posthuma","given":"Danielle","non-dropping-particle":"","parse-names":false,"suffix":""},{"dropping-particle":"","family":"Leeuw","given":"Christiaan A","non-dropping-particle":"de","parse-names":false,"suffix":""}],"container-title":"Nature Genetics","id":"ITEM-1","issue":"3","issued":{"date-parts":[["2022"]]},"page":"274-282","title":"An integrated framework for local genetic correlation analysis","type":"article-journal","volume":"54"},"uris":["http://www.mendeley.com/documents/?uuid=f009153a-7817-47d9-96b9-c9ea1346360e"]}],"mendeley":{"formattedCitation":"&lt;sup&gt;2&lt;/sup&gt;","plainTextFormattedCitation":"2","previouslyFormattedCitation":"&lt;sup&gt;2&lt;/sup&gt;"},"properties":{"noteIndex":0},"schema":"https://github.com/citation-style-language/schema/raw/master/csl-citation.json"}</w:instrText>
      </w:r>
      <w:r>
        <w:rPr>
          <w:rFonts w:ascii="Arial" w:hAnsi="Arial" w:cs="Arial"/>
          <w:sz w:val="22"/>
          <w:szCs w:val="22"/>
        </w:rPr>
        <w:fldChar w:fldCharType="separate"/>
      </w:r>
      <w:r w:rsidRPr="00695AC2">
        <w:rPr>
          <w:rFonts w:ascii="Arial" w:hAnsi="Arial" w:cs="Arial"/>
          <w:noProof/>
          <w:sz w:val="22"/>
          <w:szCs w:val="22"/>
          <w:vertAlign w:val="superscript"/>
        </w:rPr>
        <w:t>2</w:t>
      </w:r>
      <w:r>
        <w:rPr>
          <w:rFonts w:ascii="Arial" w:hAnsi="Arial" w:cs="Arial"/>
          <w:sz w:val="22"/>
          <w:szCs w:val="22"/>
        </w:rPr>
        <w:fldChar w:fldCharType="end"/>
      </w:r>
      <w:r>
        <w:rPr>
          <w:rFonts w:ascii="Arial" w:hAnsi="Arial" w:cs="Arial"/>
          <w:sz w:val="22"/>
          <w:szCs w:val="22"/>
        </w:rPr>
        <w:t xml:space="preserve"> to identify regions that could be driving the difference between the Jansen phenotype results and the other phenotypes. We proposed two possible mechanisms that could be causing the lower genetic correlation between Jansen and the other proxy phenotype results: first, there could be regions not associated with the Jansen phenotype that are associated with the other phenotypes; second, there could be regions associated with all phenotypes that have genetic correlations less than 1 between the Jansen results and the other phenotype results. </w:t>
      </w:r>
    </w:p>
    <w:p w14:paraId="74014361" w14:textId="77777777" w:rsidR="00E40025" w:rsidRDefault="00E40025" w:rsidP="00E40025">
      <w:pPr>
        <w:rPr>
          <w:rFonts w:ascii="Arial" w:hAnsi="Arial" w:cs="Arial"/>
          <w:sz w:val="22"/>
          <w:szCs w:val="22"/>
        </w:rPr>
      </w:pPr>
    </w:p>
    <w:p w14:paraId="6F82D426" w14:textId="58DE8562" w:rsidR="00E40025" w:rsidRDefault="00E40025" w:rsidP="00E40025">
      <w:pPr>
        <w:ind w:firstLine="720"/>
        <w:rPr>
          <w:rFonts w:ascii="Arial" w:hAnsi="Arial" w:cs="Arial"/>
          <w:sz w:val="22"/>
          <w:szCs w:val="22"/>
        </w:rPr>
      </w:pPr>
      <w:r>
        <w:rPr>
          <w:rFonts w:ascii="Arial" w:hAnsi="Arial" w:cs="Arial"/>
          <w:sz w:val="22"/>
          <w:szCs w:val="22"/>
        </w:rPr>
        <w:t>We investigated the first possible mechanism and identified 56 loci where the Jansen phenotype results did not have nominally significant heritability (P&lt;0.05) but all of the other phenotype results did have nominally significant heritability (</w:t>
      </w:r>
      <w:r w:rsidRPr="0068014D">
        <w:rPr>
          <w:rFonts w:ascii="Arial" w:hAnsi="Arial" w:cs="Arial"/>
          <w:b/>
          <w:sz w:val="22"/>
          <w:szCs w:val="22"/>
        </w:rPr>
        <w:t xml:space="preserve">Supplementary </w:t>
      </w:r>
      <w:r w:rsidR="009E651E">
        <w:rPr>
          <w:rFonts w:ascii="Arial" w:hAnsi="Arial" w:cs="Arial"/>
          <w:b/>
          <w:sz w:val="22"/>
          <w:szCs w:val="22"/>
        </w:rPr>
        <w:t>Figure 4.</w:t>
      </w:r>
      <w:r>
        <w:rPr>
          <w:rFonts w:ascii="Arial" w:hAnsi="Arial" w:cs="Arial"/>
          <w:b/>
          <w:sz w:val="22"/>
          <w:szCs w:val="22"/>
        </w:rPr>
        <w:t xml:space="preserve">5; Supplementary </w:t>
      </w:r>
      <w:r w:rsidR="009E651E">
        <w:rPr>
          <w:rFonts w:ascii="Arial" w:hAnsi="Arial" w:cs="Arial"/>
          <w:b/>
          <w:sz w:val="22"/>
          <w:szCs w:val="22"/>
        </w:rPr>
        <w:t>Table 4.</w:t>
      </w:r>
      <w:r>
        <w:rPr>
          <w:rFonts w:ascii="Arial" w:hAnsi="Arial" w:cs="Arial"/>
          <w:b/>
          <w:sz w:val="22"/>
          <w:szCs w:val="22"/>
        </w:rPr>
        <w:t>9</w:t>
      </w:r>
      <w:r>
        <w:rPr>
          <w:rFonts w:ascii="Arial" w:hAnsi="Arial" w:cs="Arial"/>
          <w:sz w:val="22"/>
          <w:szCs w:val="22"/>
        </w:rPr>
        <w:t>). It is unlikely that these 56 loci are causing the differences in global genetic correlation between the Jansen phenotype and the other phenotypes because many of the most significant heritability estimates at these loci were with the Marioni results and the Marioni results had the highest global genetic correlation with the Jansen results. We also identified 31 loci where the Jansen phenotype results did have nominally significant heritability (P&lt;0.05) but all of the other phenotype results did not (</w:t>
      </w:r>
      <w:r>
        <w:rPr>
          <w:rFonts w:ascii="Arial" w:hAnsi="Arial" w:cs="Arial"/>
          <w:b/>
          <w:sz w:val="22"/>
          <w:szCs w:val="22"/>
        </w:rPr>
        <w:t xml:space="preserve">Supplementary </w:t>
      </w:r>
      <w:r w:rsidR="009E651E">
        <w:rPr>
          <w:rFonts w:ascii="Arial" w:hAnsi="Arial" w:cs="Arial"/>
          <w:b/>
          <w:sz w:val="22"/>
          <w:szCs w:val="22"/>
        </w:rPr>
        <w:t>Table 4.</w:t>
      </w:r>
      <w:r>
        <w:rPr>
          <w:rFonts w:ascii="Arial" w:hAnsi="Arial" w:cs="Arial"/>
          <w:b/>
          <w:sz w:val="22"/>
          <w:szCs w:val="22"/>
        </w:rPr>
        <w:t>9</w:t>
      </w:r>
      <w:r>
        <w:rPr>
          <w:rFonts w:ascii="Arial" w:hAnsi="Arial" w:cs="Arial"/>
          <w:sz w:val="22"/>
          <w:szCs w:val="22"/>
        </w:rPr>
        <w:t>). It is possible that these loci may explain a fraction of the difference in global genetic correlation between the Jansen phenotype and the other phenotypes. None of these 87 loci were found to be significant in the most recent GWAS meta-analyses of AD</w:t>
      </w:r>
      <w:r>
        <w:rPr>
          <w:rFonts w:ascii="Arial" w:hAnsi="Arial" w:cs="Arial"/>
          <w:sz w:val="22"/>
          <w:szCs w:val="22"/>
        </w:rPr>
        <w:fldChar w:fldCharType="begin" w:fldLock="1"/>
      </w:r>
      <w:r>
        <w:rPr>
          <w:rFonts w:ascii="Arial" w:hAnsi="Arial" w:cs="Arial"/>
          <w:sz w:val="22"/>
          <w:szCs w:val="22"/>
        </w:rPr>
        <w:instrText>ADDIN CSL_CITATION {"citationItems":[{"id":"ITEM-1","itemData":{"DOI":"10.1038/s41588-021-00921-z","ISSN":"1546-1718","abstract":"Late-onset Alzheimer’s disease is a prevalent age-related polygenic disease that accounts for 50–70% of dementia cases. Currently, only a fraction of the genetic variants underlying Alzheimer’s disease have been identified. Here we show that increased sample sizes allowed identification of seven previously unidentified genetic loci contributing to Alzheimer’s disease. This study highlights microglia, immune cells and protein catabolism as relevant to late-onset Alzheimer’s disease, while identifying and prioritizing previously unidentified genes of potential interest. We anticipate that these results can be included in larger meta-analyses of Alzheimer’s disease to identify further genetic variants that contribute to Alzheimer’s pathology.","author":[{"dropping-particle":"","family":"Wightman","given":"Douglas P","non-dropping-particle":"","parse-names":false,"suffix":""},{"dropping-particle":"","family":"Jansen","given":"Iris E","non-dropping-particle":"","parse-names":false,"suffix":""},{"dropping-particle":"","family":"Savage","given":"Jeanne E","non-dropping-particle":"","parse-names":false,"suffix":""},{"dropping-particle":"","family":"Shadrin","given":"Alexey A","non-dropping-particle":"","parse-names":false,"suffix":""},{"dropping-particle":"","family":"Bahrami","given":"Shahram","non-dropping-particle":"","parse-names":false,"suffix":""},{"dropping-particle":"","family":"Holland","given":"Dominic","non-dropping-particle":"","parse-names":false,"suffix":""},{"dropping-particle":"","family":"Rongve","given":"Arvid","non-dropping-particle":"","parse-names":false,"suffix":""},{"dropping-particle":"","family":"Børte","given":"Sigrid","non-dropping-particle":"","parse-names":false,"suffix":""},{"dropping-particle":"","family":"Winsvold","given":"Bendik S","non-dropping-particle":"","parse-names":false,"suffix":""},{"dropping-particle":"","family":"Drange","given":"Ole Kristian","non-dropping-particle":"","parse-names":false,"suffix":""},{"dropping-particle":"","family":"Martinsen","given":"Amy E","non-dropping-particle":"","parse-names":false,"suffix":""},{"dropping-particle":"","family":"Skogholt","given":"Anne Heidi","non-dropping-particle":"","parse-names":false,"suffix":""},{"dropping-particle":"","family":"Willer","given":"Cristen","non-dropping-particle":"","parse-names":false,"suffix":""},{"dropping-particle":"","family":"Bråthen","given":"Geir","non-dropping-particle":"","parse-names":false,"suffix":""},{"dropping-particle":"","family":"Bosnes","given":"Ingunn","non-dropping-particle":"","parse-names":false,"suffix":""},{"dropping-particle":"","family":"Nielsen","given":"Jonas Bille","non-dropping-particle":"","parse-names":false,"suffix":""},{"dropping-particle":"","family":"Fritsche","given":"Lars G","non-dropping-particle":"","parse-names":false,"suffix":""},{"dropping-particle":"","family":"Thomas","given":"Laurent F","non-dropping-particle":"","parse-names":false,"suffix":""},{"dropping-particle":"","family":"Pedersen","given":"Linda M","non-dropping-particle":"","parse-names":false,"suffix":""},{"dropping-particle":"","family":"Gabrielsen","given":"Maiken E","non-dropping-particle":"","parse-names":false,"suffix":""},{"dropping-particle":"","family":"Johnsen","given":"Marianne Bakke","non-dropping-particle":"","parse-names":false,"suffix":""},{"dropping-particle":"","family":"Meisingset","given":"Tore Wergeland","non-dropping-particle":"","parse-names":false,"suffix":""},{"dropping-particle":"","family":"Zhou","given":"Wei","non-dropping-particle":"","parse-names":false,"suffix":""},{"dropping-particle":"","family":"Proitsi","given":"Petroula","non-dropping-particle":"","parse-names":false,"suffix":""},{"dropping-particle":"","family":"Hodges","given":"Angela","non-dropping-particle":"","parse-names":false,"suffix":""},{"dropping-particle":"","family":"Dobson","given":"Richard","non-dropping-particle":"","parse-names":false,"suffix":""},{"dropping-particle":"","family":"Velayudhan","given":"Latha","non-dropping-particle":"","parse-names":false,"suffix":""},{"dropping-particle":"","family":"Agee","given":"Michelle","non-dropping-particle":"","parse-names":false,"suffix":""},{"dropping-particle":"","family":"Aslibekyan","given":"Stella","non-dropping-particle":"","parse-names":false,"suffix":""},{"dropping-particle":"","family":"Babalola","given":"Elizabeth","non-dropping-particle":"","parse-names":false,"suffix":""},{"dropping-particle":"","family":"Bell","given":"Robert K","non-dropping-particle":"","parse-names":false,"suffix":""},{"dropping-particle":"","family":"Bielenberg","given":"Jessica","non-dropping-particle":"","parse-names":false,"suffix":""},{"dropping-particle":"","family":"Bryc","given":"Katarzyna","non-dropping-particle":"","parse-names":false,"suffix":""},{"dropping-particle":"","family":"Bullis","given":"Emily","non-dropping-particle":"","parse-names":false,"suffix":""},{"dropping-particle":"","family":"Cameron","given":"Briana","non-dropping-particle":"","parse-names":false,"suffix":""},{"dropping-particle":"","family":"Coker","given":"Daniella","non-dropping-particle":"","parse-names":false,"suffix":""},{"dropping-particle":"","family":"Partida","given":"Gabriel Cuellar","non-dropping-particle":"","parse-names":false,"suffix":""},{"dropping-particle":"","family":"Dhamija","given":"Devika","non-dropping-particle":"","parse-names":false,"suffix":""},{"dropping-particle":"","family":"Das","given":"Sayantan","non-dropping-particle":"","parse-names":false,"suffix":""},{"dropping-particle":"","family":"Elson","given":"Sarah L","non-dropping-particle":"","parse-names":false,"suffix":""},{"dropping-particle":"","family":"Filshtein","given":"Teresa","non-dropping-particle":"","parse-names":false,"suffix":""},{"dropping-particle":"","family":"Fletez-Brant","given":"Kipper","non-dropping-particle":"","parse-names":false,"suffix":""},{"dropping-particle":"","family":"Fontanillas","given":"Pierre","non-dropping-particle":"","parse-names":false,"suffix":""},{"dropping-particle":"","family":"Freyman","given":"Will","non-dropping-particle":"","parse-names":false,"suffix":""},{"dropping-particle":"","family":"Gandhi","given":"Pooja M","non-dropping-particle":"","parse-names":false,"suffix":""},{"dropping-particle":"","family":"Hicks","given":"Barry","non-dropping-particle":"","parse-names":false,"suffix":""},{"dropping-particle":"","family":"Hinds","given":"David A","non-dropping-particle":"","parse-names":false,"suffix":""},{"dropping-particle":"","family":"Huber","given":"Karen E","non-dropping-particle":"","parse-names":false,"suffix":""},{"dropping-particle":"","family":"Jewett","given":"Ethan M","non-dropping-particle":"","parse-names":false,"suffix":""},{"dropping-particle":"","family":"Jiang","given":"Yunxuan","non-dropping-particle":"","parse-names":false,"suffix":""},{"dropping-particle":"","family":"Kleinman","given":"Aaron","non-dropping-particle":"","parse-names":false,"suffix":""},{"dropping-particle":"","family":"Kukar","given":"Katelyn","non-dropping-particle":"","parse-names":false,"suffix":""},{"dropping-particle":"","family":"Lane","given":"Vanessa","non-dropping-particle":"","parse-names":false,"suffix":""},{"dropping-particle":"","family":"Lin","given":"Keng-Han","non-dropping-particle":"","parse-names":false,"suffix":""},{"dropping-particle":"","family":"Lowe","given":"Maya","non-dropping-particle":"","parse-names":false,"suffix":""},{"dropping-particle":"","family":"Luff","given":"Marie K","non-dropping-particle":"","parse-names":false,"suffix":""},{"dropping-particle":"","family":"McCreight","given":"Jennifer C","non-dropping-particle":"","parse-names":false,"suffix":""},{"dropping-particle":"","family":"McIntyre","given":"Matthew H","non-dropping-particle":"","parse-names":false,"suffix":""},{"dropping-particle":"","family":"McManus","given":"Kimberly F","non-dropping-particle":"","parse-names":false,"suffix":""},{"dropping-particle":"","family":"Micheletti","given":"Steven J","non-dropping-particle":"","parse-names":false,"suffix":""},{"dropping-particle":"","family":"Moreno","given":"Meghan E","non-dropping-particle":"","parse-names":false,"suffix":""},{"dropping-particle":"","family":"Mountain","given":"Joanna L","non-dropping-particle":"","parse-names":false,"suffix":""},{"dropping-particle":"V","family":"Mozaffari","given":"Sahar","non-dropping-particle":"","parse-names":false,"suffix":""},{"dropping-particle":"","family":"Nandakumar","given":"Priyanka","non-dropping-particle":"","parse-names":false,"suffix":""},{"dropping-particle":"","family":"Noblin","given":"Elizabeth S","non-dropping-particle":"","parse-names":false,"suffix":""},{"dropping-particle":"","family":"O’Connell","given":"Jared","non-dropping-particle":"","parse-names":false,"suffix":""},{"dropping-particle":"","family":"Petrakovitz","given":"Aaron A","non-dropping-particle":"","parse-names":false,"suffix":""},{"dropping-particle":"","family":"Poznik","given":"G David","non-dropping-particle":"","parse-names":false,"suffix":""},{"dropping-particle":"","family":"Schumacher","given":"Morgan","non-dropping-particle":"","parse-names":false,"suffix":""},{"dropping-particle":"","family":"Shastri","given":"Anjali J","non-dropping-particle":"","parse-names":false,"suffix":""},{"dropping-particle":"","family":"Shelton","given":"Janie F","non-dropping-particle":"","parse-names":false,"suffix":""},{"dropping-particle":"","family":"Shi","given":"Jingchunzi","non-dropping-particle":"","parse-names":false,"suffix":""},{"dropping-particle":"","family":"Shringarpure","given":"Suyash","non-dropping-particle":"","parse-names":false,"suffix":""},{"dropping-particle":"","family":"Tian","given":"Chao","non-dropping-particle":"","parse-names":false,"suffix":""},{"dropping-particle":"","family":"Tran","given":"Vinh","non-dropping-particle":"","parse-names":false,"suffix":""},{"dropping-particle":"","family":"Tung","given":"Joyce Y","non-dropping-particle":"","parse-names":false,"suffix":""},{"dropping-particle":"","family":"Wang","given":"Xin","non-dropping-particle":"","parse-names":false,"suffix":""},{"dropping-particle":"","family":"Wang","given":"Wei","non-dropping-particle":"","parse-names":false,"suffix":""},{"dropping-particle":"","family":"Weldon","given":"Catherine H","non-dropping-particle":"","parse-names":false,"suffix":""},{"dropping-particle":"","family":"Wilton","given":"Peter","non-dropping-particle":"","parse-names":false,"suffix":""},{"dropping-particle":"","family":"Sealock","given":"Julia M","non-dropping-particle":"","parse-names":false,"suffix":""},{"dropping-particle":"","family":"Davis","given":"Lea K","non-dropping-particle":"","parse-names":false,"suffix":""},{"dropping-particle":"","family":"Pedersen","given":"Nancy L","non-dropping-particle":"","parse-names":false,"suffix":""},{"dropping-particle":"","family":"Reynolds","given":"Chandra A","non-dropping-particle":"","parse-names":false,"suffix":""},{"dropping-particle":"","family":"Karlsson","given":"Ida K","non-dropping-particle":"","parse-names":false,"suffix":""},{"dropping-particle":"","family":"Magnusson","given":"Sigurdur","non-dropping-particle":"","parse-names":false,"suffix":""},{"dropping-particle":"","family":"Stefansson","given":"Hreinn","non-dropping-particle":"","parse-names":false,"suffix":""},{"dropping-particle":"","family":"Thordardottir","given":"Steinunn","non-dropping-particle":"","parse-names":false,"suffix":""},{"dropping-particle":"V","family":"Jonsson","given":"Palmi","non-dropping-particle":"","parse-names":false,"suffix":""},{"dropping-particle":"","family":"Snaedal","given":"Jon","non-dropping-particle":"","parse-names":false,"suffix":""},{"dropping-particle":"","family":"Zettergren","given":"Anna","non-dropping-particle":"","parse-names":false,"suffix":""},{"dropping-particle":"","family":"Skoog","given":"Ingmar","non-dropping-particle":"","parse-names":false,"suffix":""},{"dropping-particle":"","family":"Kern","given":"Silke","non-dropping-particle":"","parse-names":false,"suffix":""},{"dropping-particle":"","family":"Waern","given":"Margda","non-dropping-particle":"","parse-names":false,"suffix":""},{"dropping-particle":"","family":"Zetterberg","given":"Henrik","non-dropping-particle":"","parse-names":false,"suffix":""},{"dropping-particle":"","family":"Blennow","given":"Kaj","non-dropping-particle":"","parse-names":false,"suffix":""},{"dropping-particle":"","family":"Stordal","given":"Eystein","non-dropping-particle":"","parse-names":false,"suffix":""},{"dropping-particle":"","family":"Hveem","given":"Kristian","non-dropping-particle":"","parse-names":false,"suffix":""},{"dropping-particle":"","family":"Zwart","given":"John-Anker","non-dropping-particle":"","parse-names":false,"suffix":""},{"dropping-particle":"","family":"Athanasiu","given":"Lavinia","non-dropping-particle":"","parse-names":false,"suffix":""},{"dropping-particle":"","family":"Selnes","given":"Per","non-dropping-particle":"","parse-names":false,"suffix":""},{"dropping-particle":"","family":"Saltvedt","given":"Ingvild","non-dropping-particle":"","parse-names":false,"suffix":""},{"dropping-particle":"","family":"Sando","given":"Sigrid B","non-dropping-particle":"","parse-names":false,"suffix":""},{"dropping-particle":"","family":"Ulstein","given":"Ingun","non-dropping-particle":"","parse-names":false,"suffix":""},{"dropping-particle":"","family":"Djurovic","given":"Srdjan","non-dropping-particle":"","parse-names":false,"suffix":""},{"dropping-particle":"","family":"Fladby","given":"Tormod","non-dropping-particle":"","parse-names":false,"suffix":""},{"dropping-particle":"","family":"Aarsland","given":"Dag","non-dropping-particle":"","parse-names":false,"suffix":""},{"dropping-particle":"","family":"Selbæk","given":"Geir","non-dropping-particle":"","parse-names":false,"suffix":""},{"dropping-particle":"","family":"Ripke","given":"Stephan","non-dropping-particle":"","parse-names":false,"suffix":""},{"dropping-particle":"","family":"Stefansson","given":"Kari","non-dropping-particle":"","parse-names":false,"suffix":""},{"dropping-particle":"","family":"Andreassen","given":"Ole A","non-dropping-particle":"","parse-names":false,"suffix":""},{"dropping-particle":"","family":"Posthuma","given":"Danielle","non-dropping-particle":"","parse-names":false,"suffix":""},{"dropping-particle":"","family":"Team","given":"23andMe Research","non-dropping-particle":"","parse-names":false,"suffix":""}],"container-title":"Nature Genetics","id":"ITEM-1","issue":"9","issued":{"date-parts":[["2021"]]},"page":"1276-1282","title":"A genome-wide association study with 1,126,563 individuals identifies new risk loci for Alzheimer’s disease","type":"article-journal","volume":"53"},"uris":["http://www.mendeley.com/documents/?uuid=753d1255-0fe0-4c3b-9a58-9c033b3e1ae8"]},{"id":"ITEM-2","itemData":{"DOI":"10.1038/s41588-022-01024-z","ISSN":"1546-1718","abstract":"Characterization of the genetic landscape of Alzheimer’s disease (AD) and related dementias (ADD) provides a unique opportunity for a better understanding of the associated pathophysiological processes. We performed a two-stage genome-wide association study totaling 111,326 clinically diagnosed/‘proxy’ AD cases and 677,663 controls. We found 75 risk loci, of which 42 were new at the time of analysis. Pathway enrichment analyses confirmed the involvement of amyloid/tau pathways and highlighted microglia implication. Gene prioritization in the new loci identified 31 genes that were suggestive of new genetically associated processes, including the tumor necrosis factor alpha pathway through the linear ubiquitin chain assembly complex. We also built a new genetic risk score associated with the risk of future AD/dementia or progression from mild cognitive impairment to AD/dementia. The improvement in prediction led to a 1.6- to 1.9-fold increase in AD risk from the lowest to the highest decile, in addition to effects of age and the APOE ε4 allele.","author":[{"dropping-particle":"","family":"Bellenguez","given":"Céline","non-dropping-particle":"","parse-names":false,"suffix":""},{"dropping-particle":"","family":"Küçükali","given":"Fahri","non-dropping-particle":"","parse-names":false,"suffix":""},{"dropping-particle":"","family":"Jansen","given":"Iris E","non-dropping-particle":"","parse-names":false,"suffix":""},{"dropping-particle":"","family":"Kleineidam","given":"Luca","non-dropping-particle":"","parse-names":false,"suffix":""},{"dropping-particle":"","family":"Moreno-Grau","given":"Sonia","non-dropping-particle":"","parse-names":false,"suffix":""},{"dropping-particle":"","family":"Amin","given":"Najaf","non-dropping-particle":"","parse-names":false,"suffix":""},{"dropping-particle":"","family":"Naj","given":"Adam C","non-dropping-particle":"","parse-names":false,"suffix":""},{"dropping-particle":"","family":"Campos-Martin","given":"Rafael","non-dropping-particle":"","parse-names":false,"suffix":""},{"dropping-particle":"","family":"Grenier-Boley","given":"Benjamin","non-dropping-particle":"","parse-names":false,"suffix":""},{"dropping-particle":"","family":"Andrade","given":"Victor","non-dropping-particle":"","parse-names":false,"suffix":""},{"dropping-particle":"","family":"Holmans","given":"Peter A","non-dropping-particle":"","parse-names":false,"suffix":""},{"dropping-particle":"","family":"Boland","given":"Anne","non-dropping-particle":"","parse-names":false,"suffix":""},{"dropping-particle":"","family":"Damotte","given":"Vincent","non-dropping-particle":"","parse-names":false,"suffix":""},{"dropping-particle":"","family":"Lee","given":"Sven J","non-dropping-particle":"van der","parse-names":false,"suffix":""},{"dropping-particle":"","family":"Costa","given":"Marcos R","non-dropping-particle":"","parse-names":false,"suffix":""},{"dropping-particle":"","family":"Kuulasmaa","given":"Teemu","non-dropping-particle":"","parse-names":false,"suffix":""},{"dropping-particle":"","family":"Yang","given":"Qiong","non-dropping-particle":"","parse-names":false,"suffix":""},{"dropping-particle":"","family":"Rojas","given":"Itziar","non-dropping-particle":"de","parse-names":false,"suffix":""},{"dropping-particle":"","family":"Bis","given":"Joshua C","non-dropping-particle":"","parse-names":false,"suffix":""},{"dropping-particle":"","family":"Yaqub","given":"Amber","non-dropping-particle":"","parse-names":false,"suffix":""},{"dropping-particle":"","family":"Prokic","given":"Ivana","non-dropping-particle":"","parse-names":false,"suffix":""},{"dropping-particle":"","family":"Chapuis","given":"Julien","non-dropping-particle":"","parse-names":false,"suffix":""},{"dropping-particle":"","family":"Ahmad","given":"Shahzad","non-dropping-particle":"","parse-names":false,"suffix":""},{"dropping-particle":"","family":"Giedraitis","given":"Vilmantas","non-dropping-particle":"","parse-names":false,"suffix":""},{"dropping-particle":"","family":"Aarsland","given":"Dag","non-dropping-particle":"","parse-names":false,"suffix":""},{"dropping-particle":"","family":"Garcia-Gonzalez","given":"Pablo","non-dropping-particle":"","parse-names":false,"suffix":""},{"dropping-particle":"","family":"Abdelnour","given":"Carla","non-dropping-particle":"","parse-names":false,"suffix":""},{"dropping-particle":"","family":"Alarcón-Martín","given":"Emilio","non-dropping-particle":"","parse-names":false,"suffix":""},{"dropping-particle":"","family":"Alcolea","given":"Daniel","non-dropping-particle":"","parse-names":false,"suffix":""},{"dropping-particle":"","family":"Alegret","given":"Montserrat","non-dropping-particle":"","parse-names":false,"suffix":""},{"dropping-particle":"","family":"Alvarez","given":"Ignacio","non-dropping-particle":"","parse-names":false,"suffix":""},{"dropping-particle":"","family":"Álvarez","given":"Victoria","non-dropping-particle":"","parse-names":false,"suffix":""},{"dropping-particle":"","family":"Armstrong","given":"Nicola J","non-dropping-particle":"","parse-names":false,"suffix":""},{"dropping-particle":"","family":"Tsolaki","given":"Anthoula","non-dropping-particle":"","parse-names":false,"suffix":""},{"dropping-particle":"","family":"Antúnez","given":"Carmen","non-dropping-particle":"","parse-names":false,"suffix":""},{"dropping-particle":"","family":"Appollonio","given":"Ildebrando","non-dropping-particle":"","parse-names":false,"suffix":""},{"dropping-particle":"","family":"Arcaro","given":"Marina","non-dropping-particle":"","parse-names":false,"suffix":""},{"dropping-particle":"","family":"Archetti","given":"Silvana","non-dropping-particle":"","parse-names":false,"suffix":""},{"dropping-particle":"","family":"Pastor","given":"Alfonso Arias","non-dropping-particle":"","parse-names":false,"suffix":""},{"dropping-particle":"","family":"Arosio","given":"Beatrice","non-dropping-particle":"","parse-names":false,"suffix":""},{"dropping-particle":"","family":"Athanasiu","given":"Lavinia","non-dropping-particle":"","parse-names":false,"suffix":""},{"dropping-particle":"","family":"Bailly","given":"Henri","non-dropping-particle":"","parse-names":false,"suffix":""},{"dropping-particle":"","family":"Banaj","given":"Nerisa","non-dropping-particle":"","parse-names":false,"suffix":""},{"dropping-particle":"","family":"Baquero","given":"Miquel","non-dropping-particle":"","parse-names":false,"suffix":""},{"dropping-particle":"","family":"Barral","given":"Sandra","non-dropping-particle":"","parse-names":false,"suffix":""},{"dropping-particle":"","family":"Beiser","given":"Alexa","non-dropping-particle":"","parse-names":false,"suffix":""},{"dropping-particle":"","family":"Pastor","given":"Ana Belén","non-dropping-particle":"","parse-names":false,"suffix":""},{"dropping-particle":"","family":"Below","given":"Jennifer E","non-dropping-particle":"","parse-names":false,"suffix":""},{"dropping-particle":"","family":"Benchek","given":"Penelope","non-dropping-particle":"","parse-names":false,"suffix":""},{"dropping-particle":"","family":"Benussi","given":"Luisa","non-dropping-particle":"","parse-names":false,"suffix":""},{"dropping-particle":"","family":"Berr","given":"Claudine","non-dropping-particle":"","parse-names":false,"suffix":""},{"dropping-particle":"","family":"Besse","given":"Céline","non-dropping-particle":"","parse-names":false,"suffix":""},{"dropping-particle":"","family":"Bessi","given":"Valentina","non-dropping-particle":"","parse-names":false,"suffix":""},{"dropping-particle":"","family":"Binetti","given":"Giuliano","non-dropping-particle":"","parse-names":false,"suffix":""},{"dropping-particle":"","family":"Bizarro","given":"Alessandra","non-dropping-particle":"","parse-names":false,"suffix":""},{"dropping-particle":"","family":"Blesa","given":"Rafael","non-dropping-particle":"","parse-names":false,"suffix":""},{"dropping-particle":"","family":"Boada","given":"Mercè","non-dropping-particle":"","parse-names":false,"suffix":""},{"dropping-particle":"","family":"Boerwinkle","given":"Eric","non-dropping-particle":"","parse-names":false,"suffix":""},{"dropping-particle":"","family":"Borroni","given":"Barbara","non-dropping-particle":"","parse-names":false,"suffix":""},{"dropping-particle":"","family":"Boschi","given":"Silvia","non-dropping-particle":"","parse-names":false,"suffix":""},{"dropping-particle":"","family":"Bossù","given":"Paola","non-dropping-particle":"","parse-names":false,"suffix":""},{"dropping-particle":"","family":"Bråthen","given":"Geir","non-dropping-particle":"","parse-names":false,"suffix":""},{"dropping-particle":"","family":"Bressler","given":"Jan","non-dropping-particle":"","parse-names":false,"suffix":""},{"dropping-particle":"","family":"Bresner","given":"Catherine","non-dropping-particle":"","parse-names":false,"suffix":""},{"dropping-particle":"","family":"Brodaty","given":"Henry","non-dropping-particle":"","parse-names":false,"suffix":""},{"dropping-particle":"","family":"Brookes","given":"Keeley J","non-dropping-particle":"","parse-names":false,"suffix":""},{"dropping-particle":"","family":"Brusco","given":"Luis Ignacio","non-dropping-particle":"","parse-names":false,"suffix":""},{"dropping-particle":"","family":"Buiza-Rueda","given":"Dolores","non-dropping-particle":"","parse-names":false,"suffix":""},{"dropping-particle":"","family":"Bûrger","given":"Katharina","non-dropping-particle":"","parse-names":false,"suffix":""},{"dropping-particle":"","family":"Burholt","given":"Vanessa","non-dropping-particle":"","parse-names":false,"suffix":""},{"dropping-particle":"","family":"Bush","given":"William S","non-dropping-particle":"","parse-names":false,"suffix":""},{"dropping-particle":"","family":"Calero","given":"Miguel","non-dropping-particle":"","parse-names":false,"suffix":""},{"dropping-particle":"","family":"Cantwell","given":"Laura B","non-dropping-particle":"","parse-names":false,"suffix":""},{"dropping-particle":"","family":"Chene","given":"Geneviève","non-dropping-particle":"","parse-names":false,"suffix":""},{"dropping-particle":"","family":"Chung","given":"Jaeyoon","non-dropping-particle":"","parse-names":false,"suffix":""},{"dropping-particle":"","family":"Cuccaro","given":"Michael L","non-dropping-particle":"","parse-names":false,"suffix":""},{"dropping-particle":"","family":"Carracedo","given":"Ángel","non-dropping-particle":"","parse-names":false,"suffix":""},{"dropping-particle":"","family":"Cecchetti","given":"Roberta","non-dropping-particle":"","parse-names":false,"suffix":""},{"dropping-particle":"","family":"Cervera-Carles","given":"Laura","non-dropping-particle":"","parse-names":false,"suffix":""},{"dropping-particle":"","family":"Charbonnier","given":"Camille","non-dropping-particle":"","parse-names":false,"suffix":""},{"dropping-particle":"","family":"Chen","given":"Hung-Hsin","non-dropping-particle":"","parse-names":false,"suffix":""},{"dropping-particle":"","family":"Chillotti","given":"Caterina","non-dropping-particle":"","parse-names":false,"suffix":""},{"dropping-particle":"","family":"Ciccone","given":"Simona","non-dropping-particle":"","parse-names":false,"suffix":""},{"dropping-particle":"","family":"Claassen","given":"Jurgen A H R","non-dropping-particle":"","parse-names":false,"suffix":""},{"dropping-particle":"","family":"Clark","given":"Christopher","non-dropping-particle":"","parse-names":false,"suffix":""},{"dropping-particle":"","family":"Conti","given":"Elisa","non-dropping-particle":"","parse-names":false,"suffix":""},{"dropping-particle":"","family":"Corma-Gómez","given":"Anaïs","non-dropping-particle":"","parse-names":false,"suffix":""},{"dropping-particle":"","family":"Costantini","given":"Emanuele","non-dropping-particle":"","parse-names":false,"suffix":""},{"dropping-particle":"","family":"Custodero","given":"Carlo","non-dropping-particle":"","parse-names":false,"suffix":""},{"dropping-particle":"","family":"Daian","given":"Delphine","non-dropping-particle":"","parse-names":false,"suffix":""},{"dropping-particle":"","family":"Dalmasso","given":"Maria Carolina","non-dropping-particle":"","parse-names":false,"suffix":""},{"dropping-particle":"","family":"Daniele","given":"Antonio","non-dropping-particle":"","parse-names":false,"suffix":""},{"dropping-particle":"","family":"Dardiotis","given":"Efthimios","non-dropping-particle":"","parse-names":false,"suffix":""},{"dropping-particle":"","family":"Dartigues","given":"Jean-François","non-dropping-particle":"","parse-names":false,"suffix":""},{"dropping-particle":"","family":"Deyn","given":"Peter Paul","non-dropping-particle":"de","parse-names":false,"suffix":""},{"dropping-particle":"","family":"Paiva Lopes","given":"Katia","non-dropping-particle":"de","parse-names":false,"suffix":""},{"dropping-particle":"","family":"Witte","given":"Lot D","non-dropping-particle":"de","parse-names":false,"suffix":""},{"dropping-particle":"","family":"Debette","given":"Stéphanie","non-dropping-particle":"","parse-names":false,"suffix":""},{"dropping-particle":"","family":"Deckert","given":"Jürgen","non-dropping-particle":"","parse-names":false,"suffix":""},{"dropping-particle":"","family":"Ser","given":"Teodoro","non-dropping-particle":"del","parse-names":false,"suffix":""},{"dropping-particle":"","family":"Denning","given":"Nicola","non-dropping-particle":"","parse-names":false,"suffix":""},{"dropping-particle":"","family":"DeStefano","given":"Anita","non-dropping-particle":"","parse-names":false,"suffix":""},{"dropping-particle":"","family":"Dichgans","given":"Martin","non-dropping-particle":"","parse-names":false,"suffix":""},{"dropping-particle":"","family":"Diehl-Schmid","given":"Janine","non-dropping-particle":"","parse-names":false,"suffix":""},{"dropping-particle":"","family":"Diez-Fairen","given":"Mónica","non-dropping-particle":"","parse-names":false,"suffix":""},{"dropping-particle":"","family":"Rossi","given":"Paolo Dionigi","non-dropping-particle":"","parse-names":false,"suffix":""},{"dropping-particle":"","family":"Djurovic","given":"Srdjan","non-dropping-particle":"","parse-names":false,"suffix":""},{"dropping-particle":"","family":"Duron","given":"Emmanuelle","non-dropping-particle":"","parse-names":false,"suffix":""},{"dropping-particle":"","family":"Düzel","given":"Emrah","non-dropping-particle":"","parse-names":false,"suffix":""},{"dropping-particle":"","family":"Dufouil","given":"Carole","non-dropping-particle":"","parse-names":false,"suffix":""},{"dropping-particle":"","family":"Eiriksdottir","given":"Gudny","non-dropping-particle":"","parse-names":false,"suffix":""},{"dropping-particle":"","family":"Engelborghs","given":"Sebastiaan","non-dropping-particle":"","parse-names":false,"suffix":""},{"dropping-particle":"","family":"Escott-Price","given":"Valentina","non-dropping-particle":"","parse-names":false,"suffix":""},{"dropping-particle":"","family":"Espinosa","given":"Ana","non-dropping-particle":"","parse-names":false,"suffix":""},{"dropping-particle":"","family":"Ewers","given":"Michael","non-dropping-particle":"","parse-names":false,"suffix":""},{"dropping-particle":"","family":"Faber","given":"Kelley M","non-dropping-particle":"","parse-names":false,"suffix":""},{"dropping-particle":"","family":"Fabrizio","given":"Tagliavini","non-dropping-particle":"","parse-names":false,"suffix":""},{"dropping-particle":"","family":"Nielsen","given":"Sune Fallgaard","non-dropping-particle":"","parse-names":false,"suffix":""},{"dropping-particle":"","family":"Fardo","given":"David W","non-dropping-particle":"","parse-names":false,"suffix":""},{"dropping-particle":"","family":"Farotti","given":"Lucia","non-dropping-particle":"","parse-names":false,"suffix":""},{"dropping-particle":"","family":"Fenoglio","given":"Chiara","non-dropping-particle":"","parse-names":false,"suffix":""},{"dropping-particle":"","family":"Fernández-Fuertes","given":"Marta","non-dropping-particle":"","parse-names":false,"suffix":""},{"dropping-particle":"","family":"Ferrari","given":"Raffaele","non-dropping-particle":"","parse-names":false,"suffix":""},{"dropping-particle":"","family":"Ferreira","given":"Catarina B","non-dropping-particle":"","parse-names":false,"suffix":""},{"dropping-particle":"","family":"Ferri","given":"Evelyn","non-dropping-particle":"","parse-names":false,"suffix":""},{"dropping-particle":"","family":"Fin","given":"Bertrand","non-dropping-particle":"","parse-names":false,"suffix":""},{"dropping-particle":"","family":"Fischer","given":"Peter","non-dropping-particle":"","parse-names":false,"suffix":""},{"dropping-particle":"","family":"Fladby","given":"Tormod","non-dropping-particle":"","parse-names":false,"suffix":""},{"dropping-particle":"","family":"Fließbach","given":"Klaus","non-dropping-particle":"","parse-names":false,"suffix":""},{"dropping-particle":"","family":"Fongang","given":"Bernard","non-dropping-particle":"","parse-names":false,"suffix":""},{"dropping-particle":"","family":"Fornage","given":"Myriam","non-dropping-particle":"","parse-names":false,"suffix":""},{"dropping-particle":"","family":"Fortea","given":"Juan","non-dropping-particle":"","parse-names":false,"suffix":""},{"dropping-particle":"","family":"Foroud","given":"Tatiana M","non-dropping-particle":"","parse-names":false,"suffix":""},{"dropping-particle":"","family":"Fostinelli","given":"Silvia","non-dropping-particle":"","parse-names":false,"suffix":""},{"dropping-particle":"","family":"Fox","given":"Nick C","non-dropping-particle":"","parse-names":false,"suffix":""},{"dropping-particle":"","family":"Franco-Macías","given":"Emlio","non-dropping-particle":"","parse-names":false,"suffix":""},{"dropping-particle":"","family":"Bullido","given":"María J","non-dropping-particle":"","parse-names":false,"suffix":""},{"dropping-particle":"","family":"Frank-García","given":"Ana","non-dropping-particle":"","parse-names":false,"suffix":""},{"dropping-particle":"","family":"Froelich","given":"Lutz","non-dropping-particle":"","parse-names":false,"suffix":""},{"dropping-particle":"","family":"Fulton-Howard","given":"Brian","non-dropping-particle":"","parse-names":false,"suffix":""},{"dropping-particle":"","family":"Galimberti","given":"Daniela","non-dropping-particle":"","parse-names":false,"suffix":""},{"dropping-particle":"","family":"García-Alberca","given":"Jose Maria","non-dropping-particle":"","parse-names":false,"suffix":""},{"dropping-particle":"","family":"García-González","given":"Pablo","non-dropping-particle":"","parse-names":false,"suffix":""},{"dropping-particle":"","family":"Garcia-Madrona","given":"Sebastian","non-dropping-particle":"","parse-names":false,"suffix":""},{"dropping-particle":"","family":"Garcia-Ribas","given":"Guillermo","non-dropping-particle":"","parse-names":false,"suffix":""},{"dropping-particle":"","family":"Ghidoni","given":"Roberta","non-dropping-particle":"","parse-names":false,"suffix":""},{"dropping-particle":"","family":"Giegling","given":"Ina","non-dropping-particle":"","parse-names":false,"suffix":""},{"dropping-particle":"","family":"Giorgio","given":"Giaccone","non-dropping-particle":"","parse-names":false,"suffix":""},{"dropping-particle":"","family":"Goate","given":"Alison M","non-dropping-particle":"","parse-names":false,"suffix":""},{"dropping-particle":"","family":"Goldhardt","given":"Oliver","non-dropping-particle":"","parse-names":false,"suffix":""},{"dropping-particle":"","family":"Gomez-Fonseca","given":"Duber","non-dropping-particle":"","parse-names":false,"suffix":""},{"dropping-particle":"","family":"González-Pérez","given":"Antonio","non-dropping-particle":"","parse-names":false,"suffix":""},{"dropping-particle":"","family":"Graff","given":"Caroline","non-dropping-particle":"","parse-names":false,"suffix":""},{"dropping-particle":"","family":"Grande","given":"Giulia","non-dropping-particle":"","parse-names":false,"suffix":""},{"dropping-particle":"","family":"Green","given":"Emma","non-dropping-particle":"","parse-names":false,"suffix":""},{"dropping-particle":"","family":"Grimmer","given":"Timo","non-dropping-particle":"","parse-names":false,"suffix":""},{"dropping-particle":"","family":"Grünblatt","given":"Edna","non-dropping-particle":"","parse-names":false,"suffix":""},{"dropping-particle":"","family":"Grunin","given":"Michelle","non-dropping-particle":"","parse-names":false,"suffix":""},{"dropping-particle":"","family":"Gudnason","given":"Vilmundur","non-dropping-particle":"","parse-names":false,"suffix":""},{"dropping-particle":"","family":"Guetta-Baranes","given":"Tamar","non-dropping-particle":"","parse-names":false,"suffix":""},{"dropping-particle":"","family":"Haapasalo","given":"Annakaisa","non-dropping-particle":"","parse-names":false,"suffix":""},{"dropping-particle":"","family":"Hadjigeorgiou","given":"Georgios","non-dropping-particle":"","parse-names":false,"suffix":""},{"dropping-particle":"","family":"Haines","given":"Jonathan L","non-dropping-particle":"","parse-names":false,"suffix":""},{"dropping-particle":"","family":"Hamilton-Nelson","given":"Kara L","non-dropping-particle":"","parse-names":false,"suffix":""},{"dropping-particle":"","family":"Hampel","given":"Harald","non-dropping-particle":"","parse-names":false,"suffix":""},{"dropping-particle":"","family":"Hanon","given":"Olivier","non-dropping-particle":"","parse-names":false,"suffix":""},{"dropping-particle":"","family":"Hardy","given":"John","non-dropping-particle":"","parse-names":false,"suffix":""},{"dropping-particle":"","family":"Hartmann","given":"Annette M","non-dropping-particle":"","parse-names":false,"suffix":""},{"dropping-particle":"","family":"Hausner","given":"Lucrezia","non-dropping-particle":"","parse-names":false,"suffix":""},{"dropping-particle":"","family":"Harwood","given":"Janet","non-dropping-particle":"","parse-names":false,"suffix":""},{"dropping-particle":"","family":"Heilmann-Heimbach","given":"Stefanie","non-dropping-particle":"","parse-names":false,"suffix":""},{"dropping-particle":"","family":"Helisalmi","given":"Seppo","non-dropping-particle":"","parse-names":false,"suffix":""},{"dropping-particle":"","family":"Heneka","given":"Michael T","non-dropping-particle":"","parse-names":false,"suffix":""},{"dropping-particle":"","family":"Hernández","given":"Isabel","non-dropping-particle":"","parse-names":false,"suffix":""},{"dropping-particle":"","family":"Herrmann","given":"Martin J","non-dropping-particle":"","parse-names":false,"suffix":""},{"dropping-particle":"","family":"Hoffmann","given":"Per","non-dropping-particle":"","parse-names":false,"suffix":""},{"dropping-particle":"","family":"Holmes","given":"Clive","non-dropping-particle":"","parse-names":false,"suffix":""},{"dropping-particle":"","family":"Holstege","given":"Henne","non-dropping-particle":"","parse-names":false,"suffix":""},{"dropping-particle":"","family":"Vilas","given":"Raquel Huerto","non-dropping-particle":"","parse-names":false,"suffix":""},{"dropping-particle":"","family":"Hulsman","given":"Marc","non-dropping-particle":"","parse-names":false,"suffix":""},{"dropping-particle":"","family":"Humphrey","given":"Jack","non-dropping-particle":"","parse-names":false,"suffix":""},{"dropping-particle":"","family":"Biessels","given":"Geert Jan","non-dropping-particle":"","parse-names":false,"suffix":""},{"dropping-particle":"","family":"Jian","given":"Xueqiu","non-dropping-particle":"","parse-names":false,"suffix":""},{"dropping-particle":"","family":"Johansson","given":"Charlotte","non-dropping-particle":"","parse-names":false,"suffix":""},{"dropping-particle":"","family":"Jun","given":"Gyungah R","non-dropping-particle":"","parse-names":false,"suffix":""},{"dropping-particle":"","family":"Kastumata","given":"Yuriko","non-dropping-particle":"","parse-names":false,"suffix":""},{"dropping-particle":"","family":"Kauwe","given":"John","non-dropping-particle":"","parse-names":false,"suffix":""},{"dropping-particle":"","family":"Kehoe","given":"Patrick G","non-dropping-particle":"","parse-names":false,"suffix":""},{"dropping-particle":"","family":"Kilander","given":"Lena","non-dropping-particle":"","parse-names":false,"suffix":""},{"dropping-particle":"","family":"Ståhlbom","given":"Anne Kinhult","non-dropping-particle":"","parse-names":false,"suffix":""},{"dropping-particle":"","family":"Kivipelto","given":"Miia","non-dropping-particle":"","parse-names":false,"suffix":""},{"dropping-particle":"","family":"Koivisto","given":"Anne","non-dropping-particle":"","parse-names":false,"suffix":""},{"dropping-particle":"","family":"Kornhuber","given":"Johannes","non-dropping-particle":"","parse-names":false,"suffix":""},{"dropping-particle":"","family":"Kosmidis","given":"Mary H","non-dropping-particle":"","parse-names":false,"suffix":""},{"dropping-particle":"","family":"Kukull","given":"Walter A","non-dropping-particle":"","parse-names":false,"suffix":""},{"dropping-particle":"","family":"Kuksa","given":"Pavel P","non-dropping-particle":"","parse-names":false,"suffix":""},{"dropping-particle":"","family":"Kunkle","given":"Brian W","non-dropping-particle":"","parse-names":false,"suffix":""},{"dropping-particle":"","family":"Kuzma","given":"Amanda B","non-dropping-particle":"","parse-names":false,"suffix":""},{"dropping-particle":"","family":"Lage","given":"Carmen","non-dropping-particle":"","parse-names":false,"suffix":""},{"dropping-particle":"","family":"Laukka","given":"Erika J","non-dropping-particle":"","parse-names":false,"suffix":""},{"dropping-particle":"","family":"Launer","given":"Lenore","non-dropping-particle":"","parse-names":false,"suffix":""},{"dropping-particle":"","family":"Lauria","given":"Alessandra","non-dropping-particle":"","parse-names":false,"suffix":""},{"dropping-particle":"","family":"Lee","given":"Chien-Yueh","non-dropping-particle":"","parse-names":false,"suffix":""},{"dropping-particle":"","family":"Lehtisalo","given":"Jenni","non-dropping-particle":"","parse-names":false,"suffix":""},{"dropping-particle":"","family":"Lerch","given":"Ondrej","non-dropping-particle":"","parse-names":false,"suffix":""},{"dropping-particle":"","family":"Lleó","given":"Alberto","non-dropping-particle":"","parse-names":false,"suffix":""},{"dropping-particle":"","family":"Longstreth","given":"William","non-dropping-particle":"","parse-names":false,"suffix":""},{"dropping-particle":"","family":"Lopez","given":"Oscar","non-dropping-particle":"","parse-names":false,"suffix":""},{"dropping-particle":"","family":"Munain","given":"Adolfo Lopez","non-dropping-particle":"de","parse-names":false,"suffix":""},{"dropping-particle":"","family":"Love","given":"Seth","non-dropping-particle":"","parse-names":false,"suffix":""},{"dropping-particle":"","family":"Löwemark","given":"Malin","non-dropping-particle":"","parse-names":false,"suffix":""},{"dropping-particle":"","family":"Luckcuck","given":"Lauren","non-dropping-particle":"","parse-names":false,"suffix":""},{"dropping-particle":"","family":"Lunetta","given":"Kathryn L","non-dropping-particle":"","parse-names":false,"suffix":""},{"dropping-particle":"","family":"Ma","given":"Yiyi","non-dropping-particle":"","parse-names":false,"suffix":""},{"dropping-particle":"","family":"Macías","given":"Juan","non-dropping-particle":"","parse-names":false,"suffix":""},{"dropping-particle":"","family":"MacLeod","given":"Catherine A","non-dropping-particle":"","parse-names":false,"suffix":""},{"dropping-particle":"","family":"Maier","given":"Wolfgang","non-dropping-particle":"","parse-names":false,"suffix":""},{"dropping-particle":"","family":"Mangialasche","given":"Francesca","non-dropping-particle":"","parse-names":false,"suffix":""},{"dropping-particle":"","family":"Spallazzi","given":"Marco","non-dropping-particle":"","parse-names":false,"suffix":""},{"dropping-particle":"","family":"Marquié","given":"Marta","non-dropping-particle":"","parse-names":false,"suffix":""},{"dropping-particle":"","family":"Marshall","given":"Rachel","non-dropping-particle":"","parse-names":false,"suffix":""},{"dropping-particle":"","family":"Martin","given":"Eden R","non-dropping-particle":"","parse-names":false,"suffix":""},{"dropping-particle":"","family":"Montes","given":"Angel Martín","non-dropping-particle":"","parse-names":false,"suffix":""},{"dropping-particle":"","family":"Rodríguez","given":"Carmen Martínez","non-dropping-particle":"","parse-names":false,"suffix":""},{"dropping-particle":"","family":"Masullo","given":"Carlo","non-dropping-particle":"","parse-names":false,"suffix":""},{"dropping-particle":"","family":"Mayeux","given":"Richard","non-dropping-particle":"","parse-names":false,"suffix":""},{"dropping-particle":"","family":"Mead","given":"Simon","non-dropping-particle":"","parse-names":false,"suffix":""},{"dropping-particle":"","family":"Mecocci","given":"Patrizia","non-dropping-particle":"","parse-names":false,"suffix":""},{"dropping-particle":"","family":"Medina","given":"Miguel","non-dropping-particle":"","parse-names":false,"suffix":""},{"dropping-particle":"","family":"Meggy","given":"Alun","non-dropping-particle":"","parse-names":false,"suffix":""},{"dropping-particle":"","family":"Mehrabian","given":"Shima","non-dropping-particle":"","parse-names":false,"suffix":""},{"dropping-particle":"","family":"Mendoza","given":"Silvia","non-dropping-particle":"","parse-names":false,"suffix":""},{"dropping-particle":"","family":"Menéndez-González","given":"Manuel","non-dropping-particle":"","parse-names":false,"suffix":""},{"dropping-particle":"","family":"Mir","given":"Pablo","non-dropping-particle":"","parse-names":false,"suffix":""},{"dropping-particle":"","family":"Moebus","given":"Susanne","non-dropping-particle":"","parse-names":false,"suffix":""},{"dropping-particle":"","family":"Mol","given":"Merel","non-dropping-particle":"","parse-names":false,"suffix":""},{"dropping-particle":"","family":"Molina-Porcel","given":"Laura","non-dropping-particle":"","parse-names":false,"suffix":""},{"dropping-particle":"","family":"Montrreal","given":"Laura","non-dropping-particle":"","parse-names":false,"suffix":""},{"dropping-particle":"","family":"Morelli","given":"Laura","non-dropping-particle":"","parse-names":false,"suffix":""},{"dropping-particle":"","family":"Moreno","given":"Fermin","non-dropping-particle":"","parse-names":false,"suffix":""},{"dropping-particle":"","family":"Morgan","given":"Kevin","non-dropping-particle":"","parse-names":false,"suffix":""},{"dropping-particle":"","family":"Mosley","given":"Thomas","non-dropping-particle":"","parse-names":false,"suffix":""},{"dropping-particle":"","family":"Nöthen","given":"Markus M","non-dropping-particle":"","parse-names":false,"suffix":""},{"dropping-particle":"","family":"Muchnik","given":"Carolina","non-dropping-particle":"","parse-names":false,"suffix":""},{"dropping-particle":"","family":"Mukherjee","given":"Shubhabrata","non-dropping-particle":"","parse-names":false,"suffix":""},{"dropping-particle":"","family":"Nacmias","given":"Benedetta","non-dropping-particle":"","parse-names":false,"suffix":""},{"dropping-particle":"","family":"Ngandu","given":"Tiia","non-dropping-particle":"","parse-names":false,"suffix":""},{"dropping-particle":"","family":"Nicolas","given":"Gael","non-dropping-particle":"","parse-names":false,"suffix":""},{"dropping-particle":"","family":"Nordestgaard","given":"Børge G","non-dropping-particle":"","parse-names":false,"suffix":""},{"dropping-particle":"","family":"Olaso","given":"Robert","non-dropping-particle":"","parse-names":false,"suffix":""},{"dropping-particle":"","family":"Orellana","given":"Adelina","non-dropping-particle":"","parse-names":false,"suffix":""},{"dropping-particle":"","family":"Orsini","given":"Michela","non-dropping-particle":"","parse-names":false,"suffix":""},{"dropping-particle":"","family":"Ortega","given":"Gemma","non-dropping-particle":"","parse-names":false,"suffix":""},{"dropping-particle":"","family":"Padovani","given":"Alessandro","non-dropping-particle":"","parse-names":false,"suffix":""},{"dropping-particle":"","family":"Paolo","given":"Caffarra","non-dropping-particle":"","parse-names":false,"suffix":""},{"dropping-particle":"","family":"Papenberg","given":"Goran","non-dropping-particle":"","parse-names":false,"suffix":""},{"dropping-particle":"","family":"Parnetti","given":"Lucilla","non-dropping-particle":"","parse-names":false,"suffix":""},{"dropping-particle":"","family":"Pasquier","given":"Florence","non-dropping-particle":"","parse-names":false,"suffix":""},{"dropping-particle":"","family":"Pastor","given":"Pau","non-dropping-particle":"","parse-names":false,"suffix":""},{"dropping-particle":"","family":"Peloso","given":"Gina","non-dropping-particle":"","parse-names":false,"suffix":""},{"dropping-particle":"","family":"Pérez-Cordón","given":"Alba","non-dropping-particle":"","parse-names":false,"suffix":""},{"dropping-particle":"","family":"Pérez-Tur","given":"Jordi","non-dropping-particle":"","parse-names":false,"suffix":""},{"dropping-particle":"","family":"Pericard","given":"Pierre","non-dropping-particle":"","parse-names":false,"suffix":""},{"dropping-particle":"","family":"Peters","given":"Oliver","non-dropping-particle":"","parse-names":false,"suffix":""},{"dropping-particle":"","family":"Pijnenburg","given":"Yolande A L","non-dropping-particle":"","parse-names":false,"suffix":""},{"dropping-particle":"","family":"Pineda","given":"Juan A","non-dropping-particle":"","parse-names":false,"suffix":""},{"dropping-particle":"","family":"Piñol-Ripoll","given":"Gerard","non-dropping-particle":"","parse-names":false,"suffix":""},{"dropping-particle":"","family":"Pisanu","given":"Claudia","non-dropping-particle":"","parse-names":false,"suffix":""},{"dropping-particle":"","family":"Polak","given":"Thomas","non-dropping-particle":"","parse-names":false,"suffix":""},{"dropping-particle":"","family":"Popp","given":"Julius","non-dropping-particle":"","parse-names":false,"suffix":""},{"dropping-particle":"","family":"Posthuma","given":"Danielle","non-dropping-particle":"","parse-names":false,"suffix":""},{"dropping-particle":"","family":"Priller","given":"Josef","non-dropping-particle":"","parse-names":false,"suffix":""},{"dropping-particle":"","family":"Puerta","given":"Raquel","non-dropping-particle":"","parse-names":false,"suffix":""},{"dropping-particle":"","family":"Quenez","given":"Olivier","non-dropping-particle":"","parse-names":false,"suffix":""},{"dropping-particle":"","family":"Quintela","given":"Inés","non-dropping-particle":"","parse-names":false,"suffix":""},{"dropping-particle":"","family":"Thomassen","given":"Jesper Qvist","non-dropping-particle":"","parse-names":false,"suffix":""},{"dropping-particle":"","family":"Rábano","given":"Alberto","non-dropping-particle":"","parse-names":false,"suffix":""},{"dropping-particle":"","family":"Rainero","given":"Innocenzo","non-dropping-particle":"","parse-names":false,"suffix":""},{"dropping-particle":"","family":"Rajabli","given":"Farid","non-dropping-particle":"","parse-names":false,"suffix":""},{"dropping-particle":"","family":"Ramakers","given":"Inez","non-dropping-particle":"","parse-names":false,"suffix":""},{"dropping-particle":"","family":"Real","given":"Luis M","non-dropping-particle":"","parse-names":false,"suffix":""},{"dropping-particle":"","family":"Reinders","given":"Marcel J T","non-dropping-particle":"","parse-names":false,"suffix":""},{"dropping-particle":"","family":"Reitz","given":"Christiane","non-dropping-particle":"","parse-names":false,"suffix":""},{"dropping-particle":"","family":"Reyes-Dumeyer","given":"Dolly","non-dropping-particle":"","parse-names":false,"suffix":""},{"dropping-particle":"","family":"Ridge","given":"Perry","non-dropping-particle":"","parse-names":false,"suffix":""},{"dropping-particle":"","family":"Riedel-Heller","given":"Steffi","non-dropping-particle":"","parse-names":false,"suffix":""},{"dropping-particle":"","family":"Riederer","given":"Peter","non-dropping-particle":"","parse-names":false,"suffix":""},{"dropping-particle":"","family":"Roberto","given":"Natalia","non-dropping-particle":"","parse-names":false,"suffix":""},{"dropping-particle":"","family":"Rodriguez-Rodriguez","given":"Eloy","non-dropping-particle":"","parse-names":false,"suffix":""},{"dropping-particle":"","family":"Rongve","given":"Arvid","non-dropping-particle":"","parse-names":false,"suffix":""},{"dropping-particle":"","family":"Allende","given":"Irene Rosas","non-dropping-particle":"","parse-names":false,"suffix":""},{"dropping-particle":"","family":"Rosende-Roca","given":"Maitée","non-dropping-particle":"","parse-names":false,"suffix":""},{"dropping-particle":"","family":"Royo","given":"Jose Luis","non-dropping-particle":"","parse-names":false,"suffix":""},{"dropping-particle":"","family":"Rubino","given":"Elisa","non-dropping-particle":"","parse-names":false,"suffix":""},{"dropping-particle":"","family":"Rujescu","given":"Dan","non-dropping-particle":"","parse-names":false,"suffix":""},{"dropping-particle":"","family":"Sáez","given":"María Eugenia","non-dropping-particle":"","parse-names":false,"suffix":""},{"dropping-particle":"","family":"Sakka","given":"Paraskevi","non-dropping-particle":"","parse-names":false,"suffix":""},{"dropping-particle":"","family":"Saltvedt","given":"Ingvild","non-dropping-particle":"","parse-names":false,"suffix":""},{"dropping-particle":"","family":"Sanabria","given":"Ángela","non-dropping-particle":"","parse-names":false,"suffix":""},{"dropping-particle":"","family":"Sánchez-Arjona","given":"María Bernal","non-dropping-particle":"","parse-names":false,"suffix":""}],"container-title":"Nature Genetics","id":"ITEM-2","issue":"4","issued":{"date-parts":[["2022"]]},"page":"412-436","title":"New insights into the genetic etiology of Alzheimer’s disease and related dementias","type":"article-journal","volume":"54"},"uris":["http://www.mendeley.com/documents/?uuid=da6293df-1fc0-4703-9282-4115a06f6a89"]}],"mendeley":{"formattedCitation":"&lt;sup&gt;3,4&lt;/sup&gt;","plainTextFormattedCitation":"3,4","previouslyFormattedCitation":"&lt;sup&gt;3,4&lt;/sup&gt;"},"properties":{"noteIndex":0},"schema":"https://github.com/citation-style-language/schema/raw/master/csl-citation.json"}</w:instrText>
      </w:r>
      <w:r>
        <w:rPr>
          <w:rFonts w:ascii="Arial" w:hAnsi="Arial" w:cs="Arial"/>
          <w:sz w:val="22"/>
          <w:szCs w:val="22"/>
        </w:rPr>
        <w:fldChar w:fldCharType="separate"/>
      </w:r>
      <w:r w:rsidRPr="00695AC2">
        <w:rPr>
          <w:rFonts w:ascii="Arial" w:hAnsi="Arial" w:cs="Arial"/>
          <w:noProof/>
          <w:sz w:val="22"/>
          <w:szCs w:val="22"/>
          <w:vertAlign w:val="superscript"/>
        </w:rPr>
        <w:t>3,4</w:t>
      </w:r>
      <w:r>
        <w:rPr>
          <w:rFonts w:ascii="Arial" w:hAnsi="Arial" w:cs="Arial"/>
          <w:sz w:val="22"/>
          <w:szCs w:val="22"/>
        </w:rPr>
        <w:fldChar w:fldCharType="end"/>
      </w:r>
      <w:r>
        <w:rPr>
          <w:rFonts w:ascii="Arial" w:hAnsi="Arial" w:cs="Arial"/>
          <w:sz w:val="22"/>
          <w:szCs w:val="22"/>
        </w:rPr>
        <w:t xml:space="preserve"> so the differences may not be due to regions related to AD.</w:t>
      </w:r>
    </w:p>
    <w:p w14:paraId="0911B603" w14:textId="77777777" w:rsidR="00E40025" w:rsidRDefault="00E40025" w:rsidP="00E40025">
      <w:pPr>
        <w:rPr>
          <w:rFonts w:ascii="Arial" w:hAnsi="Arial" w:cs="Arial"/>
          <w:sz w:val="22"/>
          <w:szCs w:val="22"/>
        </w:rPr>
      </w:pPr>
    </w:p>
    <w:p w14:paraId="07803C7A" w14:textId="3134BD5F" w:rsidR="00E40025" w:rsidRDefault="00E40025" w:rsidP="00E40025">
      <w:pPr>
        <w:ind w:firstLine="720"/>
        <w:rPr>
          <w:rFonts w:ascii="Arial" w:hAnsi="Arial" w:cs="Arial"/>
          <w:sz w:val="22"/>
          <w:szCs w:val="22"/>
        </w:rPr>
      </w:pPr>
      <w:r>
        <w:rPr>
          <w:rFonts w:ascii="Arial" w:hAnsi="Arial" w:cs="Arial"/>
          <w:sz w:val="22"/>
          <w:szCs w:val="22"/>
        </w:rPr>
        <w:lastRenderedPageBreak/>
        <w:t>Next, we investigated whether there were regions with significant local genetic correlations between the Jansen and other phenotypes that could explain the lower global genetic correlation (</w:t>
      </w:r>
      <w:r>
        <w:rPr>
          <w:rFonts w:ascii="Arial" w:hAnsi="Arial" w:cs="Arial"/>
          <w:b/>
          <w:sz w:val="22"/>
          <w:szCs w:val="22"/>
        </w:rPr>
        <w:t xml:space="preserve">Supplementary </w:t>
      </w:r>
      <w:r w:rsidR="009E651E">
        <w:rPr>
          <w:rFonts w:ascii="Arial" w:hAnsi="Arial" w:cs="Arial"/>
          <w:b/>
          <w:sz w:val="22"/>
          <w:szCs w:val="22"/>
        </w:rPr>
        <w:t>Figure 4.</w:t>
      </w:r>
      <w:r>
        <w:rPr>
          <w:rFonts w:ascii="Arial" w:hAnsi="Arial" w:cs="Arial"/>
          <w:b/>
          <w:sz w:val="22"/>
          <w:szCs w:val="22"/>
        </w:rPr>
        <w:t>5</w:t>
      </w:r>
      <w:r>
        <w:rPr>
          <w:rFonts w:ascii="Arial" w:hAnsi="Arial" w:cs="Arial"/>
          <w:sz w:val="22"/>
          <w:szCs w:val="22"/>
        </w:rPr>
        <w:t>). We identified 37 loci with significant local genetic correlations between Jansen and the other proxy phenotypes (CaseControl, Marioni, LTFH69, LTFHplus69), all but one of these correlation estimates were between 0.75-0.9. There was one locus (</w:t>
      </w:r>
      <w:r w:rsidRPr="007108C4">
        <w:rPr>
          <w:rFonts w:ascii="Arial" w:hAnsi="Arial" w:cs="Arial"/>
          <w:i/>
          <w:sz w:val="22"/>
          <w:szCs w:val="22"/>
        </w:rPr>
        <w:t>APOE</w:t>
      </w:r>
      <w:r>
        <w:rPr>
          <w:rFonts w:ascii="Arial" w:hAnsi="Arial" w:cs="Arial"/>
          <w:sz w:val="22"/>
          <w:szCs w:val="22"/>
        </w:rPr>
        <w:t xml:space="preserve"> region) with a local genetic correlation of </w:t>
      </w:r>
      <w:r w:rsidRPr="007108C4">
        <w:rPr>
          <w:rFonts w:ascii="Arial" w:hAnsi="Arial" w:cs="Arial"/>
          <w:sz w:val="22"/>
          <w:szCs w:val="22"/>
        </w:rPr>
        <w:t>0.99</w:t>
      </w:r>
      <w:r>
        <w:rPr>
          <w:rFonts w:ascii="Arial" w:hAnsi="Arial" w:cs="Arial"/>
          <w:sz w:val="22"/>
          <w:szCs w:val="22"/>
        </w:rPr>
        <w:t xml:space="preserve"> between the Jansen phenotype and the LTFH69 and LTFHplus69 phenotypes. These regions could partly explain the lower global genetic correlation between the Jansen phenotype and the other phenotypes. However, the local genetic correlations between the Jansen and Marioni phenotypes were similar to the local genetic correlations between the Jansen and other phenotypes, which suggests that these regions alone do not explain the difference in global genetic correlation between the Jansen phenotype and the other phenotypes.</w:t>
      </w:r>
    </w:p>
    <w:p w14:paraId="5D9CCE50" w14:textId="77777777" w:rsidR="00E40025" w:rsidRDefault="00E40025" w:rsidP="00E40025">
      <w:pPr>
        <w:rPr>
          <w:rFonts w:ascii="Arial" w:hAnsi="Arial" w:cs="Arial"/>
          <w:sz w:val="22"/>
          <w:szCs w:val="22"/>
        </w:rPr>
      </w:pPr>
    </w:p>
    <w:p w14:paraId="63A3C387" w14:textId="0C43C719" w:rsidR="00E40025" w:rsidRDefault="00E40025" w:rsidP="00E40025">
      <w:pPr>
        <w:ind w:firstLine="720"/>
        <w:rPr>
          <w:rFonts w:ascii="Arial" w:hAnsi="Arial" w:cs="Arial"/>
          <w:sz w:val="22"/>
          <w:szCs w:val="22"/>
        </w:rPr>
      </w:pPr>
      <w:r>
        <w:rPr>
          <w:rFonts w:ascii="Arial" w:hAnsi="Arial" w:cs="Arial"/>
          <w:sz w:val="22"/>
          <w:szCs w:val="22"/>
        </w:rPr>
        <w:t>Additionally, we were interested in whether the difference at these 37 loci could be causing a difference in how well the results from the proxy phenotypes correlated with the PGCALZ2noUKB data on the global scale. We found that genetic correlations between the proxy phenotypes and the PGCALZ2noUKB data were not different at these 37 loci (</w:t>
      </w:r>
      <w:r>
        <w:rPr>
          <w:rFonts w:ascii="Arial" w:hAnsi="Arial" w:cs="Arial"/>
          <w:b/>
          <w:sz w:val="22"/>
          <w:szCs w:val="22"/>
        </w:rPr>
        <w:t xml:space="preserve">Supplementary </w:t>
      </w:r>
      <w:r w:rsidR="009E651E">
        <w:rPr>
          <w:rFonts w:ascii="Arial" w:hAnsi="Arial" w:cs="Arial"/>
          <w:b/>
          <w:sz w:val="22"/>
          <w:szCs w:val="22"/>
        </w:rPr>
        <w:t>Figure 4.</w:t>
      </w:r>
      <w:r>
        <w:rPr>
          <w:rFonts w:ascii="Arial" w:hAnsi="Arial" w:cs="Arial"/>
          <w:b/>
          <w:sz w:val="22"/>
          <w:szCs w:val="22"/>
        </w:rPr>
        <w:t>5</w:t>
      </w:r>
      <w:r>
        <w:rPr>
          <w:rFonts w:ascii="Arial" w:hAnsi="Arial" w:cs="Arial"/>
          <w:sz w:val="22"/>
          <w:szCs w:val="22"/>
        </w:rPr>
        <w:t>). This supports our assumption that the difference between the proxy phenotypes are either in regions not known to be relevant to AD or are not substantial enough to cause the results of one phenotype to be more similar to clinical AD GWAS results.</w:t>
      </w:r>
    </w:p>
    <w:p w14:paraId="1C910489" w14:textId="77777777" w:rsidR="00E40025" w:rsidRDefault="00E40025" w:rsidP="00E40025">
      <w:pPr>
        <w:rPr>
          <w:rFonts w:ascii="Arial" w:hAnsi="Arial" w:cs="Arial"/>
          <w:sz w:val="22"/>
          <w:szCs w:val="22"/>
        </w:rPr>
      </w:pPr>
    </w:p>
    <w:p w14:paraId="0267C43B" w14:textId="77777777" w:rsidR="00E40025" w:rsidRPr="007F0BB1" w:rsidRDefault="00E40025" w:rsidP="007F0BB1">
      <w:pPr>
        <w:pStyle w:val="Heading3"/>
        <w:rPr>
          <w:rFonts w:ascii="Arial" w:hAnsi="Arial" w:cs="Arial"/>
          <w:color w:val="000000" w:themeColor="text1"/>
          <w:u w:val="single"/>
        </w:rPr>
      </w:pPr>
      <w:bookmarkStart w:id="5" w:name="_Toc138599636"/>
      <w:r w:rsidRPr="007F0BB1">
        <w:rPr>
          <w:rFonts w:ascii="Arial" w:hAnsi="Arial" w:cs="Arial"/>
          <w:color w:val="000000" w:themeColor="text1"/>
          <w:u w:val="single"/>
        </w:rPr>
        <w:t>Calculated effect sizes comparison to clinical AD effect sizes</w:t>
      </w:r>
      <w:bookmarkEnd w:id="5"/>
    </w:p>
    <w:p w14:paraId="61DFB158" w14:textId="055DA64C" w:rsidR="00E40025" w:rsidRPr="00C264E6" w:rsidRDefault="00E40025" w:rsidP="00E40025">
      <w:pPr>
        <w:ind w:firstLine="720"/>
        <w:rPr>
          <w:rFonts w:ascii="Arial" w:hAnsi="Arial" w:cs="Arial"/>
          <w:b/>
          <w:sz w:val="22"/>
          <w:szCs w:val="22"/>
        </w:rPr>
      </w:pPr>
      <w:r>
        <w:rPr>
          <w:rFonts w:ascii="Arial" w:hAnsi="Arial" w:cs="Arial"/>
          <w:sz w:val="22"/>
          <w:szCs w:val="22"/>
        </w:rPr>
        <w:t xml:space="preserve">We pairwise compared the effect sizes in the CaseControl (after doubling), Marioni, Jansen (calculated), LTFH69 (calculated) and LTFHplus69 (calculated) datasets to the effect sizes in Kunkle </w:t>
      </w:r>
      <w:r w:rsidRPr="000D4292">
        <w:rPr>
          <w:rFonts w:ascii="Arial" w:hAnsi="Arial" w:cs="Arial"/>
          <w:i/>
          <w:sz w:val="22"/>
          <w:szCs w:val="22"/>
        </w:rPr>
        <w:t>et al.</w:t>
      </w:r>
      <w:r>
        <w:rPr>
          <w:rFonts w:ascii="Arial" w:hAnsi="Arial" w:cs="Arial"/>
          <w:sz w:val="22"/>
          <w:szCs w:val="22"/>
        </w:rPr>
        <w:t xml:space="preserve"> (2019)</w:t>
      </w:r>
      <w:r>
        <w:rPr>
          <w:rFonts w:ascii="Arial" w:hAnsi="Arial" w:cs="Arial"/>
          <w:sz w:val="22"/>
          <w:szCs w:val="22"/>
        </w:rPr>
        <w:fldChar w:fldCharType="begin" w:fldLock="1"/>
      </w:r>
      <w:r>
        <w:rPr>
          <w:rFonts w:ascii="Arial" w:hAnsi="Arial" w:cs="Arial"/>
          <w:sz w:val="22"/>
          <w:szCs w:val="22"/>
        </w:rPr>
        <w:instrText>ADDIN CSL_CITATION {"citationItems":[{"id":"ITEM-1","itemData":{"DOI":"10.1038/s41588-019-0358-2","ISSN":"1546-1718 (Electronic)","PMID":"30820047","abstract":"Risk for late-onset Alzheimer's disease (LOAD), the most prevalent dementia, is  partially driven by genetics. To identify LOAD risk loci, we performed a large genome-wide association meta-analysis of clinically diagnosed LOAD (94,437 individuals). We confirm 20 previous LOAD risk loci and identify five new genome-wide loci (IQCK, ACE, ADAM10, ADAMTS1, and WWOX), two of which (ADAM10, ACE) were identified in a recent genome-wide association (GWAS)-by-familial-proxy of Alzheimer's or dementia. Fine-mapping of the human leukocyte antigen (HLA) region confirms the neurological and immune-mediated disease haplotype HLA-DR15 as a risk factor for LOAD. Pathway analysis implicates immunity, lipid metabolism, tau binding proteins, and amyloid precursor protein (APP) metabolism, showing that genetic variants affecting APP and Aβ processing are associated not only with early-onset autosomal dominant Alzheimer's disease but also with LOAD. Analyses of risk genes and pathways show enrichment for rare variants (P = 1.32 × 10(-7)), indicating that additional rare variants remain to be identified. We also identify important genetic correlations between LOAD and traits such as family history of dementia and education.","author":[{"dropping-particle":"","family":"Kunkle","given":"Brian W","non-dropping-particle":"","parse-names":false,"suffix":""},{"dropping-particle":"","family":"Grenier-Boley","given":"Benjamin","non-dropping-particle":"","parse-names":false,"suffix":""},{"dropping-particle":"","family":"Sims","given":"Rebecca","non-dropping-particle":"","parse-names":false,"suffix":""},{"dropping-particle":"","family":"Bis","given":"Joshua C","non-dropping-particle":"","parse-names":false,"suffix":""},{"dropping-particle":"","family":"Damotte","given":"Vincent","non-dropping-particle":"","parse-names":false,"suffix":""},{"dropping-particle":"","family":"Naj","given":"Adam C","non-dropping-particle":"","parse-names":false,"suffix":""},{"dropping-particle":"","family":"Boland","given":"Anne","non-dropping-particle":"","parse-names":false,"suffix":""},{"dropping-particle":"","family":"Vronskaya","given":"Maria","non-dropping-particle":"","parse-names":false,"suffix":""},{"dropping-particle":"","family":"Lee","given":"Sven J","non-dropping-particle":"van der","parse-names":false,"suffix":""},{"dropping-particle":"","family":"Amlie-Wolf","given":"Alexandre","non-dropping-particle":"","parse-names":false,"suffix":""},{"dropping-particle":"","family":"Bellenguez","given":"Céline","non-dropping-particle":"","parse-names":false,"suffix":""},{"dropping-particle":"","family":"Frizatti","given":"Aura","non-dropping-particle":"","parse-names":false,"suffix":""},{"dropping-particle":"","family":"Chouraki","given":"Vincent","non-dropping-particle":"","parse-names":false,"suffix":""},{"dropping-particle":"","family":"Martin","given":"Eden R","non-dropping-particle":"","parse-names":false,"suffix":""},{"dropping-particle":"","family":"Sleegers","given":"Kristel","non-dropping-particle":"","parse-names":false,"suffix":""},{"dropping-particle":"","family":"Badarinarayan","given":"Nandini","non-dropping-particle":"","parse-names":false,"suffix":""},{"dropping-particle":"","family":"Jakobsdottir","given":"Johanna","non-dropping-particle":"","parse-names":false,"suffix":""},{"dropping-particle":"","family":"Hamilton-Nelson","given":"Kara L","non-dropping-particle":"","parse-names":false,"suffix":""},{"dropping-particle":"","family":"Moreno-Grau","given":"Sonia","non-dropping-particle":"","parse-names":false,"suffix":""},{"dropping-particle":"","family":"Olaso","given":"Robert","non-dropping-particle":"","parse-names":false,"suffix":""},{"dropping-particle":"","family":"Raybould","given":"Rachel","non-dropping-particle":"","parse-names":false,"suffix":""},{"dropping-particle":"","family":"Chen","given":"Yuning","non-dropping-particle":"","parse-names":false,"suffix":""},{"dropping-particle":"","family":"Kuzma","given":"Amanda B","non-dropping-particle":"","parse-names":false,"suffix":""},{"dropping-particle":"","family":"Hiltunen","given":"Mikko","non-dropping-particle":"","parse-names":false,"suffix":""},{"dropping-particle":"","family":"Morgan","given":"Taniesha","non-dropping-particle":"","parse-names":false,"suffix":""},{"dropping-particle":"","family":"Ahmad","given":"Shahzad","non-dropping-particle":"","parse-names":false,"suffix":""},{"dropping-particle":"","family":"Vardarajan","given":"Badri N","non-dropping-particle":"","parse-names":false,"suffix":""},{"dropping-particle":"","family":"Epelbaum","given":"Jacques","non-dropping-particle":"","parse-names":false,"suffix":""},{"dropping-particle":"","family":"Hoffmann","given":"Per","non-dropping-particle":"","parse-names":false,"suffix":""},{"dropping-particle":"","family":"Boada","given":"Merce","non-dropping-particle":"","parse-names":false,"suffix":""},{"dropping-particle":"","family":"Beecham","given":"Gary W","non-dropping-particle":"","parse-names":false,"suffix":""},{"dropping-particle":"","family":"Garnier","given":"Jean-Guillaume","non-dropping-particle":"","parse-names":false,"suffix":""},{"dropping-particle":"","family":"Harold","given":"Denise","non-dropping-particle":"","parse-names":false,"suffix":""},{"dropping-particle":"","family":"Fitzpatrick","given":"Annette L","non-dropping-particle":"","parse-names":false,"suffix":""},{"dropping-particle":"","family":"Valladares","given":"Otto","non-dropping-particle":"","parse-names":false,"suffix":""},{"dropping-particle":"","family":"Moutet","given":"Marie-Laure","non-dropping-particle":"","parse-names":false,"suffix":""},{"dropping-particle":"","family":"Gerrish","given":"Amy","non-dropping-particle":"","parse-names":false,"suffix":""},{"dropping-particle":"V","family":"Smith","given":"Albert","non-dropping-particle":"","parse-names":false,"suffix":""},{"dropping-particle":"","family":"Qu","given":"Liming","non-dropping-particle":"","parse-names":false,"suffix":""},{"dropping-particle":"","family":"Bacq","given":"Delphine","non-dropping-particle":"","parse-names":false,"suffix":""},{"dropping-particle":"","family":"Denning","given":"Nicola","non-dropping-particle":"","parse-names":false,"suffix":""},{"dropping-particle":"","family":"Jian","given":"Xueqiu","non-dropping-particle":"","parse-names":false,"suffix":""},{"dropping-particle":"","family":"Zhao","given":"Yi","non-dropping-particle":"","parse-names":false,"suffix":""},{"dropping-particle":"","family":"Zompo","given":"Maria","non-dropping-particle":"Del","parse-names":false,"suffix":""},{"dropping-particle":"","family":"Fox","given":"Nick C","non-dropping-particle":"","parse-names":false,"suffix":""},{"dropping-particle":"","family":"Choi","given":"Seung-Hoan","non-dropping-particle":"","parse-names":false,"suffix":""},{"dropping-particle":"","family":"Mateo","given":"Ignacio","non-dropping-particle":"","parse-names":false,"suffix":""},{"dropping-particle":"","family":"Hughes","given":"Joseph T","non-dropping-particle":"","parse-names":false,"suffix":""},{"dropping-particle":"","family":"Adams","given":"Hieab H","non-dropping-particle":"","parse-names":false,"suffix":""},{"dropping-particle":"","family":"Malamon","given":"John","non-dropping-particle":"","parse-names":false,"suffix":""},{"dropping-particle":"","family":"Sanchez-Garcia","given":"Florentino","non-dropping-particle":"","parse-names":false,"suffix":""},{"dropping-particle":"","family":"Patel","given":"Yogen","non-dropping-particle":"","parse-names":false,"suffix":""},{"dropping-particle":"","family":"Brody","given":"Jennifer A","non-dropping-particle":"","parse-names":false,"suffix":""},{"dropping-particle":"","family":"Dombroski","given":"Beth A","non-dropping-particle":"","parse-names":false,"suffix":""},{"dropping-particle":"","family":"Naranjo","given":"Maria Candida Deniz","non-dropping-particle":"","parse-names":false,"suffix":""},{"dropping-particle":"","family":"Daniilidou","given":"Makrina","non-dropping-particle":"","parse-names":false,"suffix":""},{"dropping-particle":"","family":"Eiriksdottir","given":"Gudny","non-dropping-particle":"","parse-names":false,"suffix":""},{"dropping-particle":"","family":"Mukherjee","given":"Shubhabrata","non-dropping-particle":"","parse-names":false,"suffix":""},{"dropping-particle":"","family":"Wallon","given":"David","non-dropping-particle":"","parse-names":false,"suffix":""},{"dropping-particle":"","family":"Uphill","given":"James","non-dropping-particle":"","parse-names":false,"suffix":""},{"dropping-particle":"","family":"Aspelund","given":"Thor","non-dropping-particle":"","parse-names":false,"suffix":""},{"dropping-particle":"","family":"Cantwell","given":"Laura B","non-dropping-particle":"","parse-names":false,"suffix":""},{"dropping-particle":"","family":"Garzia","given":"Fabienne","non-dropping-particle":"","parse-names":false,"suffix":""},{"dropping-particle":"","family":"Galimberti","given":"Daniela","non-dropping-particle":"","parse-names":false,"suffix":""},{"dropping-particle":"","family":"Hofer","given":"Edith","non-dropping-particle":"","parse-names":false,"suffix":""},{"dropping-particle":"","family":"Butkiewicz","given":"Mariusz","non-dropping-particle":"","parse-names":false,"suffix":""},{"dropping-particle":"","family":"Fin","given":"Bertrand","non-dropping-particle":"","parse-names":false,"suffix":""},{"dropping-particle":"","family":"Scarpini","given":"Elio","non-dropping-particle":"","parse-names":false,"suffix":""},{"dropping-particle":"","family":"Sarnowski","given":"Chloe","non-dropping-particle":"","parse-names":false,"suffix":""},{"dropping-particle":"","family":"Bush","given":"Will S","non-dropping-particle":"","parse-names":false,"suffix":""},{"dropping-particle":"","family":"Meslage","given":"Stéphane","non-dropping-particle":"","parse-names":false,"suffix":""},{"dropping-particle":"","family":"Kornhuber","given":"Johannes","non-dropping-particle":"","parse-names":false,"suffix":""},{"dropping-particle":"","family":"White","given":"Charles C","non-dropping-particle":"","parse-names":false,"suffix":""},{"dropping-particle":"","family":"Song","given":"Yuenjoo","non-dropping-particle":"","parse-names":false,"suffix":""},{"dropping-particle":"","family":"Barber","given":"Robert C","non-dropping-particle":"","parse-names":false,"suffix":""},{"dropping-particle":"","family":"Engelborghs","given":"Sebastiaan","non-dropping-particle":"","parse-names":false,"suffix":""},{"dropping-particle":"","family":"Sordon","given":"Sabrina","non-dropping-particle":"","parse-names":false,"suffix":""},{"dropping-particle":"","family":"Voijnovic","given":"Dina","non-dropping-particle":"","parse-names":false,"suffix":""},{"dropping-particle":"","family":"Adams","given":"Perrie M","non-dropping-particle":"","parse-names":false,"suffix":""},{"dropping-particle":"","family":"Vandenberghe","given":"Rik","non-dropping-particle":"","parse-names":false,"suffix":""},{"dropping-particle":"","family":"Mayhaus","given":"Manuel","non-dropping-particle":"","parse-names":false,"suffix":""},{"dropping-particle":"","family":"Cupples","given":"L Adrienne","non-dropping-particle":"","parse-names":false,"suffix":""},{"dropping-particle":"","family":"Albert","given":"Marilyn S","non-dropping-particle":"","parse-names":false,"suffix":""},{"dropping-particle":"","family":"Deyn","given":"Peter P","non-dropping-particle":"De","parse-names":false,"suffix":""},{"dropping-particle":"","family":"Gu","given":"Wei","non-dropping-particle":"","parse-names":false,"suffix":""},{"dropping-particle":"","family":"Himali","given":"Jayanadra J","non-dropping-particle":"","parse-names":false,"suffix":""},{"dropping-particle":"","family":"Beekly","given":"Duane","non-dropping-particle":"","parse-names":false,"suffix":""},{"dropping-particle":"","family":"Squassina","given":"Alessio","non-dropping-particle":"","parse-names":false,"suffix":""},{"dropping-particle":"","family":"Hartmann","given":"Annette M","non-dropping-particle":"","parse-names":false,"suffix":""},{"dropping-particle":"","family":"Orellana","given":"Adelina","non-dropping-particle":"","parse-names":false,"suffix":""},{"dropping-particle":"","family":"Blacker","given":"Deborah","non-dropping-particle":"","parse-names":false,"suffix":""},{"dropping-particle":"","family":"Rodriguez-Rodriguez","given":"Eloy","non-dropping-particle":"","parse-names":false,"suffix":""},{"dropping-particle":"","family":"Lovestone","given":"Simon","non-dropping-particle":"","parse-names":false,"suffix":""},{"dropping-particle":"","family":"Garcia","given":"Melissa E","non-dropping-particle":"","parse-names":false,"suffix":""},{"dropping-particle":"","family":"Doody","given":"Rachelle S","non-dropping-particle":"","parse-names":false,"suffix":""},{"dropping-particle":"","family":"Munoz-Fernadez","given":"Carmen","non-dropping-particle":"","parse-names":false,"suffix":""},{"dropping-particle":"","family":"Sussams","given":"Rebecca","non-dropping-particle":"","parse-names":false,"suffix":""},{"dropping-particle":"","family":"Lin","given":"Honghuang","non-dropping-particle":"","parse-names":false,"suffix":""},{"dropping-particle":"","family":"Fairchild","given":"Thomas J","non-dropping-particle":"","parse-names":false,"suffix":""},{"dropping-particle":"","family":"Benito","given":"Yolanda A","non-dropping-particle":"","parse-names":false,"suffix":""},{"dropping-particle":"","family":"Holmes","given":"Clive","non-dropping-particle":"","parse-names":false,"suffix":""},{"dropping-particle":"","family":"Karamujić-Čomić","given":"Hata","non-dropping-particle":"","parse-names":false,"suffix":""},{"dropping-particle":"","family":"Frosch","given":"Matthew P","non-dropping-particle":"","parse-names":false,"suffix":""},{"dropping-particle":"","family":"Thonberg","given":"Hakan","non-dropping-particle":"","parse-names":false,"suffix":""},{"dropping-particle":"","family":"Maier","given":"Wolfgang","non-dropping-particle":"","parse-names":false,"suffix":""},{"dropping-particle":"","family":"Roshchupkin","given":"Gennady","non-dropping-particle":"","parse-names":false,"suffix":""},{"dropping-particle":"","family":"Ghetti","given":"Bernardino","non-dropping-particle":"","parse-names":false,"suffix":""},{"dropping-particle":"","family":"Giedraitis","given":"Vilmantas","non-dropping-particle":"","parse-names":false,"suffix":""},{"dropping-particle":"","family":"Kawalia","given":"Amit","non-dropping-particle":"","parse-names":false,"suffix":""},{"dropping-particle":"","family":"Li","given":"Shuo","non-dropping-particle":"","parse-names":false,"suffix":""},{"dropping-particle":"","family":"Huebinger","given":"Ryan M","non-dropping-particle":"","parse-names":false,"suffix":""},{"dropping-particle":"","family":"Kilander","given":"Lena","non-dropping-particle":"","parse-names":false,"suffix":""},{"dropping-particle":"","family":"Moebus","given":"Susanne","non-dropping-particle":"","parse-names":false,"suffix":""},{"dropping-particle":"","family":"Hernández","given":"Isabel","non-dropping-particle":"","parse-names":false,"suffix":""},{"dropping-particle":"","family":"Kamboh","given":"M Ilyas","non-dropping-particle":"","parse-names":false,"suffix":""},{"dropping-particle":"","family":"Brundin","given":"RoseMarie","non-dropping-particle":"","parse-names":false,"suffix":""},{"dropping-particle":"","family":"Turton","given":"James","non-dropping-particle":"","parse-names":false,"suffix":""},{"dropping-particle":"","family":"Yang","given":"Qiong","non-dropping-particle":"","parse-names":false,"suffix":""},{"dropping-particle":"","family":"Katz","given":"Mindy J","non-dropping-particle":"","parse-names":false,"suffix":""},{"dropping-particle":"","family":"Concari","given":"Letizia","non-dropping-particle":"","parse-names":false,"suffix":""},{"dropping-particle":"","family":"Lord","given":"Jenny","non-dropping-particle":"","parse-names":false,"suffix":""},{"dropping-particle":"","family":"Beiser","given":"Alexa S","non-dropping-particle":"","parse-names":false,"suffix":""},{"dropping-particle":"","family":"Keene","given":"C Dirk","non-dropping-particle":"","parse-names":false,"suffix":""},{"dropping-particle":"","family":"Helisalmi","given":"Seppo","non-dropping-particle":"","parse-names":false,"suffix":""},{"dropping-particle":"","family":"Kloszewska","given":"Iwona","non-dropping-particle":"","parse-names":false,"suffix":""},{"dropping-particle":"","family":"Kukull","given":"Walter A","non-dropping-particle":"","parse-names":false,"suffix":""},{"dropping-particle":"","family":"Koivisto","given":"Anne Maria","non-dropping-particle":"","parse-names":false,"suffix":""},{"dropping-particle":"","family":"Lynch","given":"Aoibhinn","non-dropping-particle":"","parse-names":false,"suffix":""},{"dropping-particle":"","family":"Tarraga","given":"Lluís","non-dropping-particle":"","parse-names":false,"suffix":""},{"dropping-particle":"","family":"Larson","given":"Eric B","non-dropping-particle":"","parse-names":false,"suffix":""},{"dropping-particle":"","family":"Haapasalo","given":"Annakaisa","non-dropping-particle":"","parse-names":false,"suffix":""},{"dropping-particle":"","family":"Lawlor","given":"Brian","non-dropping-particle":"","parse-names":false,"suffix":""},{"dropping-particle":"","family":"Mosley","given":"Thomas H","non-dropping-particle":"","parse-names":false,"suffix":""},{"dropping-particle":"","family":"Lipton","given":"Richard B","non-dropping-particle":"","parse-names":false,"suffix":""},{"dropping-particle":"","family":"Solfrizzi","given":"Vincenzo","non-dropping-particle":"","parse-names":false,"suffix":""},{"dropping-particle":"","family":"Gill","given":"Michael","non-dropping-particle":"","parse-names":false,"suffix":""},{"dropping-particle":"","family":"Longstreth","given":"W T Jr","non-dropping-particle":"","parse-names":false,"suffix":""},{"dropping-particle":"","family":"Montine","given":"Thomas J","non-dropping-particle":"","parse-names":false,"suffix":""},{"dropping-particle":"","family":"Frisardi","given":"Vincenza","non-dropping-particle":"","parse-names":false,"suffix":""},{"dropping-particle":"","family":"Diez-Fairen","given":"Monica","non-dropping-particle":"","parse-names":false,"suffix":""},{"dropping-particle":"","family":"Rivadeneira","given":"Fernando","non-dropping-particle":"","parse-names":false,"suffix":""},{"dropping-particle":"","family":"Petersen","given":"Ronald C","non-dropping-particle":"","parse-names":false,"suffix":""},{"dropping-particle":"","family":"Deramecourt","given":"Vincent","non-dropping-particle":"","parse-names":false,"suffix":""},{"dropping-particle":"","family":"Alvarez","given":"Ignacio","non-dropping-particle":"","parse-names":false,"suffix":""},{"dropping-particle":"","family":"Salani","given":"Francesca","non-dropping-particle":"","parse-names":false,"suffix":""},{"dropping-particle":"","family":"Ciaramella","given":"Antonio","non-dropping-particle":"","parse-names":false,"suffix":""},{"dropping-particle":"","family":"Boerwinkle","given":"Eric","non-dropping-particle":"","parse-names":false,"suffix":""},{"dropping-particle":"","family":"Reiman","given":"Eric M","non-dropping-particle":"","parse-names":false,"suffix":""},{"dropping-particle":"","family":"Fievet","given":"Nathalie","non-dropping-particle":"","parse-names":false,"suffix":""},{"dropping-particle":"","family":"Rotter","given":"Jerome I","non-dropping-particle":"","parse-names":false,"suffix":""},{"dropping-particle":"","family":"Reisch","given":"Joan S","non-dropping-particle":"","parse-names":false,"suffix":""},{"dropping-particle":"","family":"Hanon","given":"Olivier","non-dropping-particle":"","parse-names":false,"suffix":""},{"dropping-particle":"","family":"Cupidi","given":"Chiara","non-dropping-particle":"","parse-names":false,"suffix":""},{"dropping-particle":"","family":"Andre Uitterlinden","given":"A G","non-dropping-particle":"","parse-names":false,"suffix":""},{"dropping-particle":"","family":"Royall","given":"Donald R","non-dropping-particle":"","parse-names":false,"suffix":""},{"dropping-particle":"","family":"Dufouil","given":"Carole","non-dropping-particle":"","parse-names":false,"suffix":""},{"dropping-particle":"","family":"Maletta","given":"Raffaele Giovanni","non-dropping-particle":"","parse-names":false,"suffix":""},{"dropping-particle":"","family":"Rojas","given":"Itziar","non-dropping-particle":"de","parse-names":false,"suffix":""},{"dropping-particle":"","family":"Sano","given":"Mary","non-dropping-particle":"","parse-names":false,"suffix":""},{"dropping-particle":"","family":"Brice","given":"Alexis","non-dropping-particle":"","parse-names":false,"suffix":""},{"dropping-particle":"","family":"Cecchetti","given":"Roberta","non-dropping-particle":"","parse-names":false,"suffix":""},{"dropping-particle":"","family":"George-Hyslop","given":"Peter St","non-dropping-particle":"","parse-names":false,"suffix":""},{"dropping-particle":"","family":"Ritchie","given":"Karen","non-dropping-particle":"","parse-names":false,"suffix":""},{"dropping-particle":"","family":"Tsolaki","given":"Magda","non-dropping-particle":"","parse-names":false,"suffix":""},{"dropping-particle":"","family":"Tsuang","given":"Debby W","non-dropping-particle":"","parse-names":false,"suffix":""},{"dropping-particle":"","family":"Dubois","given":"Bruno","non-dropping-particle":"","parse-names":false,"suffix":""},{"dropping-particle":"","family":"Craig","given":"David","non-dropping-particle":"","parse-names":false,"suffix":""},{"dropping-particle":"","family":"Wu","given":"Chuang-Kuo","non-dropping-particle":"","parse-names":false,"suffix":""},{"dropping-particle":"","family":"Soininen","given":"Hilkka","non-dropping-particle":"","parse-names":false,"suffix":""},{"dropping-particle":"","family":"Avramidou","given":"Despoina","non-dropping-particle":"","parse-names":false,"suffix":""},{"dropping-particle":"","family":"Albin","given":"Roger L","non-dropping-particle":"","parse-names":false,"suffix":""},{"dropping-particle":"","family":"Fratiglioni","given":"Laura","non-dropping-particle":"","parse-names":false,"suffix":""},{"dropping-particle":"","family":"Germanou","given":"Antonia","non-dropping-particle":"","parse-names":false,"suffix":""},{"dropping-particle":"","family":"Apostolova","given":"Liana G","non-dropping-particle":"","parse-names":false,"suffix":""},{"dropping-particle":"","family":"Keller","given":"Lina","non-dropping-particle":"","parse-names":false,"suffix":""},{"dropping-particle":"","family":"Koutroumani","given":"Maria","non-dropping-particle":"","parse-names":false,"suffix":""},{"dropping-particle":"","family":"Arnold","given":"Steven E","non-dropping-particle":"","parse-names":false,"suffix":""},{"dropping-particle":"","family":"Panza","given":"Francesco","non-dropping-particle":"","parse-names":false,"suffix":""},{"dropping-particle":"","family":"Gkatzima","given":"Olymbia","non-dropping-particle":"","parse-names":false,"suffix":""},{"dropping-particle":"","family":"Asthana","given":"Sanjay","non-dropping-particle":"","parse-names":false,"suffix":""},{"dropping-particle":"","family":"Hannequin","given":"Didier","non-dropping-particle":"","parse-names":false,"suffix":""},{"dropping-particle":"","family":"Whitehead","given":"Patrice","non-dropping-particle":"","parse-names":false,"suffix":""},{"dropping-particle":"","family":"Atwood","given":"Craig S","non-dropping-particle":"","parse-names":false,"suffix":""},{"dropping-particle":"","family":"Caffarra","given":"Paolo","non-dropping-particle":"","parse-names":false,"suffix":""},{"dropping-particle":"","family":"Hampel","given":"Harald","non-dropping-particle":"","parse-names":false,"suffix":""},{"dropping-particle":"","family":"Quintela","given":"Inés","non-dropping-particle":"","parse-names":false,"suffix":""},{"dropping-particle":"","family":"Carracedo","given":"Ángel","non-dropping-particle":"","parse-names":false,"suffix":""},{"dropping-particle":"","family":"Lannfelt","given":"Lars","non-dropping-particle":"","parse-names":false,"suffix":""},{"dropping-particle":"","family":"Rubinsztein","given":"David C","non-dropping-particle":"","parse-names":false,"suffix":""},{"dropping-particle":"","family":"Barnes","given":"Lisa L","non-dropping-particle":"","parse-names":false,"suffix":""},{"dropping-particle":"","family":"Pasquier","given":"Florence","non-dropping-particle":"","parse-names":false,"suffix":""},{"dropping-particle":"","family":"Frölich","given":"Lutz","non-dropping-particle":"","parse-names":false,"suffix":""},{"dropping-particle":"","family":"Barral","given":"Sandra","non-dropping-particle":"","parse-names":false,"suffix":""},{"dropping-particle":"","family":"McGuinness","given":"Bernadette","non-dropping-particle":"","parse-names":false,"suffix":""},{"dropping-particle":"","family":"Beach","given":"Thomas G","non-dropping-particle":"","parse-names":false,"suffix":""},{"dropping-particle":"","family":"Johnston","given":"Janet A","non-dropping-particle":"","parse-names":false,"suffix":""},{"dropping-particle":"","family":"Becker","given":"James T","non-dropping-particle":"","parse-names":false,"suffix":""},{"dropping-particle":"","family":"Passmore","given":"Peter","non-dropping-particle":"","parse-names":false,"suffix":""},{"dropping-particle":"","family":"Bigio","given":"Eileen H","non-dropping-particle":"","parse-names":false,"suffix":""},{"dropping-particle":"","family":"Schott","given":"Jonathan M","non-dropping-particle":"","parse-names":false,"suffix":""},{"dropping-particle":"","family":"Bird","given":"Thomas D","non-dropping-particle":"","parse-names":false,"suffix":""},{"dropping-particle":"","family":"Warren","given":"Jason D","non-dropping-particle":"","parse-names":false,"suffix":""},{"dropping-particle":"","family":"Boeve","given":"Bradley F","non-dropping-particle":"","parse-names":false,"suffix":""},{"dropping-particle":"","family":"Lupton","given":"Michelle K","non-dropping-particle":"","parse-names":false,"suffix":""},{"dropping-particle":"","family":"Bowen","given":"James D","non-dropping-particle":"","parse-names":false,"suffix":""},{"dropping-particle":"","family":"Proitsi","given":"Petra","non-dropping-particle":"","parse-names":false,"suffix":""},{"dropping-particle":"","family":"Boxer","given":"Adam","non-dropping-particle":"","parse-names":false,"suffix":""},{"dropping-particle":"","family":"Powell","given":"John F","non-dropping-particle":"","parse-names":false,"suffix":""},{"dropping-particle":"","family":"Burke","given":"James R","non-dropping-particle":"","parse-names":false,"suffix":""},{"dropping-particle":"","family":"Kauwe","given":"John S K","non-dropping-particle":"","parse-names":false,"suffix":""},{"dropping-particle":"","family":"Burns","given":"Jeffrey M","non-dropping-particle":"","parse-names":false,"suffix":""},{"dropping-particle":"","family":"Mancuso","given":"Michelangelo","non-dropping-particle":"","parse-names":false,"suffix":""},{"dropping-particle":"","family":"Buxbaum","given":"Joseph D","non-dropping-particle":"","parse-names":false,"suffix":""},{"dropping-particle":"","family":"Bonuccelli","given":"Ubaldo","non-dropping-particle":"","parse-names":false,"suffix":""},{"dropping-particle":"","family":"Cairns","given":"Nigel J","non-dropping-particle":"","parse-names":false,"suffix":""},{"dropping-particle":"","family":"McQuillin","given":"Andrew","non-dropping-particle":"","parse-names":false,"suffix":""},{"dropping-particle":"","family":"Cao","given":"Chuanhai","non-dropping-particle":"","parse-names":false,"suffix":""},{"dropping-particle":"","family":"Livingston","given":"Gill","non-dropping-particle":"","parse-names":false,"suffix":""},{"dropping-particle":"","family":"Carlson","given":"Chris S","non-dropping-particle":"","parse-names":false,"suffix":""},{"dropping-particle":"","family":"Bass","given":"Nicholas J","non-dropping-particle":"","parse-names":false,"suffix":""},{"dropping-particle":"","family":"Carlsson","given":"Cynthia M","non-dropping-particle":"","parse-names":false,"suffix":""},{"dropping-particle":"","family":"Hardy","given":"John","non-dropping-particle":"","parse-names":false,"suffix":""},{"dropping-particle":"","family":"Carney","given":"Regina M","non-dropping-particle":"","parse-names":false,"suffix":""},{"dropping-particle":"","family":"Bras","given":"Jose","non-dropping-particle":"","parse-names":false,"suffix":""},{"dropping-particle":"","family":"Carrasquillo","given":"Minerva M","non-dropping-particle":"","parse-names":false,"suffix":""},{"dropping-particle":"","family":"Guerreiro","given":"Rita","non-dropping-particle":"","parse-names":false,"suffix":""},{"dropping-particle":"","family":"Allen","given":"Mariet","non-dropping-particle":"","parse-names":false,"suffix":""},{"dropping-particle":"","family":"Chui","given":"Helena C","non-dropping-particle":"","parse-names":false,"suffix":""},{"dropping-particle":"","family":"Fisher","given":"Elizabeth","non-dropping-particle":"","parse-names":false,"suffix":""},{"dropping-particle":"","family":"Masullo","given":"Carlo","non-dropping-particle":"","parse-names":false,"suffix":""},{"dropping-particle":"","family":"Crocco","given":"Elizabeth A","non-dropping-particle":"","parse-names":false,"suffix":""},{"dropping-particle":"","family":"DeCarli","given":"Charles","non-dropping-particle":"","parse-names":false,"suffix":""},{"dropping-particle":"","family":"Bisceglio","given":"Gina","non-dropping-particle":"","parse-names":false,"suffix":""},{"dropping-particle":"","family":"Dick","given":"Malcolm","non-dropping-particle":"","parse-names":false,"suffix":""},{"dropping-particle":"","family":"Ma","given":"Li","non-dropping-particle":"","parse-names":false,"suffix":""},{"dropping-particle":"","family":"Duara","given":"Ranjan","non-dropping-particle":"","parse-names":false,"suffix":""},{"dropping-particle":"","family":"Graff-Radford","given":"Neill R","non-dropping-particle":"","parse-names":false,"suffix":""},{"dropping-particle":"","family":"Evans","given":"Denis A","non-dropping-particle":"","parse-names":false,"suffix":""},{"dropping-particle":"","family":"Hodges","given":"Angela","non-dropping-particle":"","parse-names":false,"suffix":""},{"dropping-particle":"","family":"Faber","given":"Kelley M","non-dropping-particle":"","parse-names":false,"suffix":""},{"dropping-particle":"","family":"Scherer","given":"Martin","non-dropping-particle":"","parse-names":false,"suffix":""},{"dropping-particle":"","family":"Fallon","given":"Kenneth B","non-dropping-particle":"","parse-names":false,"suffix":""},{"dropping-particle":"","family":"Riemenschneider","given":"Matthias","non-dropping-particle":"","parse-names":false,"suffix":""},{"dropping-particle":"","family":"Fardo","given":"David W","non-dropping-particle":"","parse-names":false,"suffix":""},{"dropping-particle":"","family":"Heun","given":"Reinhard","non-dropping-particle":"","parse-names":false,"suffix":""},{"dropping-particle":"","family":"Farlow","given":"Martin R","non-dropping-particle":"","parse-names":false,"suffix":""},{"dropping-particle":"","family":"Kölsch","given":"Heike","non-dropping-particle":"","parse-names":false,"suffix":""},{"dropping-particle":"","family":"Ferris","given":"Steven","non-dropping-particle":"","parse-names":false,"suffix":""},{"dropping-particle":"","family":"Leber","given":"Markus","non-dropping-particle":"","parse-names":false,"suffix":""},{"dropping-particle":"","family":"Foroud","given":"Tatiana M","non-dropping-particle":"","parse-names":false,"suffix":""},{"dropping-particle":"","family":"Heuser","given":"Isabella","non-dropping-particle":"","parse-names":false,"suffix":""},{"dropping-particle":"","family":"Galasko","given":"Douglas R","non-dropping-particle":"","parse-names":false,"suffix":""},{"dropping-particle":"","family":"Giegling","given":"Ina","non-dropping-particle":"","parse-names":false,"suffix":""},{"dropping-particle":"","family":"Gearing","given":"Marla","non-dropping-particle":"","parse-names":false,"suffix":""},{"dropping-particle":"","family":"Hüll","given":"Michael","non-dropping-particle":"","parse-names":false,"suffix":""},{"dropping-particle":"","family":"Geschwind","given":"Daniel H","non-dropping-particle":"","parse-names":false,"suffix":""},{"dropping-particle":"","family":"Gilbert","given":"John R","non-dropping-particle":"","parse-names":false,"suffix":""},{"dropping-particle":"","family":"Morris","given":"John","non-dropping-particle":"","parse-names":false,"suffix":""},{"dropping-particle":"","family":"Green","given":"Robert C","non-dropping-particle":"","parse-names":false,"suffix":""},{"dropping-particle":"","family":"Mayo","given":"Kevin","non-dropping-particle":"","parse-names":false,"suffix":""},{"dropping-particle":"","family":"Growdon","given":"John H","non-dropping-particle":"","parse-names":false,"suffix":""},{"dropping-particle":"","family":"Feulner","given":"Thomas","non-dropping-particle":"","parse-names":false,"suffix":""},{"dropping-particle":"","family":"Hamilton","given":"Ronald L","non-dropping-particle":"","parse-names":false,"suffix":""},{"dropping-particle":"","family":"Harrell","given":"Lindy E","non-dropping-particle":"","parse-names":false,"suffix":""},{"dropping-particle":"","family":"Drichel","given":"Dmitriy","non-dropping-particle":"","parse-names":false,"suffix":""},{"dropping-particle":"","family":"Honig","given":"Lawrence S","non-dropping-particle":"","parse-names":false,"suffix":""},{"dropping-particle":"","family":"Cushion","given":"Thomas D","non-dropping-particle":"","parse-names":false,"suffix":""},{"dropping-particle":"","family":"Huentelman","given":"Matthew J","non-dropping-particle":"","parse-names":false,"suffix":""},{"dropping-particle":"","family":"Hollingworth","given":"Paul","non-dropping-particle":"","parse-names":false,"suffix":""},{"dropping-particle":"","family":"Hulette","given":"Christine M","non-dropping-particle":"","parse-names":false,"suffix":""},{"dropping-particle":"","family":"Hyman","given":"Bradley T","non-dropping-particle":"","parse-names":false,"suffix":""},{"dropping-particle":"","family":"Marshall","given":"Rachel","non-dropping-particle":"","parse-names":false,"suffix":""},{"dropping-particle":"","family":"Jarvik","given":"Gail P","non-dropping-particle":"","parse-names":false,"suffix":""},{"dropping-particle":"","family":"Meggy","given":"Alun","non-dropping-particle":"","parse-names":false,"suffix":""},{"dropping-particle":"","family":"Abner","given":"Erin","non-dropping-particle":"","parse-names":false,"suffix":""},{"dropping-particle":"","family":"Menzies","given":"Georgina E","non-dropping-particle":"","parse-names":false,"suffix":""},{"dropping-particle":"","family":"Jin","given":"Lee-Way","non-dropping-particle":"","parse-names":false,"suffix":""},{"dropping-particle":"","family":"Leonenko","given":"Ganna","non-dropping-particle":"","parse-names":false,"suffix":""},{"dropping-particle":"","family":"Real","given":"Luis M","non-dropping-particle":"","parse-names":false,"suffix":""},{"dropping-particle":"","family":"Jun","given":"Gyungah R","non-dropping-particle":"","parse-names":false,"suffix":""},{"dropping-particle":"","family":"Baldwin","given":"Clinton T","non-dropping-particle":"","parse-names":false,"suffix":""},{"dropping-particle":"","family":"Grozeva","given":"Detelina","non-dropping-particle":"","parse-names":false,"suffix":""},{"dropping-particle":"","family":"Karydas","given":"Anna","non-dropping-particle":"","parse-names":false,"suffix":""},{"dropping-particle":"","family":"Russo","given":"Giancarlo","non-dropping-particle":"","parse-names":false,"suffix":""},{"dropping-particle":"","family":"Kaye","given":"Jeffrey A","non-dropping-particle":"","parse-names":false,"suffix":""},{"dropping-particle":"","family":"Kim","given":"Ronald","non-dropping-particle":"","parse-names":false,"suffix":""},{"dropping-particle":"","family":"Jessen","given":"Frank","non-dropping-particle":"","parse-names":false,"suffix":""},{"dropping-particle":"","family":"Kowall","given":"Neil W","non-dropping-particle":"","parse-names":false,"suffix":""},{"dropping-particle":"","family":"Vellas","given":"Bruno","non-dropping-particle":"","parse-names":false,"suffix":""},{"dropping-particle":"","family":"Kramer","given":"Joel H","non-dropping-particle":"","parse-names":false,"suffix":""},{"dropping-particle":"","family":"Vardy","given":"Emma","non-dropping-particle":"","parse-names":false,"suffix":""},{"dropping-particle":"","family":"LaFerla","given":"Frank M","non-dropping-particle":"","parse-names":false,"suffix":""},{"dropping-particle":"","family":"Jöckel","given":"Karl-Heinz","non-dropping-particle":"","parse-names":false,"suffix":""},{"dropping-particle":"","family":"Lah","given":"James J","non-dropping-particle":"","parse-names":false,"suffix":""},{"dropping-particle":"","family":"Dichgans","given":"Martin","non-dropping-particle":"","parse-names":false,"suffix":""},{"dropping-particle":"","family":"Leverenz","given":"James B","non-dropping-particle":"","parse-names":false,"suffix":""},{"dropping-particle":"","family":"Mann","given":"David","non-dropping-particle":"","parse-names":false,"suffix":""},{"dropping-particle":"","family":"Levey","given":"Allan I","non-dropping-particle":"","parse-names":false,"suffix":""},{"dropping-particle":"","family":"Pickering-Brown","given":"Stuart","non-dropping-particle":"","parse-names":false,"suffix":""},{"dropping-particle":"","family":"Lieberman","given":"Andrew P","non-dropping-particle":"","parse-names":false,"suffix":""},{"dropping-particle":"","family":"Klopp","given":"Norman","non-dropping-particle":"","parse-names":false,"suffix":""},{"dropping-particle":"","family":"Lunetta","given":"Kathryn L","non-dropping-particle":"","parse-names":false,"suffix":""},{"dropping-particle":"","family":"Wichmann","given":"H-Erich","non-dropping-particle":"","parse-names":false,"suffix":""},{"dropping-particle":"","family":"Lyketsos","given":"Constantine G","non-dropping-particle":"","parse-names":false,"suffix":""},{"dropping-particle":"","family":"Morgan","given":"Kevin","non-dropping-particle":"","parse-names":false,"suffix":""},{"dropping-particle":"","family":"Marson","given":"Daniel C","non-dropping-particle":"","parse-names":false,"suffix":""},{"dropping-particle":"","family":"Brown","given":"Kristelle","non-dropping-particle":"","parse-names":false,"suffix":""},{"dropping-particle":"","family":"Martiniuk","given":"Frank","non-dropping-particle":"","parse-names":false,"suffix":""},{"dropping-particle":"","family":"Medway","given":"Christopher","non-dropping-particle":"","parse-names":false,"suffix":""},{"dropping-particle":"","family":"Mash","given":"Deborah C","non-dropping-particle":"","parse-names":false,"suffix":""},{"dropping-particle":"","family":"Nöthen","given":"Markus M","non-dropping-particle":"","parse-names":false,"suffix":""},{"dropping-particle":"","family":"Masliah","given":"Eliezer","non-dropping-particle":"","parse-names":false,"suffix":""},{"dropping-particle":"","family":"Hooper","given":"Nigel M","non-dropping-particle":"","parse-names":false,"suffix":""},{"dropping-particle":"","family":"McCormick","given":"Wayne C","non-dropping-particle":"","parse-names":false,"suffix":""},{"dropping-particle":"","family":"Daniele","given":"Antonio","non-dropping-particle":"","parse-names":false,"suffix":""},{"dropping-particle":"","family":"McCurry","given":"Susan M","non-dropping-particle":"","parse-names":false,"suffix":""},{"dropping-particle":"","family":"Bayer","given":"Anthony","non-dropping-particle":"","parse-names":false,"suffix":""},{"dropping-particle":"","family":"McDavid","given":"Andrew N","non-dropping-particle":"","parse-names":false,"suffix":""},{"dropping-particle":"","family":"Gallacher","given":"John","non-dropping-particle":"","parse-names":false,"suffix":""},{"dropping-particle":"","family":"McKee","given":"Ann C","non-dropping-particle":"","parse-names":false,"suffix":""},{"dropping-particle":"","family":"Bussche","given":"Hendrik","non-dropping-particle":"van den","parse-names":false,"suffix":""},{"dropping-particle":"","family":"Mesulam","given":"Marsel","non-dropping-particle":"","parse-names":false,"suffix":""},{"dropping-particle":"","family":"Brayne","given":"Carol","non-dropping-particle":"","parse-names":false,"suffix":""},{"dropping-particle":"","family":"Miller","given":"Bruce L","non-dropping-particle":"","parse-names":false,"suffix":""},{"dropping-particle":"","family":"Riedel-Heller","given":"Steffi","non-dropping-particle":"","parse-names":false,"suffix":""},{"dropping-particle":"","family":"Miller","given":"Carol A","non-dropping-particle":"","parse-names":false,"suffix":""},{"dropping-particle":"","family":"Miller","given":"Joshua W","non-dropping-particle":"","parse-names":false,"suffix":""},{"dropping-particle":"","family":"Al-Chalabi","given":"Ammar","non-dropping-particle":"","parse-names":false,"suffix":""},{"dropping-particle":"","family":"Morris","given":"John C","non-dropping-particle":"","parse-names":false,"suffix":""},{"dropping-particle":"","family":"Shaw","given":"Christopher E","non-dropping-particle":"","parse-names":false,"suffix":""},{"dropping-particle":"","family":"Myers","given":"Amanda J","non-dropping-particle":"","parse-names":false,"suffix":""},{"dropping-particle":"","family":"Wiltfang","given":"Jens","non-dropping-particle":"","parse-names":false,"suffix":""},{"dropping-particle":"","family":"O'Bryant","given":"Sid","non-dropping-particle":"","parse-names":false,"suffix":""},{"dropping-particle":"","family":"Olichney","given":"John M","non-dropping-particle":"","parse-names":false,"suffix":""},{"dropping-particle":"","family":"Alvarez","given":"Victoria","non-dropping-particle":"","parse-names":false,"suffix":""},{"dropping-particle":"","family":"Parisi","given":"Joseph E","non-dropping-particle":"","parse-names":false,"suffix":""},{"dropping-particle":"","family":"Singleton","given":"Andrew B","non-dropping-particle":"","parse-names":false,"suffix":""},{"dropping-particle":"","family":"Paulson","given":"Henry L","non-dropping-particle":"","parse-names":false,"suffix":""},{"dropping-particle":"","family":"Collinge","given":"John","non-dropping-particle":"","parse-names":false,"suffix":""},{"dropping-particle":"","family":"Perry","given":"William R","non-dropping-particle":"","parse-names":false,"suffix":""},{"dropping-particle":"","family":"Mead","given":"Simon","non-dropping-particle":"","parse-names":false,"suffix":""},{"dropping-particle":"","family":"Peskind","given":"Elaine","non-dropping-particle":"","parse-names":false,"suffix":""},{"dropping-particle":"","family":"Cribbs","given":"David H","non-dropping-particle":"","parse-names":false,"suffix":""},{"dropping-particle":"","family":"Rossor","given":"Martin","non-dropping-particle":"","parse-names":false,"suffix":""},{"dropping-particle":"","family":"Pierce","given":"Aimee","non-dropping-particle":"","parse-names":false,"suffix":""},{"dropping-particle":"","family":"Ryan","given":"Natalie S","non-dropping-particle":"","parse-names":false,"suffix":""},{"dropping-particle":"","family":"Poon","given":"Wayne W","non-dropping-particle":"","parse-names":false,"suffix":""},{"dropping-particle":"","family":"Nacmias","given":"Benedetta","non-dropping-particle":"","parse-names":false,"suffix":""},{"dropping-particle":"","family":"Potter","given":"Huntington","non-dropping-particle":"","parse-names":false,"suffix":""},{"dropping-particle":"","family":"Sorbi","given":"Sandro","non-dropping-particle":"","parse-names":false,"suffix":""},{"dropping-particle":"","family":"Quinn","given":"Joseph F","non-dropping-particle":"","parse-names":false,"suffix":""},{"dropping-particle":"","family":"Sacchinelli","given":"Eleonora","non-dropping-particle":"","parse-names":false,"suffix":""},{"dropping-particle":"","family":"Raj","given":"Ashok","non-dropping-particle":"","parse-names":false,"suffix":""},{"dropping-particle":"","family":"Spalletta","given":"Gianfranco","non-dropping-particle":"","parse-names":false,"suffix":""},{"dropping-particle":"","family":"Raskind","given":"Murray","non-dropping-particle":"","parse-names":false,"suffix":""},{"dropping-particle":"","family":"Caltagirone","given":"Carlo","non-dropping-particle":"","parse-names":false,"suffix":""},{"dropping-particle":"","family":"Bossù","given":"Paola","non-dropping-particle":"","parse-names":false,"suffix":""},{"dropping-particle":"","family":"Orfei","given":"Maria Donata","non-dropping-particle":"","parse-names":false,"suffix":""},{"dropping-particle":"","family":"Reisberg","given":"Barry","non-dropping-particle":"","parse-names":false,"suffix":""},{"dropping-particle":"","family":"Clarke","given":"Robert","non-dropping-particle":"","parse-names":false,"suffix":""},{"dropping-particle":"","family":"Reitz","given":"Christiane","non-dropping-particle":"","parse-names":false,"suffix":""},{"dropping-particle":"","family":"Smith","given":"A David","non-dropping-particle":"","parse-names":false,"suffix":""},{"dropping-particle":"","family":"Ringman","given":"John M","non-dropping-particle":"","parse-names":false,"suffix":""},{"dropping-particle":"","family":"Warden","given":"Donald","non-dropping-particle":"","parse-names":false,"suffix":""},{"dropping-particle":"","family":"Roberson","given":"Erik D","non-dropping-particle":"","parse-names":false,"suffix":""},{"dropping-particle":"","family":"Wilcock","given":"Gordon","non-dropping-particle":"","parse-names":false,"suffix":""},{"dropping-particle":"","family":"Rogaeva","given":"Ekaterina","non-dropping-particle":"","parse-names":false,"suffix":""},{"dropping-particle":"","family":"Bruni","given":"Amalia Cecilia","non-dropping-particle":"","parse-names":false,"suffix":""},{"dropping-particle":"","family":"Rosen","given":"Howard J","non-dropping-particle":"","parse-names":false,"suffix":""},{"dropping-particle":"","family":"Gallo","given":"Maura","non-dropping-particle":"","parse-names":false,"suffix":""},{"dropping-particle":"","family":"Rosenberg","given":"Roger N","non-dropping-particle":"","parse-names":false,"suffix":""},{"dropping-particle":"","family":"Ben-Shlomo","given":"Yoav","non-dropping-particle":"","parse-names":false,"suffix":""},{"dropping-particle":"","family":"Sager","given":"Mark A","non-dropping-particle":"","parse-names":false,"suffix":""},{"dropping-particle":"","family":"Mecocci","given":"Patrizia","non-dropping-particle":"","parse-names":false,"suffix":""},{"dropping-particle":"","family":"Saykin","given":"Andrew J","non-dropping-particle":"","parse-names":false,"suffix":""},{"dropping-particle":"","family":"Pastor","given":"Pau","non-dropping-particle":"","parse-names":false,"suffix":""},{"dropping-particle":"","family":"Cuccaro","given":"Michael L","non-dropping-particle":"","parse-names":false,"suffix":""},{"dropping-particle":"","family":"Vance","given":"Jeffery M","non-dropping-particle":"","parse-names":false,"suffix":""},{"dropping-particle":"","family":"Schneider","given":"Julie A","non-dropping-particle":"","parse-names":false,"suffix":""},{"dropping-particle":"","family":"Schneider","given":"Lori S","non-dropping-particle":"","parse-names":false,"suffix":""},{"dropping-particle":"","family":"Slifer","given":"Susan","non-dropping-particle":"","parse-names":false,"suffix":""},{"dropping-particle":"","family":"Seeley","given":"William W","non-dropping-particle":"","parse-names":false,"suffix":""},{"dropping-particle":"","family":"Smith","given":"Amanda G","non-dropping-particle":"","parse-names":false,"suffix":""},{"dropping-particle":"","family":"Sonnen","given":"Joshua A","non-dropping-particle":"","parse-names":false,"suffix":""},{"dropping-particle":"","family":"Spina","given":"Salvatore","non-dropping-particle":"","parse-names":false,"suffix":""},{"dropping-particle":"","family":"Stern","given":"Robert A","non-dropping-particle":"","parse-names":false,"suffix":""},{"dropping-particle":"","family":"Swerdlow","given":"Russell H","non-dropping-particle":"","parse-names":false,"suffix":""},{"dropping-particle":"","family":"Tang","given":"Mitchell","non-dropping-particle":"","parse-names":false,"suffix":""},{"dropping-particle":"","family":"Tanzi","given":"Rudolph E","non-dropping-particle":"","parse-names":false,"suffix":""},{"dropping-particle":"","family":"Trojanowski","given":"John Q","non-dropping-particle":"","parse-names":false,"suffix":""},{"dropping-particle":"","family":"Troncoso","given":"Juan C","non-dropping-particle":"","parse-names":false,"suffix":""},{"dropping-particle":"","family":"Deerlin","given":"Vivianna M","non-dropping-particle":"Van","parse-names":false,"suffix":""},{"dropping-particle":"","family":"Eldik","given":"Linda J","non-dropping-particle":"Van","parse-names":false,"suffix":""},{"dropping-particle":"V","family":"Vinters","given":"Harry","non-dropping-particle":"","parse-names":false,"suffix":""},{"dropping-particle":"","family":"Vonsattel","given":"Jean Paul","non-dropping-particle":"","parse-names":false,"suffix":""},{"dropping-particle":"","family":"Weintraub","given":"Sandra","non-dropping-particle":"","parse-names":false,"suffix":""},{"dropping-particle":"","family":"Welsh-Bohmer","given":"Kathleen A","non-dropping-particle":"","parse-names":false,"suffix":""},{"dropping-particle":"","family":"Wilhelmsen","given":"Kirk C","non-dropping-particle":"","parse-names":false,"suffix":""},{"dropping-particle":"","family":"Williamson","given":"Jennifer","non-dropping-particle":"","parse-names":false,"suffix":""},{"dropping-particle":"","family":"Wingo","given":"Thomas S","non-dropping-particle":"","parse-names":false,"suffix":""},{"dropping-particle":"","family":"Woltjer","given":"Randall L","non-dropping-particle":"","parse-names":false,"suffix":""},{"dropping-particle":"","family":"Wright","given":"Clinton B","non-dropping-particle":"","parse-names":false,"suffix":""},{"dropping-particle":"","family":"Yu","given":"Chang-En","non-dropping-particle":"","parse-names":false,"suffix":""},{"dropping-particle":"","family":"Yu","given":"Lei","non-dropping-particle":"","parse-names":false,"suffix":""},{"dropping-particle":"","family":"Saba","given":"Yasaman","non-dropping-particle":"","parse-names":false,"suffix":""},{"dropping-particle":"","family":"Pilotto","given":"Alberto","non-dropping-particle":"","parse-names":false,"suffix":""},{"dropping-particle":"","family":"Bullido","given":"Maria J","non-dropping-particle":"","parse-names":false,"suffix":""},{"dropping-particle":"","family":"Peters","given":"Oliver","non-dropping-particle":"","parse-names":false,"suffix":""},{"dropping-particle":"","family":"Crane","given":"Paul K","non-dropping-particle":"","parse-names":false,"suffix":""},{"dropping-particle":"","family":"Bennett","given":"David","non-dropping-particle":"","parse-names":false,"suffix":""},{"dropping-particle":"","family":"Bosco","given":"Paola","non-dropping-particle":"","parse-names":false,"suffix":""},{"dropping-particle":"","family":"Coto","given":"Eliecer","non-dropping-particle":"","parse-names":false,"suffix":""},{"dropping-particle":"","family":"Boccardi","given":"Virginia","non-dropping-particle":"","parse-names":false,"suffix":""},{"dropping-particle":"","family":"Jager","given":"Phil L","non-dropping-particle":"De","parse-names":false,"suffix":""},{"dropping-particle":"","family":"Lleo","given":"Alberto","non-dropping-particle":"","parse-names":false,"suffix":""},{"dropping-particle":"","family":"Warner","given":"Nick","non-dropping-particle":"","parse-names":false,"suffix":""},{"dropping-particle":"","family":"Lopez","given":"Oscar L","non-dropping-particle":"","parse-names":false,"suffix":""},{"dropping-particle":"","family":"Ingelsson","given":"Martin","non-dropping-particle":"","parse-names":false,"suffix":""},{"dropping-particle":"","family":"Deloukas","given":"Panagiotis","non-dropping-particle":"","parse-names":false,"suffix":""},{"dropping-particle":"","family":"Cruchaga","given":"Carlos","non-dropping-particle":"","parse-names":false,"suffix":""},{"dropping-particle":"","family":"Graff","given":"Caroline","non-dropping-particle":"","parse-names":false,"suffix":""},{"dropping-particle":"","family":"Gwilliam","given":"Rhian","non-dropping-particle":"","parse-names":false,"suffix":""},{"dropping-particle":"","family":"Fornage","given":"Myriam","non-dropping-particle":"","parse-names":false,"suffix":""},{"dropping-particle":"","family":"Goate","given":"Alison M","non-dropping-particle":"","parse-names":false,"suffix":""},{"dropping-particle":"","family":"Sanchez-Juan","given":"Pascual","non-dropping-particle":"","parse-names":false,"suffix":""},{"dropping-particle":"","family":"Kehoe","given":"Patrick G","non-dropping-particle":"","parse-names":false,"suffix":""},{"dropping-particle":"","family":"Amin","given":"Najaf","non-dropping-particle":"","parse-names":false,"suffix":""},{"dropping-particle":"","family":"Ertekin-Taner","given":"Nilifur","non-dropping-particle":"","parse-names":false,"suffix":""},{"dropping-particle":"","family":"Berr","given":"Claudine","non-dropping-particle":"","parse-names":false,"suffix":""},{"dropping-particle":"","family":"Debette","given":"Stéphanie","non-dropping-particle":"","parse-names":false,"suffix":""},{"dropping-particle":"","family":"Love","given":"Seth","non-dropping-particle":"","parse-names":false,"suffix":""},{"dropping-particle":"","family":"Launer","given":"Lenore J","non-dropping-particle":"","parse-names":false,"suffix":""},{"dropping-particle":"","family":"Younkin","given":"Steven G","non-dropping-particle":"","parse-names":false,"suffix":""},{"dropping-particle":"","family":"Dartigues","given":"Jean-Francois","non-dropping-particle":"","parse-names":false,"suffix":""},{"dropping-particle":"","family":"Corcoran","given":"Chris","non-dropping-particle":"","parse-names":false,"suffix":""},{"dropping-particle":"","family":"Ikram","given":"M Arfan","non-dropping-particle":"","parse-names":false,"suffix":""},{"dropping-particle":"","family":"Dickson","given":"Dennis W","non-dropping-particle":"","parse-names":false,"suffix":""},{"dropping-particle":"","family":"Nicolas","given":"Gael","non-dropping-particle":"","parse-names":false,"suffix":""},{"dropping-particle":"","family":"Campion","given":"Dominique","non-dropping-particle":"","parse-names":false,"suffix":""},{"dropping-particle":"","family":"Tschanz","given":"JoAnn","non-dropping-particle":"","parse-names":false,"suffix":""},{"dropping-particle":"","family":"Schmidt","given":"Helena","non-dropping-particle":"","parse-names":false,"suffix":""},{"dropping-particle":"","family":"Hakonarson","given":"Hakon","non-dropping-particle":"","parse-names":false,"suffix":""},{"dropping-particle":"","family":"Clarimon","given":"Jordi","non-dropping-particle":"","parse-names":false,"suffix":""},{"dropping-particle":"","family":"Munger","given":"Ron","non-dropping-particle":"","parse-names":false,"suffix":""},{"dropping-particle":"","family":"Schmidt","given":"Reinhold","non-dropping-particle":"","parse-names":false,"suffix":""},{"dropping-particle":"","family":"Farrer","given":"Lindsay A","non-dropping-particle":"","parse-names":false,"suffix":""},{"dropping-particle":"","family":"Broeckhoven","given":"Christine","non-dropping-particle":"Van","parse-names":false,"suffix":""},{"dropping-particle":"","family":"C O'Donovan","given":"Michael","non-dropping-particle":"","parse-names":false,"suffix":""},{"dropping-particle":"","family":"DeStefano","given":"Anita L","non-dropping-particle":"","parse-names":false,"suffix":""},{"dropping-particle":"","family":"Jones","given":"Lesley","non-dropping-particle":"","parse-names":false,"suffix":""},{"dropping-particle":"","family":"Haines","given":"Jonathan L","non-dropping-particle":"","parse-names":false,"suffix":""},{"dropping-particle":"","family":"Deleuze","given":"Jean-Francois","non-dropping-particle":"","parse-names":false,"suffix":""},{"dropping-particle":"","family":"Owen","given":"Michael J","non-dropping-particle":"","parse-names":false,"suffix":""},{"dropping-particle":"","family":"Gudnason","given":"Vilmundur","non-dropping-particle":"","parse-names":false,"suffix":""},{"dropping-particle":"","family":"Mayeux","given":"Richard","non-dropping-particle":"","parse-names":false,"suffix":""},{"dropping-particle":"","family":"Escott-Price","given":"Valentina","non-dropping-particle":"","parse-names":false,"suffix":""},{"dropping-particle":"","family":"Psaty","given":"Bruce M","non-dropping-particle":"","parse-names":false,"suffix":""},{"dropping-particle":"","family":"Ramirez","given":"Alfredo","non-dropping-particle":"","parse-names":false,"suffix":""},{"dropping-particle":"","family":"Wang","given":"Li-San","non-dropping-particle":"","parse-names":false,"suffix":""},{"dropping-particle":"","family":"Ruiz","given":"Agustin","non-dropping-particle":"","parse-names":false,"suffix":""},{"dropping-particle":"","family":"Duijn","given":"Cornelia M","non-dropping-particle":"van","parse-names":false,"suffix":""},{"dropping-particle":"","family":"Holmans","given":"Peter A","non-dropping-particle":"","parse-names":false,"suffix":""},{"dropping-particle":"","family":"Seshadri","given":"Sudha","non-dropping-particle":"","parse-names":false,"suffix":""},{"dropping-particle":"","family":"Williams","given":"Julie","non-dropping-particle":"","parse-names":false,"suffix":""},{"dropping-particle":"","family":"Amouyel","given":"Phillippe","non-dropping-particle":"","parse-names":false,"suffix":""},{"dropping-particle":"","family":"Schellenberg","given":"Gerard D","non-dropping-particle":"","parse-names":false,"suffix":""},{"dropping-particle":"","family":"Lambert","given":"Jean-Charles","non-dropping-particle":"","parse-names":false,"suffix":""},{"dropping-particle":"","family":"Pericak-Vance","given":"Margaret A","non-dropping-particle":"","parse-names":false,"suffix":""}],"container-title":"Nature genetics","id":"ITEM-1","issue":"3","issued":{"date-parts":[["2019","3"]]},"language":"eng","page":"414-430","title":"Genetic meta-analysis of diagnosed Alzheimer's disease identifies new risk loci and  implicates Aβ, tau, immunity and lipid processing.","type":"article-journal","volume":"51"},"uris":["http://www.mendeley.com/documents/?uuid=c0a20e1b-e4d8-4822-b8c3-f27cd4fb1dc3"]}],"mendeley":{"formattedCitation":"&lt;sup&gt;5&lt;/sup&gt;","plainTextFormattedCitation":"5","previouslyFormattedCitation":"&lt;sup&gt;5&lt;/sup&gt;"},"properties":{"noteIndex":0},"schema":"https://github.com/citation-style-language/schema/raw/master/csl-citation.json"}</w:instrText>
      </w:r>
      <w:r>
        <w:rPr>
          <w:rFonts w:ascii="Arial" w:hAnsi="Arial" w:cs="Arial"/>
          <w:sz w:val="22"/>
          <w:szCs w:val="22"/>
        </w:rPr>
        <w:fldChar w:fldCharType="separate"/>
      </w:r>
      <w:r w:rsidRPr="000D4292">
        <w:rPr>
          <w:rFonts w:ascii="Arial" w:hAnsi="Arial" w:cs="Arial"/>
          <w:noProof/>
          <w:sz w:val="22"/>
          <w:szCs w:val="22"/>
          <w:vertAlign w:val="superscript"/>
        </w:rPr>
        <w:t>5</w:t>
      </w:r>
      <w:r>
        <w:rPr>
          <w:rFonts w:ascii="Arial" w:hAnsi="Arial" w:cs="Arial"/>
          <w:sz w:val="22"/>
          <w:szCs w:val="22"/>
        </w:rPr>
        <w:fldChar w:fldCharType="end"/>
      </w:r>
      <w:r>
        <w:rPr>
          <w:rFonts w:ascii="Arial" w:hAnsi="Arial" w:cs="Arial"/>
          <w:sz w:val="22"/>
          <w:szCs w:val="22"/>
        </w:rPr>
        <w:t xml:space="preserve"> (stage 1 results only) and PGCALZ2noUKB datasets using variants significant in both datasets (</w:t>
      </w:r>
      <w:r w:rsidRPr="0014288D">
        <w:rPr>
          <w:rFonts w:ascii="Arial" w:hAnsi="Arial" w:cs="Arial"/>
          <w:b/>
          <w:sz w:val="22"/>
          <w:szCs w:val="22"/>
        </w:rPr>
        <w:t xml:space="preserve">Supplementary </w:t>
      </w:r>
      <w:r w:rsidR="009E651E">
        <w:rPr>
          <w:rFonts w:ascii="Arial" w:hAnsi="Arial" w:cs="Arial"/>
          <w:b/>
          <w:sz w:val="22"/>
          <w:szCs w:val="22"/>
        </w:rPr>
        <w:t>Figure 4.</w:t>
      </w:r>
      <w:r>
        <w:rPr>
          <w:rFonts w:ascii="Arial" w:hAnsi="Arial" w:cs="Arial"/>
          <w:b/>
          <w:sz w:val="22"/>
          <w:szCs w:val="22"/>
        </w:rPr>
        <w:t>6</w:t>
      </w:r>
      <w:r>
        <w:rPr>
          <w:rFonts w:ascii="Arial" w:hAnsi="Arial" w:cs="Arial"/>
          <w:sz w:val="22"/>
          <w:szCs w:val="22"/>
        </w:rPr>
        <w:t>). We found that the effect sizes in the CaseControl and Marioni datasets were in between the Kunkle and PGCALZ2 effect sizes. The slope of the best fit line of CaseControl effect sizes against the Kunkle and PGCALZ2noUKB effect sizes suggested that the Kunkle effect sizes were about 1.13 times larger than the CaseControl effect sizes and the PGCALZ2noUKB effect sizes were 0.94 times as large as the CaseControl effect sizes. A similar estimate was obtained when comparing the Marioni effect sizes (</w:t>
      </w:r>
      <w:r w:rsidRPr="0014288D">
        <w:rPr>
          <w:rFonts w:ascii="Arial" w:hAnsi="Arial" w:cs="Arial"/>
          <w:sz w:val="22"/>
          <w:szCs w:val="22"/>
        </w:rPr>
        <w:t>β</w:t>
      </w:r>
      <w:r>
        <w:rPr>
          <w:rFonts w:ascii="Arial" w:hAnsi="Arial" w:cs="Arial"/>
          <w:sz w:val="22"/>
          <w:szCs w:val="22"/>
          <w:vertAlign w:val="subscript"/>
        </w:rPr>
        <w:t>Kunkle</w:t>
      </w:r>
      <w:r>
        <w:rPr>
          <w:rFonts w:ascii="Arial" w:hAnsi="Arial" w:cs="Arial"/>
          <w:sz w:val="22"/>
          <w:szCs w:val="22"/>
        </w:rPr>
        <w:t>~1.17x</w:t>
      </w:r>
      <w:r w:rsidRPr="0014288D">
        <w:rPr>
          <w:rFonts w:ascii="Arial" w:hAnsi="Arial" w:cs="Arial"/>
          <w:sz w:val="22"/>
          <w:szCs w:val="22"/>
        </w:rPr>
        <w:t>β</w:t>
      </w:r>
      <w:r>
        <w:rPr>
          <w:rFonts w:ascii="Arial" w:hAnsi="Arial" w:cs="Arial"/>
          <w:sz w:val="22"/>
          <w:szCs w:val="22"/>
          <w:vertAlign w:val="subscript"/>
        </w:rPr>
        <w:t>Marioni</w:t>
      </w:r>
      <w:r>
        <w:rPr>
          <w:rFonts w:ascii="Arial" w:hAnsi="Arial" w:cs="Arial"/>
          <w:sz w:val="22"/>
          <w:szCs w:val="22"/>
        </w:rPr>
        <w:t xml:space="preserve"> and</w:t>
      </w:r>
      <w:r w:rsidRPr="0014288D">
        <w:rPr>
          <w:rFonts w:ascii="Arial" w:hAnsi="Arial" w:cs="Arial"/>
          <w:sz w:val="22"/>
          <w:szCs w:val="22"/>
        </w:rPr>
        <w:t xml:space="preserve"> β</w:t>
      </w:r>
      <w:r>
        <w:rPr>
          <w:rFonts w:ascii="Arial" w:hAnsi="Arial" w:cs="Arial"/>
          <w:sz w:val="22"/>
          <w:szCs w:val="22"/>
          <w:vertAlign w:val="subscript"/>
        </w:rPr>
        <w:t>PGCALZ2noUKB</w:t>
      </w:r>
      <w:r>
        <w:rPr>
          <w:rFonts w:ascii="Arial" w:hAnsi="Arial" w:cs="Arial"/>
          <w:sz w:val="22"/>
          <w:szCs w:val="22"/>
        </w:rPr>
        <w:t>~0.97x</w:t>
      </w:r>
      <w:r w:rsidRPr="0014288D">
        <w:rPr>
          <w:rFonts w:ascii="Arial" w:hAnsi="Arial" w:cs="Arial"/>
          <w:sz w:val="22"/>
          <w:szCs w:val="22"/>
        </w:rPr>
        <w:t>β</w:t>
      </w:r>
      <w:r>
        <w:rPr>
          <w:rFonts w:ascii="Arial" w:hAnsi="Arial" w:cs="Arial"/>
          <w:sz w:val="22"/>
          <w:szCs w:val="22"/>
          <w:vertAlign w:val="subscript"/>
        </w:rPr>
        <w:t>Marioni</w:t>
      </w:r>
      <w:r>
        <w:rPr>
          <w:rFonts w:ascii="Arial" w:hAnsi="Arial" w:cs="Arial"/>
          <w:sz w:val="22"/>
          <w:szCs w:val="22"/>
        </w:rPr>
        <w:t>). However, the calculated effect sizes of significant variants in the Jansen, LTFH69, and LTFHplus69 datasets were on average larger than both the Kunkle and PGCALZ2noUKB effect sizes (</w:t>
      </w:r>
      <w:r w:rsidRPr="0014288D">
        <w:rPr>
          <w:rFonts w:ascii="Arial" w:hAnsi="Arial" w:cs="Arial"/>
          <w:sz w:val="22"/>
          <w:szCs w:val="22"/>
        </w:rPr>
        <w:t>β</w:t>
      </w:r>
      <w:r>
        <w:rPr>
          <w:rFonts w:ascii="Arial" w:hAnsi="Arial" w:cs="Arial"/>
          <w:sz w:val="22"/>
          <w:szCs w:val="22"/>
          <w:vertAlign w:val="subscript"/>
        </w:rPr>
        <w:t>Kunkle</w:t>
      </w:r>
      <w:r>
        <w:rPr>
          <w:rFonts w:ascii="Arial" w:hAnsi="Arial" w:cs="Arial"/>
          <w:sz w:val="22"/>
          <w:szCs w:val="22"/>
        </w:rPr>
        <w:t>~0.81x</w:t>
      </w:r>
      <w:r w:rsidRPr="0014288D">
        <w:rPr>
          <w:rFonts w:ascii="Arial" w:hAnsi="Arial" w:cs="Arial"/>
          <w:sz w:val="22"/>
          <w:szCs w:val="22"/>
        </w:rPr>
        <w:t>β</w:t>
      </w:r>
      <w:r>
        <w:rPr>
          <w:rFonts w:ascii="Arial" w:hAnsi="Arial" w:cs="Arial"/>
          <w:sz w:val="22"/>
          <w:szCs w:val="22"/>
          <w:vertAlign w:val="subscript"/>
        </w:rPr>
        <w:t>Jansen</w:t>
      </w:r>
      <w:r>
        <w:rPr>
          <w:rFonts w:ascii="Arial" w:hAnsi="Arial" w:cs="Arial"/>
          <w:sz w:val="22"/>
          <w:szCs w:val="22"/>
        </w:rPr>
        <w:t xml:space="preserve"> and</w:t>
      </w:r>
      <w:r w:rsidRPr="0014288D">
        <w:rPr>
          <w:rFonts w:ascii="Arial" w:hAnsi="Arial" w:cs="Arial"/>
          <w:sz w:val="22"/>
          <w:szCs w:val="22"/>
        </w:rPr>
        <w:t xml:space="preserve"> β</w:t>
      </w:r>
      <w:r>
        <w:rPr>
          <w:rFonts w:ascii="Arial" w:hAnsi="Arial" w:cs="Arial"/>
          <w:sz w:val="22"/>
          <w:szCs w:val="22"/>
          <w:vertAlign w:val="subscript"/>
        </w:rPr>
        <w:t>PGCALZ2noUKB</w:t>
      </w:r>
      <w:r>
        <w:rPr>
          <w:rFonts w:ascii="Arial" w:hAnsi="Arial" w:cs="Arial"/>
          <w:sz w:val="22"/>
          <w:szCs w:val="22"/>
        </w:rPr>
        <w:t>~0.67x</w:t>
      </w:r>
      <w:r w:rsidRPr="0014288D">
        <w:rPr>
          <w:rFonts w:ascii="Arial" w:hAnsi="Arial" w:cs="Arial"/>
          <w:sz w:val="22"/>
          <w:szCs w:val="22"/>
        </w:rPr>
        <w:t>β</w:t>
      </w:r>
      <w:r>
        <w:rPr>
          <w:rFonts w:ascii="Arial" w:hAnsi="Arial" w:cs="Arial"/>
          <w:sz w:val="22"/>
          <w:szCs w:val="22"/>
          <w:vertAlign w:val="subscript"/>
        </w:rPr>
        <w:t>Jansen</w:t>
      </w:r>
      <w:r>
        <w:rPr>
          <w:rFonts w:ascii="Arial" w:hAnsi="Arial" w:cs="Arial"/>
          <w:sz w:val="22"/>
          <w:szCs w:val="22"/>
        </w:rPr>
        <w:t>;</w:t>
      </w:r>
      <w:r w:rsidRPr="002E01B9">
        <w:rPr>
          <w:rFonts w:ascii="Arial" w:hAnsi="Arial" w:cs="Arial"/>
          <w:sz w:val="22"/>
          <w:szCs w:val="22"/>
        </w:rPr>
        <w:t xml:space="preserve"> </w:t>
      </w:r>
      <w:r w:rsidRPr="0014288D">
        <w:rPr>
          <w:rFonts w:ascii="Arial" w:hAnsi="Arial" w:cs="Arial"/>
          <w:sz w:val="22"/>
          <w:szCs w:val="22"/>
        </w:rPr>
        <w:t>β</w:t>
      </w:r>
      <w:r>
        <w:rPr>
          <w:rFonts w:ascii="Arial" w:hAnsi="Arial" w:cs="Arial"/>
          <w:sz w:val="22"/>
          <w:szCs w:val="22"/>
          <w:vertAlign w:val="subscript"/>
        </w:rPr>
        <w:t>Kunkle</w:t>
      </w:r>
      <w:r>
        <w:rPr>
          <w:rFonts w:ascii="Arial" w:hAnsi="Arial" w:cs="Arial"/>
          <w:sz w:val="22"/>
          <w:szCs w:val="22"/>
        </w:rPr>
        <w:t>~0.81x</w:t>
      </w:r>
      <w:r w:rsidRPr="0014288D">
        <w:rPr>
          <w:rFonts w:ascii="Arial" w:hAnsi="Arial" w:cs="Arial"/>
          <w:sz w:val="22"/>
          <w:szCs w:val="22"/>
        </w:rPr>
        <w:t>β</w:t>
      </w:r>
      <w:r>
        <w:rPr>
          <w:rFonts w:ascii="Arial" w:hAnsi="Arial" w:cs="Arial"/>
          <w:sz w:val="22"/>
          <w:szCs w:val="22"/>
          <w:vertAlign w:val="subscript"/>
        </w:rPr>
        <w:t>LTFH69</w:t>
      </w:r>
      <w:r>
        <w:rPr>
          <w:rFonts w:ascii="Arial" w:hAnsi="Arial" w:cs="Arial"/>
          <w:sz w:val="22"/>
          <w:szCs w:val="22"/>
        </w:rPr>
        <w:t xml:space="preserve"> and</w:t>
      </w:r>
      <w:r w:rsidRPr="0014288D">
        <w:rPr>
          <w:rFonts w:ascii="Arial" w:hAnsi="Arial" w:cs="Arial"/>
          <w:sz w:val="22"/>
          <w:szCs w:val="22"/>
        </w:rPr>
        <w:t xml:space="preserve"> β</w:t>
      </w:r>
      <w:r>
        <w:rPr>
          <w:rFonts w:ascii="Arial" w:hAnsi="Arial" w:cs="Arial"/>
          <w:sz w:val="22"/>
          <w:szCs w:val="22"/>
          <w:vertAlign w:val="subscript"/>
        </w:rPr>
        <w:t>PGCALZ2noUKB</w:t>
      </w:r>
      <w:r>
        <w:rPr>
          <w:rFonts w:ascii="Arial" w:hAnsi="Arial" w:cs="Arial"/>
          <w:sz w:val="22"/>
          <w:szCs w:val="22"/>
        </w:rPr>
        <w:t>~0.66x</w:t>
      </w:r>
      <w:r w:rsidRPr="0014288D">
        <w:rPr>
          <w:rFonts w:ascii="Arial" w:hAnsi="Arial" w:cs="Arial"/>
          <w:sz w:val="22"/>
          <w:szCs w:val="22"/>
        </w:rPr>
        <w:t>β</w:t>
      </w:r>
      <w:r>
        <w:rPr>
          <w:rFonts w:ascii="Arial" w:hAnsi="Arial" w:cs="Arial"/>
          <w:sz w:val="22"/>
          <w:szCs w:val="22"/>
          <w:vertAlign w:val="subscript"/>
        </w:rPr>
        <w:t>LTFH69</w:t>
      </w:r>
      <w:r>
        <w:rPr>
          <w:rFonts w:ascii="Arial" w:hAnsi="Arial" w:cs="Arial"/>
          <w:sz w:val="22"/>
          <w:szCs w:val="22"/>
        </w:rPr>
        <w:t xml:space="preserve">; </w:t>
      </w:r>
      <w:r w:rsidRPr="0014288D">
        <w:rPr>
          <w:rFonts w:ascii="Arial" w:hAnsi="Arial" w:cs="Arial"/>
          <w:sz w:val="22"/>
          <w:szCs w:val="22"/>
        </w:rPr>
        <w:t>β</w:t>
      </w:r>
      <w:r>
        <w:rPr>
          <w:rFonts w:ascii="Arial" w:hAnsi="Arial" w:cs="Arial"/>
          <w:sz w:val="22"/>
          <w:szCs w:val="22"/>
          <w:vertAlign w:val="subscript"/>
        </w:rPr>
        <w:t>Kunkle</w:t>
      </w:r>
      <w:r>
        <w:rPr>
          <w:rFonts w:ascii="Arial" w:hAnsi="Arial" w:cs="Arial"/>
          <w:sz w:val="22"/>
          <w:szCs w:val="22"/>
        </w:rPr>
        <w:t>~0.81x</w:t>
      </w:r>
      <w:r w:rsidRPr="0014288D">
        <w:rPr>
          <w:rFonts w:ascii="Arial" w:hAnsi="Arial" w:cs="Arial"/>
          <w:sz w:val="22"/>
          <w:szCs w:val="22"/>
        </w:rPr>
        <w:t>β</w:t>
      </w:r>
      <w:r>
        <w:rPr>
          <w:rFonts w:ascii="Arial" w:hAnsi="Arial" w:cs="Arial"/>
          <w:sz w:val="22"/>
          <w:szCs w:val="22"/>
          <w:vertAlign w:val="subscript"/>
        </w:rPr>
        <w:t>LTFHplus69</w:t>
      </w:r>
      <w:r>
        <w:rPr>
          <w:rFonts w:ascii="Arial" w:hAnsi="Arial" w:cs="Arial"/>
          <w:sz w:val="22"/>
          <w:szCs w:val="22"/>
        </w:rPr>
        <w:t xml:space="preserve"> and</w:t>
      </w:r>
      <w:r w:rsidRPr="0014288D">
        <w:rPr>
          <w:rFonts w:ascii="Arial" w:hAnsi="Arial" w:cs="Arial"/>
          <w:sz w:val="22"/>
          <w:szCs w:val="22"/>
        </w:rPr>
        <w:t xml:space="preserve"> β</w:t>
      </w:r>
      <w:r>
        <w:rPr>
          <w:rFonts w:ascii="Arial" w:hAnsi="Arial" w:cs="Arial"/>
          <w:sz w:val="22"/>
          <w:szCs w:val="22"/>
          <w:vertAlign w:val="subscript"/>
        </w:rPr>
        <w:t>PGCALZ2noUKB</w:t>
      </w:r>
      <w:r>
        <w:rPr>
          <w:rFonts w:ascii="Arial" w:hAnsi="Arial" w:cs="Arial"/>
          <w:sz w:val="22"/>
          <w:szCs w:val="22"/>
        </w:rPr>
        <w:t>~0.66x</w:t>
      </w:r>
      <w:r w:rsidRPr="0014288D">
        <w:rPr>
          <w:rFonts w:ascii="Arial" w:hAnsi="Arial" w:cs="Arial"/>
          <w:sz w:val="22"/>
          <w:szCs w:val="22"/>
        </w:rPr>
        <w:t>β</w:t>
      </w:r>
      <w:r>
        <w:rPr>
          <w:rFonts w:ascii="Arial" w:hAnsi="Arial" w:cs="Arial"/>
          <w:sz w:val="22"/>
          <w:szCs w:val="22"/>
          <w:vertAlign w:val="subscript"/>
        </w:rPr>
        <w:t>LTFHplus69</w:t>
      </w:r>
      <w:r>
        <w:rPr>
          <w:rFonts w:ascii="Arial" w:hAnsi="Arial" w:cs="Arial"/>
          <w:sz w:val="22"/>
          <w:szCs w:val="22"/>
        </w:rPr>
        <w:t>). This suggests that while the calculated effect sizes are on a more similar scale to the effect sizes from the linear GWAS analyses, they appear to be less similar to the effect sizes in the clinical AD GWAS compared to the CaseControl and Marioni GWAS results.</w:t>
      </w:r>
    </w:p>
    <w:p w14:paraId="5DA379BA" w14:textId="77777777" w:rsidR="00E40025" w:rsidRDefault="00E40025" w:rsidP="00E40025">
      <w:pPr>
        <w:rPr>
          <w:rFonts w:ascii="Arial" w:hAnsi="Arial" w:cs="Arial"/>
          <w:sz w:val="22"/>
          <w:szCs w:val="22"/>
        </w:rPr>
      </w:pPr>
    </w:p>
    <w:p w14:paraId="6381AF9B" w14:textId="77777777" w:rsidR="00E40025" w:rsidRPr="007F0BB1" w:rsidRDefault="00E40025" w:rsidP="007F0BB1">
      <w:pPr>
        <w:pStyle w:val="Heading3"/>
        <w:rPr>
          <w:rFonts w:ascii="Arial" w:hAnsi="Arial" w:cs="Arial"/>
          <w:color w:val="000000" w:themeColor="text1"/>
          <w:u w:val="single"/>
        </w:rPr>
      </w:pPr>
      <w:bookmarkStart w:id="6" w:name="_Toc138599637"/>
      <w:r w:rsidRPr="007F0BB1">
        <w:rPr>
          <w:rFonts w:ascii="Arial" w:hAnsi="Arial" w:cs="Arial"/>
          <w:color w:val="000000" w:themeColor="text1"/>
          <w:u w:val="single"/>
        </w:rPr>
        <w:t>Inclusion of genotyped individual case status in case-control phenotypes</w:t>
      </w:r>
      <w:bookmarkEnd w:id="6"/>
      <w:r w:rsidRPr="007F0BB1">
        <w:rPr>
          <w:rFonts w:ascii="Arial" w:hAnsi="Arial" w:cs="Arial"/>
          <w:color w:val="000000" w:themeColor="text1"/>
          <w:u w:val="single"/>
        </w:rPr>
        <w:t xml:space="preserve"> </w:t>
      </w:r>
    </w:p>
    <w:p w14:paraId="013AC1C0" w14:textId="70EDABC0" w:rsidR="00E40025" w:rsidRDefault="00E40025" w:rsidP="00E40025">
      <w:pPr>
        <w:ind w:firstLine="720"/>
        <w:rPr>
          <w:rFonts w:ascii="Arial" w:hAnsi="Arial" w:cs="Arial"/>
          <w:sz w:val="22"/>
          <w:szCs w:val="22"/>
        </w:rPr>
      </w:pPr>
      <w:r>
        <w:rPr>
          <w:rFonts w:ascii="Arial" w:hAnsi="Arial" w:cs="Arial"/>
          <w:sz w:val="22"/>
          <w:szCs w:val="22"/>
        </w:rPr>
        <w:t xml:space="preserve">Marioni </w:t>
      </w:r>
      <w:r w:rsidRPr="009502F6">
        <w:rPr>
          <w:rFonts w:ascii="Arial" w:hAnsi="Arial" w:cs="Arial"/>
          <w:i/>
          <w:sz w:val="22"/>
          <w:szCs w:val="22"/>
        </w:rPr>
        <w:t>et al</w:t>
      </w:r>
      <w:r>
        <w:rPr>
          <w:rFonts w:ascii="Arial" w:hAnsi="Arial" w:cs="Arial"/>
          <w:sz w:val="22"/>
          <w:szCs w:val="22"/>
        </w:rPr>
        <w:t>. (2018)</w:t>
      </w:r>
      <w:r>
        <w:rPr>
          <w:rFonts w:ascii="Arial" w:hAnsi="Arial" w:cs="Arial"/>
          <w:sz w:val="22"/>
          <w:szCs w:val="22"/>
        </w:rPr>
        <w:fldChar w:fldCharType="begin" w:fldLock="1"/>
      </w:r>
      <w:r>
        <w:rPr>
          <w:rFonts w:ascii="Arial" w:hAnsi="Arial" w:cs="Arial"/>
          <w:sz w:val="22"/>
          <w:szCs w:val="22"/>
        </w:rPr>
        <w:instrText>ADDIN CSL_CITATION {"citationItems":[{"id":"ITEM-1","itemData":{"DOI":"10.1038/s41398-018-0150-6","ISSN":"2158-3188","abstract":"Alzheimer’s disease (AD) is a public health priority for the 21st century. Risk reduction currently revolves around lifestyle changes with much research trying to elucidate the biological underpinnings. We show that self-report of parental history of Alzheimer’s dementia for case ascertainment in a genome-wide association study of 314,278 participants from UK Biobank (27,696 maternal cases, 14,338 paternal cases) is a valid proxy for an AD genetic study. After meta-analysing with published consortium data (n = 74,046 with 25,580 cases across the discovery and replication analyses), three new AD-associated loci (P &lt; 5 × 10−8) are identified. These contain genes relevant for AD and neurodegeneration: ADAM10, BCKDK/KAT8 and ACE. Novel gene-based loci include drug targets such as VKORC1 (warfarin dose). We report evidence that the association of SNPs in the TOMM40 gene with AD is potentially mediated by both gene expression and DNA methylation in the prefrontal cortex. However, it is likely that multiple variants are affecting the trait and gene methylation/expression. Our discovered loci may help to elucidate the biological mechanisms underlying AD and, as they contain genes that are drug targets for other diseases and disorders, warrant further exploration for potential precision medicine applications.","author":[{"dropping-particle":"","family":"Marioni","given":"Riccardo E","non-dropping-particle":"","parse-names":false,"suffix":""},{"dropping-particle":"","family":"Harris","given":"Sarah E","non-dropping-particle":"","parse-names":false,"suffix":""},{"dropping-particle":"","family":"Zhang","given":"Qian","non-dropping-particle":"","parse-names":false,"suffix":""},{"dropping-particle":"","family":"McRae","given":"Allan F","non-dropping-particle":"","parse-names":false,"suffix":""},{"dropping-particle":"","family":"Hagenaars","given":"Saskia P","non-dropping-particle":"","parse-names":false,"suffix":""},{"dropping-particle":"","family":"Hill","given":"W David","non-dropping-particle":"","parse-names":false,"suffix":""},{"dropping-particle":"","family":"Davies","given":"Gail","non-dropping-particle":"","parse-names":false,"suffix":""},{"dropping-particle":"","family":"Ritchie","given":"Craig W","non-dropping-particle":"","parse-names":false,"suffix":""},{"dropping-particle":"","family":"Gale","given":"Catharine R","non-dropping-particle":"","parse-names":false,"suffix":""},{"dropping-particle":"","family":"Starr","given":"John M","non-dropping-particle":"","parse-names":false,"suffix":""},{"dropping-particle":"","family":"Goate","given":"Alison M","non-dropping-particle":"","parse-names":false,"suffix":""},{"dropping-particle":"","family":"Porteous","given":"David J","non-dropping-particle":"","parse-names":false,"suffix":""},{"dropping-particle":"","family":"Yang","given":"Jian","non-dropping-particle":"","parse-names":false,"suffix":""},{"dropping-particle":"","family":"Evans","given":"Kathryn L","non-dropping-particle":"","parse-names":false,"suffix":""},{"dropping-particle":"","family":"Deary","given":"Ian J","non-dropping-particle":"","parse-names":false,"suffix":""},{"dropping-particle":"","family":"Wray","given":"Naomi R","non-dropping-particle":"","parse-names":false,"suffix":""},{"dropping-particle":"","family":"Visscher","given":"Peter M","non-dropping-particle":"","parse-names":false,"suffix":""}],"container-title":"Translational Psychiatry","id":"ITEM-1","issue":"1","issued":{"date-parts":[["2018"]]},"page":"99","title":"GWAS on family history of Alzheimer’s disease","type":"article-journal","volume":"8"},"uris":["http://www.mendeley.com/documents/?uuid=e5c2f827-d003-44ef-b976-b674d3e823b5"]}],"mendeley":{"formattedCitation":"&lt;sup&gt;6&lt;/sup&gt;","plainTextFormattedCitation":"6","previouslyFormattedCitation":"&lt;sup&gt;6&lt;/sup&gt;"},"properties":{"noteIndex":0},"schema":"https://github.com/citation-style-language/schema/raw/master/csl-citation.json"}</w:instrText>
      </w:r>
      <w:r>
        <w:rPr>
          <w:rFonts w:ascii="Arial" w:hAnsi="Arial" w:cs="Arial"/>
          <w:sz w:val="22"/>
          <w:szCs w:val="22"/>
        </w:rPr>
        <w:fldChar w:fldCharType="separate"/>
      </w:r>
      <w:r w:rsidRPr="000D4292">
        <w:rPr>
          <w:rFonts w:ascii="Arial" w:hAnsi="Arial" w:cs="Arial"/>
          <w:noProof/>
          <w:sz w:val="22"/>
          <w:szCs w:val="22"/>
          <w:vertAlign w:val="superscript"/>
        </w:rPr>
        <w:t>6</w:t>
      </w:r>
      <w:r>
        <w:rPr>
          <w:rFonts w:ascii="Arial" w:hAnsi="Arial" w:cs="Arial"/>
          <w:sz w:val="22"/>
          <w:szCs w:val="22"/>
        </w:rPr>
        <w:fldChar w:fldCharType="end"/>
      </w:r>
      <w:r>
        <w:rPr>
          <w:rFonts w:ascii="Arial" w:hAnsi="Arial" w:cs="Arial"/>
          <w:sz w:val="22"/>
          <w:szCs w:val="22"/>
        </w:rPr>
        <w:t xml:space="preserve"> performed a proxy GWAS by meta-analysing the results from two parental phenotype GWAS. Initially, they created a maternal phenotype by assigning any individual with a mother with AD/dementia as a case and those without as controls. They then performed a GWAS on this phenotype. They repeated this process except using individuals with a father with AD/dementia as cases to create a paternal phenotype GWAS. They meta-analysed the results from these two GWAS using an inverse-variance weighted method without adjusting for overlapping individuals. They suggested that this was similar to a GWAS of a phenotype based on the number of affected parents (0,1,2)</w:t>
      </w:r>
      <w:r>
        <w:rPr>
          <w:rFonts w:ascii="Arial" w:hAnsi="Arial" w:cs="Arial"/>
          <w:sz w:val="22"/>
          <w:szCs w:val="22"/>
        </w:rPr>
        <w:fldChar w:fldCharType="begin" w:fldLock="1"/>
      </w:r>
      <w:r>
        <w:rPr>
          <w:rFonts w:ascii="Arial" w:hAnsi="Arial" w:cs="Arial"/>
          <w:sz w:val="22"/>
          <w:szCs w:val="22"/>
        </w:rPr>
        <w:instrText>ADDIN CSL_CITATION {"citationItems":[{"id":"ITEM-1","itemData":{"DOI":"10.1038/s41398-018-0150-6","ISSN":"2158-3188","abstract":"Alzheimer’s disease (AD) is a public health priority for the 21st century. Risk reduction currently revolves around lifestyle changes with much research trying to elucidate the biological underpinnings. We show that self-report of parental history of Alzheimer’s dementia for case ascertainment in a genome-wide association study of 314,278 participants from UK Biobank (27,696 maternal cases, 14,338 paternal cases) is a valid proxy for an AD genetic study. After meta-analysing with published consortium data (n = 74,046 with 25,580 cases across the discovery and replication analyses), three new AD-associated loci (P &lt; 5 × 10−8) are identified. These contain genes relevant for AD and neurodegeneration: ADAM10, BCKDK/KAT8 and ACE. Novel gene-based loci include drug targets such as VKORC1 (warfarin dose). We report evidence that the association of SNPs in the TOMM40 gene with AD is potentially mediated by both gene expression and DNA methylation in the prefrontal cortex. However, it is likely that multiple variants are affecting the trait and gene methylation/expression. Our discovered loci may help to elucidate the biological mechanisms underlying AD and, as they contain genes that are drug targets for other diseases and disorders, warrant further exploration for potential precision medicine applications.","author":[{"dropping-particle":"","family":"Marioni","given":"Riccardo E","non-dropping-particle":"","parse-names":false,"suffix":""},{"dropping-particle":"","family":"Harris","given":"Sarah E","non-dropping-particle":"","parse-names":false,"suffix":""},{"dropping-particle":"","family":"Zhang","given":"Qian","non-dropping-particle":"","parse-names":false,"suffix":""},{"dropping-particle":"","family":"McRae","given":"Allan F","non-dropping-particle":"","parse-names":false,"suffix":""},{"dropping-particle":"","family":"Hagenaars","given":"Saskia P","non-dropping-particle":"","parse-names":false,"suffix":""},{"dropping-particle":"","family":"Hill","given":"W David","non-dropping-particle":"","parse-names":false,"suffix":""},{"dropping-particle":"","family":"Davies","given":"Gail","non-dropping-particle":"","parse-names":false,"suffix":""},{"dropping-particle":"","family":"Ritchie","given":"Craig W","non-dropping-particle":"","parse-names":false,"suffix":""},{"dropping-particle":"","family":"Gale","given":"Catharine R","non-dropping-particle":"","parse-names":false,"suffix":""},{"dropping-particle":"","family":"Starr","given":"John M","non-dropping-particle":"","parse-names":false,"suffix":""},{"dropping-particle":"","family":"Goate","given":"Alison M","non-dropping-particle":"","parse-names":false,"suffix":""},{"dropping-particle":"","family":"Porteous","given":"David J","non-dropping-particle":"","parse-names":false,"suffix":""},{"dropping-particle":"","family":"Yang","given":"Jian","non-dropping-particle":"","parse-names":false,"suffix":""},{"dropping-particle":"","family":"Evans","given":"Kathryn L","non-dropping-particle":"","parse-names":false,"suffix":""},{"dropping-particle":"","family":"Deary","given":"Ian J","non-dropping-particle":"","parse-names":false,"suffix":""},{"dropping-particle":"","family":"Wray","given":"Naomi R","non-dropping-particle":"","parse-names":false,"suffix":""},{"dropping-particle":"","family":"Visscher","given":"Peter M","non-dropping-particle":"","parse-names":false,"suffix":""}],"container-title":"Translational Psychiatry","id":"ITEM-1","issue":"1","issued":{"date-parts":[["2018"]]},"page":"99","title":"GWAS on family history of Alzheimer’s disease","type":"article-journal","volume":"8"},"uris":["http://www.mendeley.com/documents/?uuid=e5c2f827-d003-44ef-b976-b674d3e823b5"]}],"mendeley":{"formattedCitation":"&lt;sup&gt;6&lt;/sup&gt;","plainTextFormattedCitation":"6","previouslyFormattedCitation":"&lt;sup&gt;6&lt;/sup&gt;"},"properties":{"noteIndex":0},"schema":"https://github.com/citation-style-language/schema/raw/master/csl-citation.json"}</w:instrText>
      </w:r>
      <w:r>
        <w:rPr>
          <w:rFonts w:ascii="Arial" w:hAnsi="Arial" w:cs="Arial"/>
          <w:sz w:val="22"/>
          <w:szCs w:val="22"/>
        </w:rPr>
        <w:fldChar w:fldCharType="separate"/>
      </w:r>
      <w:r w:rsidRPr="000D4292">
        <w:rPr>
          <w:rFonts w:ascii="Arial" w:hAnsi="Arial" w:cs="Arial"/>
          <w:noProof/>
          <w:sz w:val="22"/>
          <w:szCs w:val="22"/>
          <w:vertAlign w:val="superscript"/>
        </w:rPr>
        <w:t>6</w:t>
      </w:r>
      <w:r>
        <w:rPr>
          <w:rFonts w:ascii="Arial" w:hAnsi="Arial" w:cs="Arial"/>
          <w:sz w:val="22"/>
          <w:szCs w:val="22"/>
        </w:rPr>
        <w:fldChar w:fldCharType="end"/>
      </w:r>
      <w:r>
        <w:rPr>
          <w:rFonts w:ascii="Arial" w:hAnsi="Arial" w:cs="Arial"/>
          <w:sz w:val="22"/>
          <w:szCs w:val="22"/>
        </w:rPr>
        <w:t>. In our analysis, the relatively low intercept (Intercept=</w:t>
      </w:r>
      <w:r w:rsidRPr="001F7186">
        <w:rPr>
          <w:rFonts w:ascii="Arial" w:hAnsi="Arial" w:cs="Arial"/>
          <w:sz w:val="22"/>
          <w:szCs w:val="22"/>
        </w:rPr>
        <w:t>1.0426</w:t>
      </w:r>
      <w:r>
        <w:rPr>
          <w:rFonts w:ascii="Arial" w:hAnsi="Arial" w:cs="Arial"/>
          <w:sz w:val="22"/>
          <w:szCs w:val="22"/>
        </w:rPr>
        <w:t>, SE=</w:t>
      </w:r>
      <w:r w:rsidRPr="001F7186">
        <w:rPr>
          <w:rFonts w:ascii="Arial" w:hAnsi="Arial" w:cs="Arial"/>
          <w:sz w:val="22"/>
          <w:szCs w:val="22"/>
        </w:rPr>
        <w:t>0.0101</w:t>
      </w:r>
      <w:r>
        <w:rPr>
          <w:rFonts w:ascii="Arial" w:hAnsi="Arial" w:cs="Arial"/>
          <w:sz w:val="22"/>
          <w:szCs w:val="22"/>
        </w:rPr>
        <w:t>) from LDSC suggests that the meta-analysis of overlapping individuals led to relatively low confounding (</w:t>
      </w:r>
      <w:r w:rsidRPr="007529FF">
        <w:rPr>
          <w:rFonts w:ascii="Arial" w:hAnsi="Arial" w:cs="Arial"/>
          <w:b/>
          <w:sz w:val="22"/>
          <w:szCs w:val="22"/>
        </w:rPr>
        <w:t xml:space="preserve">Supplementary </w:t>
      </w:r>
      <w:r w:rsidR="009E651E">
        <w:rPr>
          <w:rFonts w:ascii="Arial" w:hAnsi="Arial" w:cs="Arial"/>
          <w:b/>
          <w:sz w:val="22"/>
          <w:szCs w:val="22"/>
        </w:rPr>
        <w:t>Table 4.</w:t>
      </w:r>
      <w:r>
        <w:rPr>
          <w:rFonts w:ascii="Arial" w:hAnsi="Arial" w:cs="Arial"/>
          <w:b/>
          <w:sz w:val="22"/>
          <w:szCs w:val="22"/>
        </w:rPr>
        <w:t>3</w:t>
      </w:r>
      <w:r>
        <w:rPr>
          <w:rFonts w:ascii="Arial" w:hAnsi="Arial" w:cs="Arial"/>
          <w:sz w:val="22"/>
          <w:szCs w:val="22"/>
        </w:rPr>
        <w:t xml:space="preserve">). We were interested in how this process would be affected by including true cases in the parental phenotype definitions. We found that the including true cases in the </w:t>
      </w:r>
      <w:r>
        <w:rPr>
          <w:rFonts w:ascii="Arial" w:hAnsi="Arial" w:cs="Arial"/>
          <w:sz w:val="22"/>
          <w:szCs w:val="22"/>
        </w:rPr>
        <w:lastRenderedPageBreak/>
        <w:t>maternal and paternal phenotype definitions led to increased inflation factors and number of significant loci, without a large difference in LDSC intercept (</w:t>
      </w:r>
      <w:r w:rsidRPr="00CC22E8">
        <w:rPr>
          <w:rFonts w:ascii="Arial" w:hAnsi="Arial" w:cs="Arial"/>
          <w:b/>
          <w:sz w:val="22"/>
          <w:szCs w:val="22"/>
        </w:rPr>
        <w:t xml:space="preserve">Supplementary </w:t>
      </w:r>
      <w:r w:rsidR="009E651E">
        <w:rPr>
          <w:rFonts w:ascii="Arial" w:hAnsi="Arial" w:cs="Arial"/>
          <w:b/>
          <w:sz w:val="22"/>
          <w:szCs w:val="22"/>
        </w:rPr>
        <w:t>Table 4.</w:t>
      </w:r>
      <w:r>
        <w:rPr>
          <w:rFonts w:ascii="Arial" w:hAnsi="Arial" w:cs="Arial"/>
          <w:b/>
          <w:sz w:val="22"/>
          <w:szCs w:val="22"/>
        </w:rPr>
        <w:t>3</w:t>
      </w:r>
      <w:r>
        <w:rPr>
          <w:rFonts w:ascii="Arial" w:hAnsi="Arial" w:cs="Arial"/>
          <w:sz w:val="22"/>
          <w:szCs w:val="22"/>
        </w:rPr>
        <w:t>). However, when the GWAS from the parental phenotypes including true cases were meta-analysed together, the genomic inflation factor (</w:t>
      </w:r>
      <w:r w:rsidRPr="00E5009C">
        <w:rPr>
          <w:rFonts w:ascii="Arial" w:hAnsi="Arial" w:cs="Arial"/>
          <w:sz w:val="22"/>
          <w:szCs w:val="22"/>
        </w:rPr>
        <w:t>1.15</w:t>
      </w:r>
      <w:r>
        <w:rPr>
          <w:rFonts w:ascii="Arial" w:hAnsi="Arial" w:cs="Arial"/>
          <w:sz w:val="22"/>
          <w:szCs w:val="22"/>
        </w:rPr>
        <w:t>) and intercept (Intercept=</w:t>
      </w:r>
      <w:r w:rsidRPr="00E5009C">
        <w:rPr>
          <w:rFonts w:ascii="Arial" w:hAnsi="Arial" w:cs="Arial"/>
          <w:sz w:val="22"/>
          <w:szCs w:val="22"/>
        </w:rPr>
        <w:t>1.11</w:t>
      </w:r>
      <w:r>
        <w:rPr>
          <w:rFonts w:ascii="Arial" w:hAnsi="Arial" w:cs="Arial"/>
          <w:sz w:val="22"/>
          <w:szCs w:val="22"/>
        </w:rPr>
        <w:t>, SE=</w:t>
      </w:r>
      <w:r w:rsidRPr="00E5009C">
        <w:rPr>
          <w:rFonts w:ascii="Arial" w:hAnsi="Arial" w:cs="Arial"/>
          <w:sz w:val="22"/>
          <w:szCs w:val="22"/>
        </w:rPr>
        <w:t>0.0108</w:t>
      </w:r>
      <w:r>
        <w:rPr>
          <w:rFonts w:ascii="Arial" w:hAnsi="Arial" w:cs="Arial"/>
          <w:sz w:val="22"/>
          <w:szCs w:val="22"/>
        </w:rPr>
        <w:t>) were considerably higher. This suggests that meta-analysing the parental GWAS results together when case status of the genotyped individuals is included in the phenotype definition will lead to increased bias.</w:t>
      </w:r>
    </w:p>
    <w:p w14:paraId="4627A091" w14:textId="77777777" w:rsidR="00E40025" w:rsidRDefault="00E40025" w:rsidP="00E40025">
      <w:pPr>
        <w:ind w:firstLine="720"/>
        <w:rPr>
          <w:rFonts w:ascii="Arial" w:hAnsi="Arial" w:cs="Arial"/>
          <w:sz w:val="22"/>
          <w:szCs w:val="22"/>
        </w:rPr>
      </w:pPr>
    </w:p>
    <w:p w14:paraId="7947AEE5" w14:textId="603A5BA2" w:rsidR="00E40025" w:rsidRDefault="00E40025" w:rsidP="00E40025">
      <w:pPr>
        <w:ind w:firstLine="720"/>
        <w:rPr>
          <w:rFonts w:ascii="Arial" w:hAnsi="Arial" w:cs="Arial"/>
          <w:color w:val="000000" w:themeColor="text1"/>
          <w:sz w:val="22"/>
          <w:szCs w:val="22"/>
        </w:rPr>
      </w:pPr>
      <w:r>
        <w:rPr>
          <w:rFonts w:ascii="Arial" w:hAnsi="Arial" w:cs="Arial"/>
          <w:sz w:val="22"/>
          <w:szCs w:val="22"/>
        </w:rPr>
        <w:t xml:space="preserve">We also looked at whether including the case status of the genotyped individual in the CaseControl phenotype would affect the GWAS results. In our sample, 1999 genotyped individuals were AD cases and including them in the CaseControl phenotype increased the number of cases from </w:t>
      </w:r>
      <w:r w:rsidRPr="00AC4A60">
        <w:rPr>
          <w:rFonts w:ascii="Arial" w:hAnsi="Arial" w:cs="Arial"/>
          <w:sz w:val="22"/>
          <w:szCs w:val="22"/>
        </w:rPr>
        <w:t>49</w:t>
      </w:r>
      <w:r>
        <w:rPr>
          <w:rFonts w:ascii="Arial" w:hAnsi="Arial" w:cs="Arial"/>
          <w:sz w:val="22"/>
          <w:szCs w:val="22"/>
        </w:rPr>
        <w:t>,</w:t>
      </w:r>
      <w:r w:rsidRPr="00AC4A60">
        <w:rPr>
          <w:rFonts w:ascii="Arial" w:hAnsi="Arial" w:cs="Arial"/>
          <w:sz w:val="22"/>
          <w:szCs w:val="22"/>
        </w:rPr>
        <w:t>937</w:t>
      </w:r>
      <w:r>
        <w:rPr>
          <w:rFonts w:ascii="Arial" w:hAnsi="Arial" w:cs="Arial"/>
          <w:sz w:val="22"/>
          <w:szCs w:val="22"/>
        </w:rPr>
        <w:t xml:space="preserve"> to </w:t>
      </w:r>
      <w:r w:rsidRPr="00AC4A60">
        <w:rPr>
          <w:rFonts w:ascii="Arial" w:hAnsi="Arial" w:cs="Arial"/>
          <w:sz w:val="22"/>
          <w:szCs w:val="22"/>
        </w:rPr>
        <w:t>51</w:t>
      </w:r>
      <w:r>
        <w:rPr>
          <w:rFonts w:ascii="Arial" w:hAnsi="Arial" w:cs="Arial"/>
          <w:sz w:val="22"/>
          <w:szCs w:val="22"/>
        </w:rPr>
        <w:t>,</w:t>
      </w:r>
      <w:r w:rsidRPr="00AC4A60">
        <w:rPr>
          <w:rFonts w:ascii="Arial" w:hAnsi="Arial" w:cs="Arial"/>
          <w:sz w:val="22"/>
          <w:szCs w:val="22"/>
        </w:rPr>
        <w:t>435</w:t>
      </w:r>
      <w:r>
        <w:rPr>
          <w:rFonts w:ascii="Arial" w:hAnsi="Arial" w:cs="Arial"/>
          <w:sz w:val="22"/>
          <w:szCs w:val="22"/>
        </w:rPr>
        <w:t xml:space="preserve">, an increase of </w:t>
      </w:r>
      <w:r w:rsidRPr="00AC4A60">
        <w:rPr>
          <w:rFonts w:ascii="Arial" w:hAnsi="Arial" w:cs="Arial"/>
          <w:sz w:val="22"/>
          <w:szCs w:val="22"/>
        </w:rPr>
        <w:t>1498</w:t>
      </w:r>
      <w:r>
        <w:rPr>
          <w:rFonts w:ascii="Arial" w:hAnsi="Arial" w:cs="Arial"/>
          <w:sz w:val="22"/>
          <w:szCs w:val="22"/>
        </w:rPr>
        <w:t xml:space="preserve"> cases. There were 501 individuals diagnosed with AD that had at least one parent with AD/dementia. This relatively small change in case control numbers had a small effect on the GWAS results, in terms of number of significant variants, number of significant loci, inflation factor and LDSC intercept (</w:t>
      </w:r>
      <w:r w:rsidRPr="00B81232">
        <w:rPr>
          <w:rFonts w:ascii="Arial" w:hAnsi="Arial" w:cs="Arial"/>
          <w:b/>
          <w:sz w:val="22"/>
          <w:szCs w:val="22"/>
        </w:rPr>
        <w:t xml:space="preserve">Supplementary </w:t>
      </w:r>
      <w:r w:rsidR="009E651E">
        <w:rPr>
          <w:rFonts w:ascii="Arial" w:hAnsi="Arial" w:cs="Arial"/>
          <w:b/>
          <w:sz w:val="22"/>
          <w:szCs w:val="22"/>
        </w:rPr>
        <w:t>Table 4.</w:t>
      </w:r>
      <w:r>
        <w:rPr>
          <w:rFonts w:ascii="Arial" w:hAnsi="Arial" w:cs="Arial"/>
          <w:b/>
          <w:sz w:val="22"/>
          <w:szCs w:val="22"/>
        </w:rPr>
        <w:t>10</w:t>
      </w:r>
      <w:r>
        <w:rPr>
          <w:rFonts w:ascii="Arial" w:hAnsi="Arial" w:cs="Arial"/>
          <w:sz w:val="22"/>
          <w:szCs w:val="22"/>
        </w:rPr>
        <w:t>). It also had a small effect on the scaling of the effect estimates and standard errors, with them being approximately 1.06 times larger when the case status of the genotyped individual was included (based on the slope of the line of best fit of effect sizes of significant variants). Since these effect sizes and standard errors were scaled by a factor of two before the meta-analysis with the clinical AD GWAS data, we also compared the effect sizes and standard errors of the proxy CaseControl data (with and without genotyped individual case status included in the phenotype) to the PGCALZ2noUKB data using significant variants. We found that when the case status of the genotyped individual was ignored, the effect sizes of the PGCALZ2 data were approximately 1.99 times larger than the proxy data, and 1.87 times larger than the proxy data when genotyped individual case status was not ignored (</w:t>
      </w:r>
      <w:r w:rsidRPr="00D914E2">
        <w:rPr>
          <w:rFonts w:ascii="Arial" w:hAnsi="Arial" w:cs="Arial"/>
          <w:b/>
          <w:sz w:val="22"/>
          <w:szCs w:val="22"/>
        </w:rPr>
        <w:t xml:space="preserve">Supplementary </w:t>
      </w:r>
      <w:r w:rsidR="009E651E">
        <w:rPr>
          <w:rFonts w:ascii="Arial" w:hAnsi="Arial" w:cs="Arial"/>
          <w:b/>
          <w:sz w:val="22"/>
          <w:szCs w:val="22"/>
        </w:rPr>
        <w:t>Figure 4.</w:t>
      </w:r>
      <w:r>
        <w:rPr>
          <w:rFonts w:ascii="Arial" w:hAnsi="Arial" w:cs="Arial"/>
          <w:b/>
          <w:sz w:val="22"/>
          <w:szCs w:val="22"/>
        </w:rPr>
        <w:t>7</w:t>
      </w:r>
      <w:r>
        <w:rPr>
          <w:rFonts w:ascii="Arial" w:hAnsi="Arial" w:cs="Arial"/>
          <w:sz w:val="22"/>
          <w:szCs w:val="22"/>
        </w:rPr>
        <w:t>). This suggests that the effect sizes are less attenuated when genotyped individual case status is included in the proxy phenotype and that the suggested 2 times increase in effect sizes and standard errors before meta-analysis may be an over-estimate.</w:t>
      </w:r>
      <w:r>
        <w:rPr>
          <w:rFonts w:ascii="Arial" w:hAnsi="Arial" w:cs="Arial"/>
          <w:color w:val="000000" w:themeColor="text1"/>
          <w:sz w:val="22"/>
          <w:szCs w:val="22"/>
        </w:rPr>
        <w:t xml:space="preserve"> </w:t>
      </w:r>
    </w:p>
    <w:p w14:paraId="4E0D72CA" w14:textId="77777777" w:rsidR="00E40025" w:rsidRDefault="00E40025" w:rsidP="00E40025">
      <w:pPr>
        <w:ind w:firstLine="720"/>
        <w:rPr>
          <w:rFonts w:ascii="Arial" w:hAnsi="Arial" w:cs="Arial"/>
          <w:color w:val="000000" w:themeColor="text1"/>
          <w:sz w:val="22"/>
          <w:szCs w:val="22"/>
        </w:rPr>
      </w:pPr>
    </w:p>
    <w:p w14:paraId="2320AC3F" w14:textId="030283DD" w:rsidR="00E40025" w:rsidRPr="00FC5739" w:rsidRDefault="00E40025" w:rsidP="00FC5739">
      <w:pPr>
        <w:ind w:firstLine="720"/>
        <w:rPr>
          <w:rFonts w:ascii="Arial" w:hAnsi="Arial" w:cs="Arial"/>
          <w:color w:val="000000" w:themeColor="text1"/>
          <w:sz w:val="22"/>
          <w:szCs w:val="22"/>
        </w:rPr>
      </w:pPr>
      <w:r>
        <w:rPr>
          <w:rFonts w:ascii="Arial" w:hAnsi="Arial" w:cs="Arial"/>
          <w:color w:val="000000" w:themeColor="text1"/>
          <w:sz w:val="22"/>
          <w:szCs w:val="22"/>
        </w:rPr>
        <w:t>We were interested to explore whether this attenuation was linear so we performed a series of GWAS where the number of true cases varied from 0 to 1999. We randomly selected a number of true cases to have a phenotype value of 1 starting from 0 true cases to 1999 (all of the true cases) at intervals of 200 (0,200,400,600,800,1000,1200,1400,1600,1800,1999). We performed a GWAS using variants which were significantly associated with AD in the PGCALZ2noUKB data and then estimated the attenuation factor (slope of the best fit line) from the relationship between the effect sizes in the PGCALZ2noUKB data to the effect sizes in the UKB data. We only included variants which were significant in both datasets. We repeated this for all of the different numbers of true cases and fit a line of best fit for the relationship between the attenuation factors and the proportion of cases being true cases (</w:t>
      </w:r>
      <w:r w:rsidRPr="00AC643C">
        <w:rPr>
          <w:rFonts w:ascii="Arial" w:hAnsi="Arial" w:cs="Arial"/>
          <w:b/>
          <w:color w:val="000000" w:themeColor="text1"/>
          <w:sz w:val="22"/>
          <w:szCs w:val="22"/>
        </w:rPr>
        <w:t xml:space="preserve">Supplementary </w:t>
      </w:r>
      <w:r w:rsidR="009E651E">
        <w:rPr>
          <w:rFonts w:ascii="Arial" w:hAnsi="Arial" w:cs="Arial"/>
          <w:b/>
          <w:color w:val="000000" w:themeColor="text1"/>
          <w:sz w:val="22"/>
          <w:szCs w:val="22"/>
        </w:rPr>
        <w:t>Figure 4.</w:t>
      </w:r>
      <w:r>
        <w:rPr>
          <w:rFonts w:ascii="Arial" w:hAnsi="Arial" w:cs="Arial"/>
          <w:b/>
          <w:color w:val="000000" w:themeColor="text1"/>
          <w:sz w:val="22"/>
          <w:szCs w:val="22"/>
        </w:rPr>
        <w:t>7</w:t>
      </w:r>
      <w:r w:rsidRPr="005C517A">
        <w:rPr>
          <w:rFonts w:ascii="Arial" w:hAnsi="Arial" w:cs="Arial"/>
          <w:color w:val="000000" w:themeColor="text1"/>
          <w:sz w:val="22"/>
          <w:szCs w:val="22"/>
        </w:rPr>
        <w:t>;</w:t>
      </w:r>
      <w:r>
        <w:rPr>
          <w:rFonts w:ascii="Arial" w:hAnsi="Arial" w:cs="Arial"/>
          <w:b/>
          <w:color w:val="000000" w:themeColor="text1"/>
          <w:sz w:val="22"/>
          <w:szCs w:val="22"/>
        </w:rPr>
        <w:t xml:space="preserve"> Supplementary </w:t>
      </w:r>
      <w:r w:rsidR="009E651E">
        <w:rPr>
          <w:rFonts w:ascii="Arial" w:hAnsi="Arial" w:cs="Arial"/>
          <w:b/>
          <w:color w:val="000000" w:themeColor="text1"/>
          <w:sz w:val="22"/>
          <w:szCs w:val="22"/>
        </w:rPr>
        <w:t>Table 4.</w:t>
      </w:r>
      <w:r>
        <w:rPr>
          <w:rFonts w:ascii="Arial" w:hAnsi="Arial" w:cs="Arial"/>
          <w:b/>
          <w:color w:val="000000" w:themeColor="text1"/>
          <w:sz w:val="22"/>
          <w:szCs w:val="22"/>
        </w:rPr>
        <w:t>11</w:t>
      </w:r>
      <w:r>
        <w:rPr>
          <w:rFonts w:ascii="Arial" w:hAnsi="Arial" w:cs="Arial"/>
          <w:color w:val="000000" w:themeColor="text1"/>
          <w:sz w:val="22"/>
          <w:szCs w:val="22"/>
        </w:rPr>
        <w:t>). We found the intercept to be approximately 2 (1.989) and the slope to be -2.81. This fit line implies that a dataset of 100% cases would have an attenuation factor of -0.81, where one would expect that the attenuation factor would be 1. This slope either implies that the relationship is not linear or that our estimates of effect size dilution are imperfect. The limitation of this analysis is that we are comparing effect sizes to the PGCALZ2noUKB data which may not represent the true effect size for each variant. Additionally, our simple model fit does not account for the error around the effect sizes and the error around the slope estimates. We also do not account for the correlation structure between the significant variants. We can only observe the attenuation between ~0-5% of cases being true cases without down sampling proxy cases and controls. In samples where there are larger numbers of true cases it may be beneficial to either analyse the true cases separately from the parental cases and then meta-analyse the results together or generate a phenotype with a method that accounts for the true and parental cases (LT-FH and LT-FH++). Future analyses using other methods</w:t>
      </w:r>
      <w:r>
        <w:rPr>
          <w:rFonts w:ascii="Arial" w:hAnsi="Arial" w:cs="Arial"/>
          <w:sz w:val="22"/>
          <w:szCs w:val="22"/>
        </w:rPr>
        <w:fldChar w:fldCharType="begin" w:fldLock="1"/>
      </w:r>
      <w:r>
        <w:rPr>
          <w:rFonts w:ascii="Arial" w:hAnsi="Arial" w:cs="Arial"/>
          <w:sz w:val="22"/>
          <w:szCs w:val="22"/>
        </w:rPr>
        <w:instrText>ADDIN CSL_CITATION {"citationItems":[{"id":"ITEM-1","itemData":{"DOI":"10.1101/2023.01.17.23284670","abstract":"With the advent of healthcare-based genotyped biobanks, genome-wide association studies (GWAS) leverage larger sample sizes, incorporate patients with diverse ancestries and introduce noisier phenotypic definitions. Yet the extent and impact of phenotypic misclassification on large-scale datasets is not currently well understood due to a lack of statistical methods to estimate relevant parameters from empirical data. Here, we develop a statistical method and scalable software, PheMED, Phenotypic Measurement of Effective Dilution, to quantify phenotypic misclassification across GWAS using only summary statistics. We illustrate how the parameters estimated by PheMED relate to the negative and positive predictive value of the labeled phenotype, compared to ground truth, and how misclassification of the phenotype yields diluted effect-sizes of variant-phenotype associations. Furthermore, we apply our methodology to detect multiple instances of statistically significant dilution in real-world data. We demonstrate how effective dilution biases downstream GWAS replication and heritability analyses despite utilizing current best practices, and provide a dilution-aware meta-analysis approach that outperforms existing methods. Consequently, we anticipate that PheMED will be a valuable tool for researchers to address phenotypic data quality issues both within and across cohorts.Competing Interest StatementThe authors have declared no competing interest.Funding StatementThis research is based on data from the Million Veteran Program, Office of Research and Development, Veterans Health Administration, and was supported by award #MVP006. This publication does not represent the views of the Department of Veteran Affairs or the United States Government. This study was also supported by the National Institutes of Health (NIH), Bethesda, MD under award numbers K08MH122911 (Georgios Voloudakis), R01MH125246, R01AG065582, R01AG067025, R01AG050986, U01MH116442, R01MH109677, and by the Veterans Affairs Merit grants I01BX004189 (Panos Roussos). This study has also been funded in part by the Brain &amp;amp;amp; Behavior Research Foundation via the 2020 NARSAD Young Investigator Grant #29350 (Georgios Voloudakis).Author DeclarationsI confirm all relevant ethical guidelines have been followed, and any necessary IRB and/or ethics committee approvals have been obtained.YesThe details of the IRB/oversight body that provided approval or exemption for the research described are given bel…","author":[{"dropping-particle":"","family":"Burstein","given":"David","non-dropping-particle":"","parse-names":false,"suffix":""},{"dropping-particle":"","family":"Hoffman","given":"Gabriel","non-dropping-particle":"","parse-names":false,"suffix":""},{"dropping-particle":"","family":"Mathur","given":"Deepika","non-dropping-particle":"","parse-names":false,"suffix":""},{"dropping-particle":"","family":"Venkatesh","given":"Sanan","non-dropping-particle":"","parse-names":false,"suffix":""},{"dropping-particle":"","family":"Therrien","given":"Karen","non-dropping-particle":"","parse-names":false,"suffix":""},{"dropping-particle":"","family":"Fanous","given":"Ayman H","non-dropping-particle":"","parse-names":false,"suffix":""},{"dropping-particle":"","family":"Bigdeli","given":"Tim B","non-dropping-particle":"","parse-names":false,"suffix":""},{"dropping-particle":"","family":"Harvey","given":"Philip D","non-dropping-particle":"","parse-names":false,"suffix":""},{"dropping-particle":"","family":"Roussos","given":"Panos","non-dropping-particle":"","parse-names":false,"suffix":""},{"dropping-particle":"","family":"Voloudakis","given":"Georgios","non-dropping-particle":"","parse-names":false,"suffix":""}],"container-title":"medRxiv","id":"ITEM-1","issued":{"date-parts":[["2023","1","1"]]},"page":"2023.01.17.23284670","title":"Detecting and Adjusting for Hidden Biases due to Phenotype Misclassification in Genome-Wide Association Studies","type":"article-journal"},"uris":["http://www.mendeley.com/documents/?uuid=72ca091f-4120-478d-bc20-72e59f8bac57"]}],"mendeley":{"formattedCitation":"&lt;sup&gt;7&lt;/sup&gt;","plainTextFormattedCitation":"7","previouslyFormattedCitation":"&lt;sup&gt;7&lt;/sup&gt;"},"properties":{"noteIndex":0},"schema":"https://github.com/citation-style-language/schema/raw/master/csl-citation.json"}</w:instrText>
      </w:r>
      <w:r>
        <w:rPr>
          <w:rFonts w:ascii="Arial" w:hAnsi="Arial" w:cs="Arial"/>
          <w:sz w:val="22"/>
          <w:szCs w:val="22"/>
        </w:rPr>
        <w:fldChar w:fldCharType="separate"/>
      </w:r>
      <w:r w:rsidRPr="000D4292">
        <w:rPr>
          <w:rFonts w:ascii="Arial" w:hAnsi="Arial" w:cs="Arial"/>
          <w:noProof/>
          <w:sz w:val="22"/>
          <w:szCs w:val="22"/>
          <w:vertAlign w:val="superscript"/>
        </w:rPr>
        <w:t>7</w:t>
      </w:r>
      <w:r>
        <w:rPr>
          <w:rFonts w:ascii="Arial" w:hAnsi="Arial" w:cs="Arial"/>
          <w:sz w:val="22"/>
          <w:szCs w:val="22"/>
        </w:rPr>
        <w:fldChar w:fldCharType="end"/>
      </w:r>
      <w:r>
        <w:rPr>
          <w:rFonts w:ascii="Arial" w:hAnsi="Arial" w:cs="Arial"/>
          <w:color w:val="000000" w:themeColor="text1"/>
          <w:sz w:val="22"/>
          <w:szCs w:val="22"/>
        </w:rPr>
        <w:t xml:space="preserve"> to estimate effect size dilution that account for </w:t>
      </w:r>
      <w:r>
        <w:rPr>
          <w:rFonts w:ascii="Arial" w:hAnsi="Arial" w:cs="Arial"/>
          <w:color w:val="000000" w:themeColor="text1"/>
          <w:sz w:val="22"/>
          <w:szCs w:val="22"/>
        </w:rPr>
        <w:lastRenderedPageBreak/>
        <w:t>the correlation between variants and the standard errors of the effect sizes would be valuable in estimating how much including true cases attenuates the dilution of effect sizes.</w:t>
      </w:r>
    </w:p>
    <w:p w14:paraId="377CA0F6" w14:textId="77777777" w:rsidR="00E40025" w:rsidRPr="00E47D54" w:rsidRDefault="00E40025" w:rsidP="00E40025">
      <w:pPr>
        <w:ind w:firstLine="720"/>
        <w:rPr>
          <w:rFonts w:ascii="Arial" w:hAnsi="Arial" w:cs="Arial"/>
          <w:b/>
          <w:color w:val="000000" w:themeColor="text1"/>
          <w:sz w:val="22"/>
          <w:szCs w:val="22"/>
        </w:rPr>
      </w:pPr>
    </w:p>
    <w:p w14:paraId="4337E06C" w14:textId="77777777" w:rsidR="00E40025" w:rsidRPr="007F0BB1" w:rsidRDefault="00E40025" w:rsidP="007F0BB1">
      <w:pPr>
        <w:pStyle w:val="Heading3"/>
        <w:rPr>
          <w:rFonts w:ascii="Arial" w:hAnsi="Arial" w:cs="Arial"/>
          <w:color w:val="000000" w:themeColor="text1"/>
          <w:u w:val="single"/>
        </w:rPr>
      </w:pPr>
      <w:bookmarkStart w:id="7" w:name="_Toc138599638"/>
      <w:r w:rsidRPr="007F0BB1">
        <w:rPr>
          <w:rFonts w:ascii="Arial" w:hAnsi="Arial" w:cs="Arial"/>
          <w:color w:val="000000" w:themeColor="text1"/>
          <w:u w:val="single"/>
        </w:rPr>
        <w:t>LT-FH and LT-FH++ heritability specification</w:t>
      </w:r>
      <w:bookmarkEnd w:id="7"/>
    </w:p>
    <w:p w14:paraId="51A96E05" w14:textId="3CFAAD36" w:rsidR="00E40025" w:rsidRDefault="00E40025" w:rsidP="00E40025">
      <w:pPr>
        <w:rPr>
          <w:rFonts w:ascii="Arial" w:hAnsi="Arial" w:cs="Arial"/>
          <w:sz w:val="22"/>
          <w:szCs w:val="22"/>
        </w:rPr>
      </w:pPr>
      <w:r>
        <w:rPr>
          <w:rFonts w:ascii="Arial" w:hAnsi="Arial" w:cs="Arial"/>
          <w:sz w:val="22"/>
          <w:szCs w:val="22"/>
        </w:rPr>
        <w:tab/>
        <w:t>We were interested in how specifying a different heritability estimate in the LT-FH and LT-FH++ phenotypes would impact the GWAS results. In our primary analysis, we assumed the heritability of AD to be 69%, based on twin studies</w:t>
      </w:r>
      <w:r>
        <w:rPr>
          <w:rFonts w:ascii="Arial" w:hAnsi="Arial" w:cs="Arial"/>
          <w:sz w:val="22"/>
          <w:szCs w:val="22"/>
        </w:rPr>
        <w:fldChar w:fldCharType="begin" w:fldLock="1"/>
      </w:r>
      <w:r>
        <w:rPr>
          <w:rFonts w:ascii="Arial" w:hAnsi="Arial" w:cs="Arial"/>
          <w:sz w:val="22"/>
          <w:szCs w:val="22"/>
        </w:rPr>
        <w:instrText>ADDIN CSL_CITATION {"citationItems":[{"id":"ITEM-1","itemData":{"DOI":"10.1001/archpsyc.63.2.168","ISSN":"0003-990X (Print)","PMID":"16461860","abstract":"CONTEXT: Twin studies using selected samples have shown high heritability for Alzheimer disease (AD). OBJECTIVE: To evaluate genetic and environmental influences on AD in a fully ascertained population of older twins, including like- and unlike-sex pairs. DESIGN: Five-group quantitative genetic model: male monozygotic twins, female monozygotic twins, male dizygotic twins, female dizygotic twins, and unlike-sex twins. SETTING AND PARTICIPANTS: All twins in the Swedish Twin Registry aged 65 years and older. The study included 11,884 twin pairs, among whom were 392 pairs in which 1 or both members had AD. MAIN OUTCOME MEASURES: All individuals were screened for cognitive dysfunction. Suspected cases of dementia and their co-twins received complete clinical diagnostic evaluations for AD. Estimates of heritability, shared environmental influences, and nonshared environmental influences, adjusting for age, were derived from the twin data. RESULTS: Heritability for AD was estimated to be 58% in the full model and 79% in the best-fitting model, with the balance of variation explained by nonshared environmental influences. There were no significant differences between men and women in prevalence or heritability after controlling for age. Within pairs concordant for AD, intrapair difference in age at onset was significantly greater in dizygotic than in monozygotic pairs, suggesting genetic influences on timing of the disease. CONCLUSIONS: In the largest twin study to date, we confirmed that heritability for AD is high and that the same genetic factors are influential for both men and women. However, nongenetic risk factors also play an important role and might be the focus for interventions to reduce disease risk or delay disease onset.","author":[{"dropping-particle":"","family":"Gatz","given":"Margaret","non-dropping-particle":"","parse-names":false,"suffix":""},{"dropping-particle":"","family":"Reynolds","given":"Chandra A","non-dropping-particle":"","parse-names":false,"suffix":""},{"dropping-particle":"","family":"Fratiglioni","given":"Laura","non-dropping-particle":"","parse-names":false,"suffix":""},{"dropping-particle":"","family":"Johansson","given":"Boo","non-dropping-particle":"","parse-names":false,"suffix":""},{"dropping-particle":"","family":"Mortimer","given":"James A","non-dropping-particle":"","parse-names":false,"suffix":""},{"dropping-particle":"","family":"Berg","given":"Stig","non-dropping-particle":"","parse-names":false,"suffix":""},{"dropping-particle":"","family":"Fiske","given":"Amy","non-dropping-particle":"","parse-names":false,"suffix":""},{"dropping-particle":"","family":"Pedersen","given":"Nancy L","non-dropping-particle":"","parse-names":false,"suffix":""}],"container-title":"Archives of general psychiatry","id":"ITEM-1","issue":"2","issued":{"date-parts":[["2006","2"]]},"language":"eng","page":"168-174","publisher-place":"United States","title":"Role of genes and environments for explaining Alzheimer disease.","type":"article-journal","volume":"63"},"uris":["http://www.mendeley.com/documents/?uuid=dcfa2a13-f116-4a01-86bc-5b5d8a6ab20e"]}],"mendeley":{"formattedCitation":"&lt;sup&gt;8&lt;/sup&gt;","plainTextFormattedCitation":"8","previouslyFormattedCitation":"&lt;sup&gt;8&lt;/sup&gt;"},"properties":{"noteIndex":0},"schema":"https://github.com/citation-style-language/schema/raw/master/csl-citation.json"}</w:instrText>
      </w:r>
      <w:r>
        <w:rPr>
          <w:rFonts w:ascii="Arial" w:hAnsi="Arial" w:cs="Arial"/>
          <w:sz w:val="22"/>
          <w:szCs w:val="22"/>
        </w:rPr>
        <w:fldChar w:fldCharType="separate"/>
      </w:r>
      <w:r w:rsidRPr="000D4292">
        <w:rPr>
          <w:rFonts w:ascii="Arial" w:hAnsi="Arial" w:cs="Arial"/>
          <w:noProof/>
          <w:sz w:val="22"/>
          <w:szCs w:val="22"/>
          <w:vertAlign w:val="superscript"/>
        </w:rPr>
        <w:t>8</w:t>
      </w:r>
      <w:r>
        <w:rPr>
          <w:rFonts w:ascii="Arial" w:hAnsi="Arial" w:cs="Arial"/>
          <w:sz w:val="22"/>
          <w:szCs w:val="22"/>
        </w:rPr>
        <w:fldChar w:fldCharType="end"/>
      </w:r>
      <w:r>
        <w:rPr>
          <w:rFonts w:ascii="Arial" w:hAnsi="Arial" w:cs="Arial"/>
          <w:sz w:val="22"/>
          <w:szCs w:val="22"/>
        </w:rPr>
        <w:t>, when creating the liability threshold phenotypes. As a form of sensitivity analysis, we repeated the GWAS for these phenotypes except we specified the heritability of AD to be 5%, a common heritability estimate when applying LDSC to AD GWAS summary statistics</w:t>
      </w:r>
      <w:r>
        <w:rPr>
          <w:rFonts w:ascii="Arial" w:hAnsi="Arial" w:cs="Arial"/>
          <w:sz w:val="22"/>
          <w:szCs w:val="22"/>
        </w:rPr>
        <w:fldChar w:fldCharType="begin" w:fldLock="1"/>
      </w:r>
      <w:r>
        <w:rPr>
          <w:rFonts w:ascii="Arial" w:hAnsi="Arial" w:cs="Arial"/>
          <w:sz w:val="22"/>
          <w:szCs w:val="22"/>
        </w:rPr>
        <w:instrText>ADDIN CSL_CITATION {"citationItems":[{"id":"ITEM-1","itemData":{"DOI":"10.1093/braincomms/fcac125","ISSN":"2632-1297","abstract":"As the size of genome-wide association studies increase, the number of associated trait loci identified inevitably increase. One welcomes this if it allows the better delineation of the pathways to disease and increases the accuracy of genetic prediction of disease risk through polygenic risk score analysis. However, there are several problems in the continuing increase in the genome-wide analysis of ‘Alzheimer’s disease’. In this review, we have systematically assessed the history of Alzheimer’s disease genome-wide association studies, including their sample sizes, age and selection/assessment criteria of cases and controls and heritability explained by these disease genome-wide association studies. We observe that nearly all earlier disease genome-wide association studies are now part of all current disease genome-wide association studies. In addition, the latest disease genome-wide association studies include (i) only a small fraction (</w:instrText>
      </w:r>
      <w:r>
        <w:rPr>
          <w:rFonts w:ascii="Cambria Math" w:hAnsi="Cambria Math" w:cs="Cambria Math"/>
          <w:sz w:val="22"/>
          <w:szCs w:val="22"/>
        </w:rPr>
        <w:instrText>∼</w:instrText>
      </w:r>
      <w:r>
        <w:rPr>
          <w:rFonts w:ascii="Arial" w:hAnsi="Arial" w:cs="Arial"/>
          <w:sz w:val="22"/>
          <w:szCs w:val="22"/>
        </w:rPr>
        <w:instrText>10%) of clinically screened controls, substituting for them population-based samples which are systematically younger than cases, and (ii) around 50% of Alzheimer’s disease cases are in fact ‘proxy dementia cases’. As a consequence, the more genes the field finds, the less the heritability they explain. We highlight potential caveats this situation creates and discuss some of the consequences occurring when translating the newest Alzheimer’s disease genome-wide association study results into basic research and/or clinical practice.","author":[{"dropping-particle":"","family":"Escott-Price","given":"Valentina","non-dropping-particle":"","parse-names":false,"suffix":""},{"dropping-particle":"","family":"Hardy","given":"John","non-dropping-particle":"","parse-names":false,"suffix":""}],"container-title":"Brain Communications","id":"ITEM-1","issue":"3","issued":{"date-parts":[["2022","6","1"]]},"page":"fcac125","title":"Genome-wide association studies for Alzheimer’s disease: bigger is not always better","type":"article-journal","volume":"4"},"uris":["http://www.mendeley.com/documents/?uuid=ee4261f0-ef13-4a10-9f4b-fcbab8fd5ddb"]}],"mendeley":{"formattedCitation":"&lt;sup&gt;9&lt;/sup&gt;","plainTextFormattedCitation":"9","previouslyFormattedCitation":"&lt;sup&gt;9&lt;/sup&gt;"},"properties":{"noteIndex":0},"schema":"https://github.com/citation-style-language/schema/raw/master/csl-citation.json"}</w:instrText>
      </w:r>
      <w:r>
        <w:rPr>
          <w:rFonts w:ascii="Arial" w:hAnsi="Arial" w:cs="Arial"/>
          <w:sz w:val="22"/>
          <w:szCs w:val="22"/>
        </w:rPr>
        <w:fldChar w:fldCharType="separate"/>
      </w:r>
      <w:r w:rsidRPr="000D4292">
        <w:rPr>
          <w:rFonts w:ascii="Arial" w:hAnsi="Arial" w:cs="Arial"/>
          <w:noProof/>
          <w:sz w:val="22"/>
          <w:szCs w:val="22"/>
          <w:vertAlign w:val="superscript"/>
        </w:rPr>
        <w:t>9</w:t>
      </w:r>
      <w:r>
        <w:rPr>
          <w:rFonts w:ascii="Arial" w:hAnsi="Arial" w:cs="Arial"/>
          <w:sz w:val="22"/>
          <w:szCs w:val="22"/>
        </w:rPr>
        <w:fldChar w:fldCharType="end"/>
      </w:r>
      <w:r>
        <w:rPr>
          <w:rFonts w:ascii="Arial" w:hAnsi="Arial" w:cs="Arial"/>
          <w:sz w:val="22"/>
          <w:szCs w:val="22"/>
        </w:rPr>
        <w:t>. We found that with both methods, increasing the heritability from 5% to 69% caused roughly a 12.5x increase in phenotype values for each person; however, the increase was not linear (</w:t>
      </w:r>
      <w:r w:rsidRPr="000D196D">
        <w:rPr>
          <w:rFonts w:ascii="Arial" w:hAnsi="Arial" w:cs="Arial"/>
          <w:b/>
          <w:sz w:val="22"/>
          <w:szCs w:val="22"/>
        </w:rPr>
        <w:t xml:space="preserve">Supplementary </w:t>
      </w:r>
      <w:r w:rsidR="009E651E">
        <w:rPr>
          <w:rFonts w:ascii="Arial" w:hAnsi="Arial" w:cs="Arial"/>
          <w:b/>
          <w:sz w:val="22"/>
          <w:szCs w:val="22"/>
        </w:rPr>
        <w:t>Figure 4.</w:t>
      </w:r>
      <w:r>
        <w:rPr>
          <w:rFonts w:ascii="Arial" w:hAnsi="Arial" w:cs="Arial"/>
          <w:b/>
          <w:sz w:val="22"/>
          <w:szCs w:val="22"/>
        </w:rPr>
        <w:t>8</w:t>
      </w:r>
      <w:r>
        <w:rPr>
          <w:rFonts w:ascii="Arial" w:hAnsi="Arial" w:cs="Arial"/>
          <w:sz w:val="22"/>
          <w:szCs w:val="22"/>
        </w:rPr>
        <w:t xml:space="preserve">). While the phenotype values change, specifying the lower heritability (5%) does not change the GWAS results considerably </w:t>
      </w:r>
      <w:r w:rsidRPr="008D7902">
        <w:rPr>
          <w:rFonts w:ascii="Arial" w:hAnsi="Arial" w:cs="Arial"/>
          <w:b/>
          <w:sz w:val="22"/>
          <w:szCs w:val="22"/>
        </w:rPr>
        <w:t xml:space="preserve">(Supplementary </w:t>
      </w:r>
      <w:r w:rsidR="009E651E">
        <w:rPr>
          <w:rFonts w:ascii="Arial" w:hAnsi="Arial" w:cs="Arial"/>
          <w:b/>
          <w:sz w:val="22"/>
          <w:szCs w:val="22"/>
        </w:rPr>
        <w:t>Table 4.</w:t>
      </w:r>
      <w:r>
        <w:rPr>
          <w:rFonts w:ascii="Arial" w:hAnsi="Arial" w:cs="Arial"/>
          <w:b/>
          <w:sz w:val="22"/>
          <w:szCs w:val="22"/>
        </w:rPr>
        <w:t>10</w:t>
      </w:r>
      <w:r>
        <w:rPr>
          <w:rFonts w:ascii="Arial" w:hAnsi="Arial" w:cs="Arial"/>
          <w:sz w:val="22"/>
          <w:szCs w:val="22"/>
        </w:rPr>
        <w:t>). Both of the methods show very similar number of significant variants, inflation factors, and intercepts. The only change in GWAS results is the scale of effect sizes and standard errors, which increase by a factor of 12.6 for the LT-FH method and 13.02 for the LT-FH++ method (</w:t>
      </w:r>
      <w:r w:rsidRPr="004B0419">
        <w:rPr>
          <w:rFonts w:ascii="Arial" w:hAnsi="Arial" w:cs="Arial"/>
          <w:b/>
          <w:sz w:val="22"/>
          <w:szCs w:val="22"/>
        </w:rPr>
        <w:t xml:space="preserve">Supplementary </w:t>
      </w:r>
      <w:r w:rsidR="009E651E">
        <w:rPr>
          <w:rFonts w:ascii="Arial" w:hAnsi="Arial" w:cs="Arial"/>
          <w:b/>
          <w:sz w:val="22"/>
          <w:szCs w:val="22"/>
        </w:rPr>
        <w:t>Figure 4.</w:t>
      </w:r>
      <w:r>
        <w:rPr>
          <w:rFonts w:ascii="Arial" w:hAnsi="Arial" w:cs="Arial"/>
          <w:b/>
          <w:sz w:val="22"/>
          <w:szCs w:val="22"/>
        </w:rPr>
        <w:t>8</w:t>
      </w:r>
      <w:r>
        <w:rPr>
          <w:rFonts w:ascii="Arial" w:hAnsi="Arial" w:cs="Arial"/>
          <w:sz w:val="22"/>
          <w:szCs w:val="22"/>
        </w:rPr>
        <w:t>). We transformed these effect sizes and standard errors for the meta-analysis and the transformed effect sizes and standard errors are almost identical between the results from the different heritability specifications (</w:t>
      </w:r>
      <w:r w:rsidRPr="00865F21">
        <w:rPr>
          <w:rFonts w:ascii="Arial" w:hAnsi="Arial" w:cs="Arial"/>
          <w:b/>
          <w:sz w:val="22"/>
          <w:szCs w:val="22"/>
        </w:rPr>
        <w:t xml:space="preserve">Supplementary </w:t>
      </w:r>
      <w:r w:rsidR="009E651E">
        <w:rPr>
          <w:rFonts w:ascii="Arial" w:hAnsi="Arial" w:cs="Arial"/>
          <w:b/>
          <w:sz w:val="22"/>
          <w:szCs w:val="22"/>
        </w:rPr>
        <w:t>Figure 4.</w:t>
      </w:r>
      <w:r>
        <w:rPr>
          <w:rFonts w:ascii="Arial" w:hAnsi="Arial" w:cs="Arial"/>
          <w:b/>
          <w:sz w:val="22"/>
          <w:szCs w:val="22"/>
        </w:rPr>
        <w:t>8</w:t>
      </w:r>
      <w:r>
        <w:rPr>
          <w:rFonts w:ascii="Arial" w:hAnsi="Arial" w:cs="Arial"/>
          <w:sz w:val="22"/>
          <w:szCs w:val="22"/>
        </w:rPr>
        <w:t>). For the purposes explored in our study, it appears that the results are robust to different heritability specifications.</w:t>
      </w:r>
    </w:p>
    <w:p w14:paraId="6BEE8709" w14:textId="77777777" w:rsidR="00E40025" w:rsidRDefault="00E40025" w:rsidP="00E40025">
      <w:pPr>
        <w:rPr>
          <w:rFonts w:ascii="Arial" w:hAnsi="Arial" w:cs="Arial"/>
          <w:sz w:val="22"/>
          <w:szCs w:val="22"/>
        </w:rPr>
      </w:pPr>
    </w:p>
    <w:p w14:paraId="38BF6094" w14:textId="77777777" w:rsidR="00E40025" w:rsidRPr="00C213A5" w:rsidRDefault="00E40025" w:rsidP="00C213A5">
      <w:pPr>
        <w:pStyle w:val="Heading3"/>
        <w:rPr>
          <w:rFonts w:ascii="Arial" w:hAnsi="Arial" w:cs="Arial"/>
          <w:color w:val="000000" w:themeColor="text1"/>
          <w:u w:val="single"/>
        </w:rPr>
      </w:pPr>
      <w:bookmarkStart w:id="8" w:name="_Toc138599639"/>
      <w:r w:rsidRPr="00C213A5">
        <w:rPr>
          <w:rFonts w:ascii="Arial" w:hAnsi="Arial" w:cs="Arial"/>
          <w:color w:val="000000" w:themeColor="text1"/>
          <w:u w:val="single"/>
        </w:rPr>
        <w:t>Comparison to PGCALZ2 results</w:t>
      </w:r>
      <w:bookmarkEnd w:id="8"/>
    </w:p>
    <w:p w14:paraId="20E8CE6E" w14:textId="77777777" w:rsidR="00E40025" w:rsidRDefault="00E40025" w:rsidP="00E40025">
      <w:pPr>
        <w:rPr>
          <w:rFonts w:ascii="Arial" w:hAnsi="Arial" w:cs="Arial"/>
          <w:sz w:val="22"/>
          <w:szCs w:val="22"/>
        </w:rPr>
      </w:pPr>
      <w:r>
        <w:rPr>
          <w:rFonts w:ascii="Arial" w:hAnsi="Arial" w:cs="Arial"/>
          <w:sz w:val="22"/>
          <w:szCs w:val="22"/>
        </w:rPr>
        <w:tab/>
        <w:t xml:space="preserve">In this study, we performed a meta-analysis using all of the data included in Wightman </w:t>
      </w:r>
      <w:r w:rsidRPr="004C17D1">
        <w:rPr>
          <w:rFonts w:ascii="Arial" w:hAnsi="Arial" w:cs="Arial"/>
          <w:i/>
          <w:sz w:val="22"/>
          <w:szCs w:val="22"/>
        </w:rPr>
        <w:t>et al.</w:t>
      </w:r>
      <w:r>
        <w:rPr>
          <w:rFonts w:ascii="Arial" w:hAnsi="Arial" w:cs="Arial"/>
          <w:sz w:val="22"/>
          <w:szCs w:val="22"/>
        </w:rPr>
        <w:t xml:space="preserve"> (2021)</w:t>
      </w:r>
      <w:r>
        <w:rPr>
          <w:rFonts w:ascii="Arial" w:hAnsi="Arial" w:cs="Arial"/>
          <w:sz w:val="22"/>
          <w:szCs w:val="22"/>
        </w:rPr>
        <w:fldChar w:fldCharType="begin" w:fldLock="1"/>
      </w:r>
      <w:r>
        <w:rPr>
          <w:rFonts w:ascii="Arial" w:hAnsi="Arial" w:cs="Arial"/>
          <w:sz w:val="22"/>
          <w:szCs w:val="22"/>
        </w:rPr>
        <w:instrText>ADDIN CSL_CITATION {"citationItems":[{"id":"ITEM-1","itemData":{"DOI":"10.1038/s41588-021-00921-z","ISSN":"1546-1718","abstract":"Late-onset Alzheimer’s disease is a prevalent age-related polygenic disease that accounts for 50–70% of dementia cases. Currently, only a fraction of the genetic variants underlying Alzheimer’s disease have been identified. Here we show that increased sample sizes allowed identification of seven previously unidentified genetic loci contributing to Alzheimer’s disease. This study highlights microglia, immune cells and protein catabolism as relevant to late-onset Alzheimer’s disease, while identifying and prioritizing previously unidentified genes of potential interest. We anticipate that these results can be included in larger meta-analyses of Alzheimer’s disease to identify further genetic variants that contribute to Alzheimer’s pathology.","author":[{"dropping-particle":"","family":"Wightman","given":"Douglas P","non-dropping-particle":"","parse-names":false,"suffix":""},{"dropping-particle":"","family":"Jansen","given":"Iris E","non-dropping-particle":"","parse-names":false,"suffix":""},{"dropping-particle":"","family":"Savage","given":"Jeanne E","non-dropping-particle":"","parse-names":false,"suffix":""},{"dropping-particle":"","family":"Shadrin","given":"Alexey A","non-dropping-particle":"","parse-names":false,"suffix":""},{"dropping-particle":"","family":"Bahrami","given":"Shahram","non-dropping-particle":"","parse-names":false,"suffix":""},{"dropping-particle":"","family":"Holland","given":"Dominic","non-dropping-particle":"","parse-names":false,"suffix":""},{"dropping-particle":"","family":"Rongve","given":"Arvid","non-dropping-particle":"","parse-names":false,"suffix":""},{"dropping-particle":"","family":"Børte","given":"Sigrid","non-dropping-particle":"","parse-names":false,"suffix":""},{"dropping-particle":"","family":"Winsvold","given":"Bendik S","non-dropping-particle":"","parse-names":false,"suffix":""},{"dropping-particle":"","family":"Drange","given":"Ole Kristian","non-dropping-particle":"","parse-names":false,"suffix":""},{"dropping-particle":"","family":"Martinsen","given":"Amy E","non-dropping-particle":"","parse-names":false,"suffix":""},{"dropping-particle":"","family":"Skogholt","given":"Anne Heidi","non-dropping-particle":"","parse-names":false,"suffix":""},{"dropping-particle":"","family":"Willer","given":"Cristen","non-dropping-particle":"","parse-names":false,"suffix":""},{"dropping-particle":"","family":"Bråthen","given":"Geir","non-dropping-particle":"","parse-names":false,"suffix":""},{"dropping-particle":"","family":"Bosnes","given":"Ingunn","non-dropping-particle":"","parse-names":false,"suffix":""},{"dropping-particle":"","family":"Nielsen","given":"Jonas Bille","non-dropping-particle":"","parse-names":false,"suffix":""},{"dropping-particle":"","family":"Fritsche","given":"Lars G","non-dropping-particle":"","parse-names":false,"suffix":""},{"dropping-particle":"","family":"Thomas","given":"Laurent F","non-dropping-particle":"","parse-names":false,"suffix":""},{"dropping-particle":"","family":"Pedersen","given":"Linda M","non-dropping-particle":"","parse-names":false,"suffix":""},{"dropping-particle":"","family":"Gabrielsen","given":"Maiken E","non-dropping-particle":"","parse-names":false,"suffix":""},{"dropping-particle":"","family":"Johnsen","given":"Marianne Bakke","non-dropping-particle":"","parse-names":false,"suffix":""},{"dropping-particle":"","family":"Meisingset","given":"Tore Wergeland","non-dropping-particle":"","parse-names":false,"suffix":""},{"dropping-particle":"","family":"Zhou","given":"Wei","non-dropping-particle":"","parse-names":false,"suffix":""},{"dropping-particle":"","family":"Proitsi","given":"Petroula","non-dropping-particle":"","parse-names":false,"suffix":""},{"dropping-particle":"","family":"Hodges","given":"Angela","non-dropping-particle":"","parse-names":false,"suffix":""},{"dropping-particle":"","family":"Dobson","given":"Richard","non-dropping-particle":"","parse-names":false,"suffix":""},{"dropping-particle":"","family":"Velayudhan","given":"Latha","non-dropping-particle":"","parse-names":false,"suffix":""},{"dropping-particle":"","family":"Agee","given":"Michelle","non-dropping-particle":"","parse-names":false,"suffix":""},{"dropping-particle":"","family":"Aslibekyan","given":"Stella","non-dropping-particle":"","parse-names":false,"suffix":""},{"dropping-particle":"","family":"Babalola","given":"Elizabeth","non-dropping-particle":"","parse-names":false,"suffix":""},{"dropping-particle":"","family":"Bell","given":"Robert K","non-dropping-particle":"","parse-names":false,"suffix":""},{"dropping-particle":"","family":"Bielenberg","given":"Jessica","non-dropping-particle":"","parse-names":false,"suffix":""},{"dropping-particle":"","family":"Bryc","given":"Katarzyna","non-dropping-particle":"","parse-names":false,"suffix":""},{"dropping-particle":"","family":"Bullis","given":"Emily","non-dropping-particle":"","parse-names":false,"suffix":""},{"dropping-particle":"","family":"Cameron","given":"Briana","non-dropping-particle":"","parse-names":false,"suffix":""},{"dropping-particle":"","family":"Coker","given":"Daniella","non-dropping-particle":"","parse-names":false,"suffix":""},{"dropping-particle":"","family":"Partida","given":"Gabriel Cuellar","non-dropping-particle":"","parse-names":false,"suffix":""},{"dropping-particle":"","family":"Dhamija","given":"Devika","non-dropping-particle":"","parse-names":false,"suffix":""},{"dropping-particle":"","family":"Das","given":"Sayantan","non-dropping-particle":"","parse-names":false,"suffix":""},{"dropping-particle":"","family":"Elson","given":"Sarah L","non-dropping-particle":"","parse-names":false,"suffix":""},{"dropping-particle":"","family":"Filshtein","given":"Teresa","non-dropping-particle":"","parse-names":false,"suffix":""},{"dropping-particle":"","family":"Fletez-Brant","given":"Kipper","non-dropping-particle":"","parse-names":false,"suffix":""},{"dropping-particle":"","family":"Fontanillas","given":"Pierre","non-dropping-particle":"","parse-names":false,"suffix":""},{"dropping-particle":"","family":"Freyman","given":"Will","non-dropping-particle":"","parse-names":false,"suffix":""},{"dropping-particle":"","family":"Gandhi","given":"Pooja M","non-dropping-particle":"","parse-names":false,"suffix":""},{"dropping-particle":"","family":"Hicks","given":"Barry","non-dropping-particle":"","parse-names":false,"suffix":""},{"dropping-particle":"","family":"Hinds","given":"David A","non-dropping-particle":"","parse-names":false,"suffix":""},{"dropping-particle":"","family":"Huber","given":"Karen E","non-dropping-particle":"","parse-names":false,"suffix":""},{"dropping-particle":"","family":"Jewett","given":"Ethan M","non-dropping-particle":"","parse-names":false,"suffix":""},{"dropping-particle":"","family":"Jiang","given":"Yunxuan","non-dropping-particle":"","parse-names":false,"suffix":""},{"dropping-particle":"","family":"Kleinman","given":"Aaron","non-dropping-particle":"","parse-names":false,"suffix":""},{"dropping-particle":"","family":"Kukar","given":"Katelyn","non-dropping-particle":"","parse-names":false,"suffix":""},{"dropping-particle":"","family":"Lane","given":"Vanessa","non-dropping-particle":"","parse-names":false,"suffix":""},{"dropping-particle":"","family":"Lin","given":"Keng-Han","non-dropping-particle":"","parse-names":false,"suffix":""},{"dropping-particle":"","family":"Lowe","given":"Maya","non-dropping-particle":"","parse-names":false,"suffix":""},{"dropping-particle":"","family":"Luff","given":"Marie K","non-dropping-particle":"","parse-names":false,"suffix":""},{"dropping-particle":"","family":"McCreight","given":"Jennifer C","non-dropping-particle":"","parse-names":false,"suffix":""},{"dropping-particle":"","family":"McIntyre","given":"Matthew H","non-dropping-particle":"","parse-names":false,"suffix":""},{"dropping-particle":"","family":"McManus","given":"Kimberly F","non-dropping-particle":"","parse-names":false,"suffix":""},{"dropping-particle":"","family":"Micheletti","given":"Steven J","non-dropping-particle":"","parse-names":false,"suffix":""},{"dropping-particle":"","family":"Moreno","given":"Meghan E","non-dropping-particle":"","parse-names":false,"suffix":""},{"dropping-particle":"","family":"Mountain","given":"Joanna L","non-dropping-particle":"","parse-names":false,"suffix":""},{"dropping-particle":"V","family":"Mozaffari","given":"Sahar","non-dropping-particle":"","parse-names":false,"suffix":""},{"dropping-particle":"","family":"Nandakumar","given":"Priyanka","non-dropping-particle":"","parse-names":false,"suffix":""},{"dropping-particle":"","family":"Noblin","given":"Elizabeth S","non-dropping-particle":"","parse-names":false,"suffix":""},{"dropping-particle":"","family":"O’Connell","given":"Jared","non-dropping-particle":"","parse-names":false,"suffix":""},{"dropping-particle":"","family":"Petrakovitz","given":"Aaron A","non-dropping-particle":"","parse-names":false,"suffix":""},{"dropping-particle":"","family":"Poznik","given":"G David","non-dropping-particle":"","parse-names":false,"suffix":""},{"dropping-particle":"","family":"Schumacher","given":"Morgan","non-dropping-particle":"","parse-names":false,"suffix":""},{"dropping-particle":"","family":"Shastri","given":"Anjali J","non-dropping-particle":"","parse-names":false,"suffix":""},{"dropping-particle":"","family":"Shelton","given":"Janie F","non-dropping-particle":"","parse-names":false,"suffix":""},{"dropping-particle":"","family":"Shi","given":"Jingchunzi","non-dropping-particle":"","parse-names":false,"suffix":""},{"dropping-particle":"","family":"Shringarpure","given":"Suyash","non-dropping-particle":"","parse-names":false,"suffix":""},{"dropping-particle":"","family":"Tian","given":"Chao","non-dropping-particle":"","parse-names":false,"suffix":""},{"dropping-particle":"","family":"Tran","given":"Vinh","non-dropping-particle":"","parse-names":false,"suffix":""},{"dropping-particle":"","family":"Tung","given":"Joyce Y","non-dropping-particle":"","parse-names":false,"suffix":""},{"dropping-particle":"","family":"Wang","given":"Xin","non-dropping-particle":"","parse-names":false,"suffix":""},{"dropping-particle":"","family":"Wang","given":"Wei","non-dropping-particle":"","parse-names":false,"suffix":""},{"dropping-particle":"","family":"Weldon","given":"Catherine H","non-dropping-particle":"","parse-names":false,"suffix":""},{"dropping-particle":"","family":"Wilton","given":"Peter","non-dropping-particle":"","parse-names":false,"suffix":""},{"dropping-particle":"","family":"Sealock","given":"Julia M","non-dropping-particle":"","parse-names":false,"suffix":""},{"dropping-particle":"","family":"Davis","given":"Lea K","non-dropping-particle":"","parse-names":false,"suffix":""},{"dropping-particle":"","family":"Pedersen","given":"Nancy L","non-dropping-particle":"","parse-names":false,"suffix":""},{"dropping-particle":"","family":"Reynolds","given":"Chandra A","non-dropping-particle":"","parse-names":false,"suffix":""},{"dropping-particle":"","family":"Karlsson","given":"Ida K","non-dropping-particle":"","parse-names":false,"suffix":""},{"dropping-particle":"","family":"Magnusson","given":"Sigurdur","non-dropping-particle":"","parse-names":false,"suffix":""},{"dropping-particle":"","family":"Stefansson","given":"Hreinn","non-dropping-particle":"","parse-names":false,"suffix":""},{"dropping-particle":"","family":"Thordardottir","given":"Steinunn","non-dropping-particle":"","parse-names":false,"suffix":""},{"dropping-particle":"V","family":"Jonsson","given":"Palmi","non-dropping-particle":"","parse-names":false,"suffix":""},{"dropping-particle":"","family":"Snaedal","given":"Jon","non-dropping-particle":"","parse-names":false,"suffix":""},{"dropping-particle":"","family":"Zettergren","given":"Anna","non-dropping-particle":"","parse-names":false,"suffix":""},{"dropping-particle":"","family":"Skoog","given":"Ingmar","non-dropping-particle":"","parse-names":false,"suffix":""},{"dropping-particle":"","family":"Kern","given":"Silke","non-dropping-particle":"","parse-names":false,"suffix":""},{"dropping-particle":"","family":"Waern","given":"Margda","non-dropping-particle":"","parse-names":false,"suffix":""},{"dropping-particle":"","family":"Zetterberg","given":"Henrik","non-dropping-particle":"","parse-names":false,"suffix":""},{"dropping-particle":"","family":"Blennow","given":"Kaj","non-dropping-particle":"","parse-names":false,"suffix":""},{"dropping-particle":"","family":"Stordal","given":"Eystein","non-dropping-particle":"","parse-names":false,"suffix":""},{"dropping-particle":"","family":"Hveem","given":"Kristian","non-dropping-particle":"","parse-names":false,"suffix":""},{"dropping-particle":"","family":"Zwart","given":"John-Anker","non-dropping-particle":"","parse-names":false,"suffix":""},{"dropping-particle":"","family":"Athanasiu","given":"Lavinia","non-dropping-particle":"","parse-names":false,"suffix":""},{"dropping-particle":"","family":"Selnes","given":"Per","non-dropping-particle":"","parse-names":false,"suffix":""},{"dropping-particle":"","family":"Saltvedt","given":"Ingvild","non-dropping-particle":"","parse-names":false,"suffix":""},{"dropping-particle":"","family":"Sando","given":"Sigrid B","non-dropping-particle":"","parse-names":false,"suffix":""},{"dropping-particle":"","family":"Ulstein","given":"Ingun","non-dropping-particle":"","parse-names":false,"suffix":""},{"dropping-particle":"","family":"Djurovic","given":"Srdjan","non-dropping-particle":"","parse-names":false,"suffix":""},{"dropping-particle":"","family":"Fladby","given":"Tormod","non-dropping-particle":"","parse-names":false,"suffix":""},{"dropping-particle":"","family":"Aarsland","given":"Dag","non-dropping-particle":"","parse-names":false,"suffix":""},{"dropping-particle":"","family":"Selbæk","given":"Geir","non-dropping-particle":"","parse-names":false,"suffix":""},{"dropping-particle":"","family":"Ripke","given":"Stephan","non-dropping-particle":"","parse-names":false,"suffix":""},{"dropping-particle":"","family":"Stefansson","given":"Kari","non-dropping-particle":"","parse-names":false,"suffix":""},{"dropping-particle":"","family":"Andreassen","given":"Ole A","non-dropping-particle":"","parse-names":false,"suffix":""},{"dropping-particle":"","family":"Posthuma","given":"Danielle","non-dropping-particle":"","parse-names":false,"suffix":""},{"dropping-particle":"","family":"Team","given":"23andMe Research","non-dropping-particle":"","parse-names":false,"suffix":""}],"container-title":"Nature Genetics","id":"ITEM-1","issue":"9","issued":{"date-parts":[["2021"]]},"page":"1276-1282","title":"A genome-wide association study with 1,126,563 individuals identifies new risk loci for Alzheimer’s disease","type":"article-journal","volume":"53"},"uris":["http://www.mendeley.com/documents/?uuid=753d1255-0fe0-4c3b-9a58-9c033b3e1ae8"]}],"mendeley":{"formattedCitation":"&lt;sup&gt;3&lt;/sup&gt;","plainTextFormattedCitation":"3","previouslyFormattedCitation":"&lt;sup&gt;3&lt;/sup&gt;"},"properties":{"noteIndex":0},"schema":"https://github.com/citation-style-language/schema/raw/master/csl-citation.json"}</w:instrText>
      </w:r>
      <w:r>
        <w:rPr>
          <w:rFonts w:ascii="Arial" w:hAnsi="Arial" w:cs="Arial"/>
          <w:sz w:val="22"/>
          <w:szCs w:val="22"/>
        </w:rPr>
        <w:fldChar w:fldCharType="separate"/>
      </w:r>
      <w:r w:rsidRPr="00695AC2">
        <w:rPr>
          <w:rFonts w:ascii="Arial" w:hAnsi="Arial" w:cs="Arial"/>
          <w:noProof/>
          <w:sz w:val="22"/>
          <w:szCs w:val="22"/>
          <w:vertAlign w:val="superscript"/>
        </w:rPr>
        <w:t>3</w:t>
      </w:r>
      <w:r>
        <w:rPr>
          <w:rFonts w:ascii="Arial" w:hAnsi="Arial" w:cs="Arial"/>
          <w:sz w:val="22"/>
          <w:szCs w:val="22"/>
        </w:rPr>
        <w:fldChar w:fldCharType="end"/>
      </w:r>
      <w:r>
        <w:rPr>
          <w:rFonts w:ascii="Arial" w:hAnsi="Arial" w:cs="Arial"/>
          <w:sz w:val="22"/>
          <w:szCs w:val="22"/>
        </w:rPr>
        <w:t xml:space="preserve"> except the 23andMe data. However, our approach for meta-analysis was a two-step analysis using inverse-variance weighted meta-analysis and their approach was to use a one-step sample-size weighted meta-analysis. Of the 38 significant loci in the PGCALZ2 analysis, 32 were significant, 4 were suggestive (</w:t>
      </w:r>
      <w:r w:rsidRPr="00DB2FC9">
        <w:rPr>
          <w:rFonts w:ascii="Arial" w:hAnsi="Arial" w:cs="Arial"/>
          <w:i/>
          <w:sz w:val="22"/>
          <w:szCs w:val="22"/>
        </w:rPr>
        <w:t>TSPOAP1/TSPOAP1-AS1,</w:t>
      </w:r>
      <w:r w:rsidRPr="00DB2FC9">
        <w:rPr>
          <w:rFonts w:ascii="Arial" w:hAnsi="Arial" w:cs="Arial"/>
          <w:sz w:val="22"/>
          <w:szCs w:val="22"/>
        </w:rPr>
        <w:t xml:space="preserve"> </w:t>
      </w:r>
      <w:r w:rsidRPr="00DB2FC9">
        <w:rPr>
          <w:rFonts w:ascii="Arial" w:hAnsi="Arial" w:cs="Arial"/>
          <w:i/>
          <w:sz w:val="22"/>
          <w:szCs w:val="22"/>
        </w:rPr>
        <w:t>TNIP1</w:t>
      </w:r>
      <w:r w:rsidRPr="00DB2FC9">
        <w:rPr>
          <w:rFonts w:ascii="Arial" w:hAnsi="Arial" w:cs="Arial"/>
          <w:sz w:val="22"/>
          <w:szCs w:val="22"/>
        </w:rPr>
        <w:t>,</w:t>
      </w:r>
      <w:r>
        <w:rPr>
          <w:rFonts w:ascii="Arial" w:hAnsi="Arial" w:cs="Arial"/>
          <w:sz w:val="22"/>
          <w:szCs w:val="22"/>
        </w:rPr>
        <w:t xml:space="preserve"> </w:t>
      </w:r>
      <w:r w:rsidRPr="00DB2FC9">
        <w:rPr>
          <w:rFonts w:ascii="Arial" w:hAnsi="Arial" w:cs="Arial"/>
          <w:i/>
          <w:sz w:val="22"/>
          <w:szCs w:val="22"/>
        </w:rPr>
        <w:t>HAVCR2</w:t>
      </w:r>
      <w:r w:rsidRPr="00CC5F8A">
        <w:rPr>
          <w:rFonts w:ascii="Arial" w:hAnsi="Arial" w:cs="Arial"/>
          <w:sz w:val="22"/>
          <w:szCs w:val="22"/>
        </w:rPr>
        <w:t>,</w:t>
      </w:r>
      <w:r w:rsidRPr="00CC5F8A">
        <w:rPr>
          <w:rFonts w:ascii="Arial" w:hAnsi="Arial" w:cs="Arial"/>
          <w:i/>
          <w:sz w:val="22"/>
          <w:szCs w:val="22"/>
        </w:rPr>
        <w:t xml:space="preserve"> </w:t>
      </w:r>
      <w:r w:rsidRPr="00DB2FC9">
        <w:rPr>
          <w:rFonts w:ascii="Arial" w:hAnsi="Arial" w:cs="Arial"/>
          <w:i/>
          <w:sz w:val="22"/>
          <w:szCs w:val="22"/>
        </w:rPr>
        <w:t>APP</w:t>
      </w:r>
      <w:r>
        <w:rPr>
          <w:rFonts w:ascii="Arial" w:hAnsi="Arial" w:cs="Arial"/>
          <w:sz w:val="22"/>
          <w:szCs w:val="22"/>
        </w:rPr>
        <w:t>), and 2 were not even suggestive (</w:t>
      </w:r>
      <w:r w:rsidRPr="00DB2FC9">
        <w:rPr>
          <w:rFonts w:ascii="Arial" w:hAnsi="Arial" w:cs="Arial"/>
          <w:i/>
          <w:sz w:val="22"/>
          <w:szCs w:val="22"/>
        </w:rPr>
        <w:t>AGRN</w:t>
      </w:r>
      <w:r>
        <w:rPr>
          <w:rFonts w:ascii="Arial" w:hAnsi="Arial" w:cs="Arial"/>
          <w:sz w:val="22"/>
          <w:szCs w:val="22"/>
        </w:rPr>
        <w:t xml:space="preserve">, </w:t>
      </w:r>
      <w:r w:rsidRPr="00DB2FC9">
        <w:rPr>
          <w:rFonts w:ascii="Arial" w:hAnsi="Arial" w:cs="Arial"/>
          <w:i/>
          <w:sz w:val="22"/>
          <w:szCs w:val="22"/>
        </w:rPr>
        <w:t>NCK2</w:t>
      </w:r>
      <w:r>
        <w:rPr>
          <w:rFonts w:ascii="Arial" w:hAnsi="Arial" w:cs="Arial"/>
          <w:sz w:val="22"/>
          <w:szCs w:val="22"/>
        </w:rPr>
        <w:t>) in the PGC+Jansen meta-analysis results using the inverse-variance weighted method. In the PGC+Jansen data, the lead variant (</w:t>
      </w:r>
      <w:r w:rsidRPr="007D5A14">
        <w:rPr>
          <w:rFonts w:ascii="Arial" w:hAnsi="Arial" w:cs="Arial"/>
          <w:sz w:val="22"/>
          <w:szCs w:val="22"/>
        </w:rPr>
        <w:t>rs113020870</w:t>
      </w:r>
      <w:r>
        <w:rPr>
          <w:rFonts w:ascii="Arial" w:hAnsi="Arial" w:cs="Arial"/>
          <w:sz w:val="22"/>
          <w:szCs w:val="22"/>
        </w:rPr>
        <w:t xml:space="preserve">) in the </w:t>
      </w:r>
      <w:r w:rsidRPr="007D5A14">
        <w:rPr>
          <w:rFonts w:ascii="Arial" w:hAnsi="Arial" w:cs="Arial"/>
          <w:i/>
          <w:sz w:val="22"/>
          <w:szCs w:val="22"/>
        </w:rPr>
        <w:t>AGRN</w:t>
      </w:r>
      <w:r>
        <w:rPr>
          <w:rFonts w:ascii="Arial" w:hAnsi="Arial" w:cs="Arial"/>
          <w:sz w:val="22"/>
          <w:szCs w:val="22"/>
        </w:rPr>
        <w:t xml:space="preserve"> locus from PGCALZ2 had a P-value of 0.0035 and the lead variant (</w:t>
      </w:r>
      <w:r w:rsidRPr="006A7653">
        <w:rPr>
          <w:rFonts w:ascii="Arial" w:hAnsi="Arial" w:cs="Arial"/>
          <w:sz w:val="22"/>
          <w:szCs w:val="22"/>
        </w:rPr>
        <w:t>rs115186657</w:t>
      </w:r>
      <w:r>
        <w:rPr>
          <w:rFonts w:ascii="Arial" w:hAnsi="Arial" w:cs="Arial"/>
          <w:sz w:val="22"/>
          <w:szCs w:val="22"/>
        </w:rPr>
        <w:t xml:space="preserve">) in the </w:t>
      </w:r>
      <w:r w:rsidRPr="006A7653">
        <w:rPr>
          <w:rFonts w:ascii="Arial" w:hAnsi="Arial" w:cs="Arial"/>
          <w:i/>
          <w:sz w:val="22"/>
          <w:szCs w:val="22"/>
        </w:rPr>
        <w:t>NCK2</w:t>
      </w:r>
      <w:r>
        <w:rPr>
          <w:rFonts w:ascii="Arial" w:hAnsi="Arial" w:cs="Arial"/>
          <w:sz w:val="22"/>
          <w:szCs w:val="22"/>
        </w:rPr>
        <w:t xml:space="preserve"> locus was not present in the data. The results from the inverse-variance weighted meta-analysis largely replicate the results from the Wightman </w:t>
      </w:r>
      <w:r w:rsidRPr="00531244">
        <w:rPr>
          <w:rFonts w:ascii="Arial" w:hAnsi="Arial" w:cs="Arial"/>
          <w:i/>
          <w:sz w:val="22"/>
          <w:szCs w:val="22"/>
        </w:rPr>
        <w:t>et al.</w:t>
      </w:r>
      <w:r>
        <w:rPr>
          <w:rFonts w:ascii="Arial" w:hAnsi="Arial" w:cs="Arial"/>
          <w:sz w:val="22"/>
          <w:szCs w:val="22"/>
        </w:rPr>
        <w:t xml:space="preserve"> (2021)</w:t>
      </w:r>
      <w:r>
        <w:rPr>
          <w:rFonts w:ascii="Arial" w:hAnsi="Arial" w:cs="Arial"/>
          <w:sz w:val="22"/>
          <w:szCs w:val="22"/>
        </w:rPr>
        <w:fldChar w:fldCharType="begin" w:fldLock="1"/>
      </w:r>
      <w:r>
        <w:rPr>
          <w:rFonts w:ascii="Arial" w:hAnsi="Arial" w:cs="Arial"/>
          <w:sz w:val="22"/>
          <w:szCs w:val="22"/>
        </w:rPr>
        <w:instrText>ADDIN CSL_CITATION {"citationItems":[{"id":"ITEM-1","itemData":{"DOI":"10.1038/s41588-021-00921-z","ISSN":"1546-1718","abstract":"Late-onset Alzheimer’s disease is a prevalent age-related polygenic disease that accounts for 50–70% of dementia cases. Currently, only a fraction of the genetic variants underlying Alzheimer’s disease have been identified. Here we show that increased sample sizes allowed identification of seven previously unidentified genetic loci contributing to Alzheimer’s disease. This study highlights microglia, immune cells and protein catabolism as relevant to late-onset Alzheimer’s disease, while identifying and prioritizing previously unidentified genes of potential interest. We anticipate that these results can be included in larger meta-analyses of Alzheimer’s disease to identify further genetic variants that contribute to Alzheimer’s pathology.","author":[{"dropping-particle":"","family":"Wightman","given":"Douglas P","non-dropping-particle":"","parse-names":false,"suffix":""},{"dropping-particle":"","family":"Jansen","given":"Iris E","non-dropping-particle":"","parse-names":false,"suffix":""},{"dropping-particle":"","family":"Savage","given":"Jeanne E","non-dropping-particle":"","parse-names":false,"suffix":""},{"dropping-particle":"","family":"Shadrin","given":"Alexey A","non-dropping-particle":"","parse-names":false,"suffix":""},{"dropping-particle":"","family":"Bahrami","given":"Shahram","non-dropping-particle":"","parse-names":false,"suffix":""},{"dropping-particle":"","family":"Holland","given":"Dominic","non-dropping-particle":"","parse-names":false,"suffix":""},{"dropping-particle":"","family":"Rongve","given":"Arvid","non-dropping-particle":"","parse-names":false,"suffix":""},{"dropping-particle":"","family":"Børte","given":"Sigrid","non-dropping-particle":"","parse-names":false,"suffix":""},{"dropping-particle":"","family":"Winsvold","given":"Bendik S","non-dropping-particle":"","parse-names":false,"suffix":""},{"dropping-particle":"","family":"Drange","given":"Ole Kristian","non-dropping-particle":"","parse-names":false,"suffix":""},{"dropping-particle":"","family":"Martinsen","given":"Amy E","non-dropping-particle":"","parse-names":false,"suffix":""},{"dropping-particle":"","family":"Skogholt","given":"Anne Heidi","non-dropping-particle":"","parse-names":false,"suffix":""},{"dropping-particle":"","family":"Willer","given":"Cristen","non-dropping-particle":"","parse-names":false,"suffix":""},{"dropping-particle":"","family":"Bråthen","given":"Geir","non-dropping-particle":"","parse-names":false,"suffix":""},{"dropping-particle":"","family":"Bosnes","given":"Ingunn","non-dropping-particle":"","parse-names":false,"suffix":""},{"dropping-particle":"","family":"Nielsen","given":"Jonas Bille","non-dropping-particle":"","parse-names":false,"suffix":""},{"dropping-particle":"","family":"Fritsche","given":"Lars G","non-dropping-particle":"","parse-names":false,"suffix":""},{"dropping-particle":"","family":"Thomas","given":"Laurent F","non-dropping-particle":"","parse-names":false,"suffix":""},{"dropping-particle":"","family":"Pedersen","given":"Linda M","non-dropping-particle":"","parse-names":false,"suffix":""},{"dropping-particle":"","family":"Gabrielsen","given":"Maiken E","non-dropping-particle":"","parse-names":false,"suffix":""},{"dropping-particle":"","family":"Johnsen","given":"Marianne Bakke","non-dropping-particle":"","parse-names":false,"suffix":""},{"dropping-particle":"","family":"Meisingset","given":"Tore Wergeland","non-dropping-particle":"","parse-names":false,"suffix":""},{"dropping-particle":"","family":"Zhou","given":"Wei","non-dropping-particle":"","parse-names":false,"suffix":""},{"dropping-particle":"","family":"Proitsi","given":"Petroula","non-dropping-particle":"","parse-names":false,"suffix":""},{"dropping-particle":"","family":"Hodges","given":"Angela","non-dropping-particle":"","parse-names":false,"suffix":""},{"dropping-particle":"","family":"Dobson","given":"Richard","non-dropping-particle":"","parse-names":false,"suffix":""},{"dropping-particle":"","family":"Velayudhan","given":"Latha","non-dropping-particle":"","parse-names":false,"suffix":""},{"dropping-particle":"","family":"Agee","given":"Michelle","non-dropping-particle":"","parse-names":false,"suffix":""},{"dropping-particle":"","family":"Aslibekyan","given":"Stella","non-dropping-particle":"","parse-names":false,"suffix":""},{"dropping-particle":"","family":"Babalola","given":"Elizabeth","non-dropping-particle":"","parse-names":false,"suffix":""},{"dropping-particle":"","family":"Bell","given":"Robert K","non-dropping-particle":"","parse-names":false,"suffix":""},{"dropping-particle":"","family":"Bielenberg","given":"Jessica","non-dropping-particle":"","parse-names":false,"suffix":""},{"dropping-particle":"","family":"Bryc","given":"Katarzyna","non-dropping-particle":"","parse-names":false,"suffix":""},{"dropping-particle":"","family":"Bullis","given":"Emily","non-dropping-particle":"","parse-names":false,"suffix":""},{"dropping-particle":"","family":"Cameron","given":"Briana","non-dropping-particle":"","parse-names":false,"suffix":""},{"dropping-particle":"","family":"Coker","given":"Daniella","non-dropping-particle":"","parse-names":false,"suffix":""},{"dropping-particle":"","family":"Partida","given":"Gabriel Cuellar","non-dropping-particle":"","parse-names":false,"suffix":""},{"dropping-particle":"","family":"Dhamija","given":"Devika","non-dropping-particle":"","parse-names":false,"suffix":""},{"dropping-particle":"","family":"Das","given":"Sayantan","non-dropping-particle":"","parse-names":false,"suffix":""},{"dropping-particle":"","family":"Elson","given":"Sarah L","non-dropping-particle":"","parse-names":false,"suffix":""},{"dropping-particle":"","family":"Filshtein","given":"Teresa","non-dropping-particle":"","parse-names":false,"suffix":""},{"dropping-particle":"","family":"Fletez-Brant","given":"Kipper","non-dropping-particle":"","parse-names":false,"suffix":""},{"dropping-particle":"","family":"Fontanillas","given":"Pierre","non-dropping-particle":"","parse-names":false,"suffix":""},{"dropping-particle":"","family":"Freyman","given":"Will","non-dropping-particle":"","parse-names":false,"suffix":""},{"dropping-particle":"","family":"Gandhi","given":"Pooja M","non-dropping-particle":"","parse-names":false,"suffix":""},{"dropping-particle":"","family":"Hicks","given":"Barry","non-dropping-particle":"","parse-names":false,"suffix":""},{"dropping-particle":"","family":"Hinds","given":"David A","non-dropping-particle":"","parse-names":false,"suffix":""},{"dropping-particle":"","family":"Huber","given":"Karen E","non-dropping-particle":"","parse-names":false,"suffix":""},{"dropping-particle":"","family":"Jewett","given":"Ethan M","non-dropping-particle":"","parse-names":false,"suffix":""},{"dropping-particle":"","family":"Jiang","given":"Yunxuan","non-dropping-particle":"","parse-names":false,"suffix":""},{"dropping-particle":"","family":"Kleinman","given":"Aaron","non-dropping-particle":"","parse-names":false,"suffix":""},{"dropping-particle":"","family":"Kukar","given":"Katelyn","non-dropping-particle":"","parse-names":false,"suffix":""},{"dropping-particle":"","family":"Lane","given":"Vanessa","non-dropping-particle":"","parse-names":false,"suffix":""},{"dropping-particle":"","family":"Lin","given":"Keng-Han","non-dropping-particle":"","parse-names":false,"suffix":""},{"dropping-particle":"","family":"Lowe","given":"Maya","non-dropping-particle":"","parse-names":false,"suffix":""},{"dropping-particle":"","family":"Luff","given":"Marie K","non-dropping-particle":"","parse-names":false,"suffix":""},{"dropping-particle":"","family":"McCreight","given":"Jennifer C","non-dropping-particle":"","parse-names":false,"suffix":""},{"dropping-particle":"","family":"McIntyre","given":"Matthew H","non-dropping-particle":"","parse-names":false,"suffix":""},{"dropping-particle":"","family":"McManus","given":"Kimberly F","non-dropping-particle":"","parse-names":false,"suffix":""},{"dropping-particle":"","family":"Micheletti","given":"Steven J","non-dropping-particle":"","parse-names":false,"suffix":""},{"dropping-particle":"","family":"Moreno","given":"Meghan E","non-dropping-particle":"","parse-names":false,"suffix":""},{"dropping-particle":"","family":"Mountain","given":"Joanna L","non-dropping-particle":"","parse-names":false,"suffix":""},{"dropping-particle":"V","family":"Mozaffari","given":"Sahar","non-dropping-particle":"","parse-names":false,"suffix":""},{"dropping-particle":"","family":"Nandakumar","given":"Priyanka","non-dropping-particle":"","parse-names":false,"suffix":""},{"dropping-particle":"","family":"Noblin","given":"Elizabeth S","non-dropping-particle":"","parse-names":false,"suffix":""},{"dropping-particle":"","family":"O’Connell","given":"Jared","non-dropping-particle":"","parse-names":false,"suffix":""},{"dropping-particle":"","family":"Petrakovitz","given":"Aaron A","non-dropping-particle":"","parse-names":false,"suffix":""},{"dropping-particle":"","family":"Poznik","given":"G David","non-dropping-particle":"","parse-names":false,"suffix":""},{"dropping-particle":"","family":"Schumacher","given":"Morgan","non-dropping-particle":"","parse-names":false,"suffix":""},{"dropping-particle":"","family":"Shastri","given":"Anjali J","non-dropping-particle":"","parse-names":false,"suffix":""},{"dropping-particle":"","family":"Shelton","given":"Janie F","non-dropping-particle":"","parse-names":false,"suffix":""},{"dropping-particle":"","family":"Shi","given":"Jingchunzi","non-dropping-particle":"","parse-names":false,"suffix":""},{"dropping-particle":"","family":"Shringarpure","given":"Suyash","non-dropping-particle":"","parse-names":false,"suffix":""},{"dropping-particle":"","family":"Tian","given":"Chao","non-dropping-particle":"","parse-names":false,"suffix":""},{"dropping-particle":"","family":"Tran","given":"Vinh","non-dropping-particle":"","parse-names":false,"suffix":""},{"dropping-particle":"","family":"Tung","given":"Joyce Y","non-dropping-particle":"","parse-names":false,"suffix":""},{"dropping-particle":"","family":"Wang","given":"Xin","non-dropping-particle":"","parse-names":false,"suffix":""},{"dropping-particle":"","family":"Wang","given":"Wei","non-dropping-particle":"","parse-names":false,"suffix":""},{"dropping-particle":"","family":"Weldon","given":"Catherine H","non-dropping-particle":"","parse-names":false,"suffix":""},{"dropping-particle":"","family":"Wilton","given":"Peter","non-dropping-particle":"","parse-names":false,"suffix":""},{"dropping-particle":"","family":"Sealock","given":"Julia M","non-dropping-particle":"","parse-names":false,"suffix":""},{"dropping-particle":"","family":"Davis","given":"Lea K","non-dropping-particle":"","parse-names":false,"suffix":""},{"dropping-particle":"","family":"Pedersen","given":"Nancy L","non-dropping-particle":"","parse-names":false,"suffix":""},{"dropping-particle":"","family":"Reynolds","given":"Chandra A","non-dropping-particle":"","parse-names":false,"suffix":""},{"dropping-particle":"","family":"Karlsson","given":"Ida K","non-dropping-particle":"","parse-names":false,"suffix":""},{"dropping-particle":"","family":"Magnusson","given":"Sigurdur","non-dropping-particle":"","parse-names":false,"suffix":""},{"dropping-particle":"","family":"Stefansson","given":"Hreinn","non-dropping-particle":"","parse-names":false,"suffix":""},{"dropping-particle":"","family":"Thordardottir","given":"Steinunn","non-dropping-particle":"","parse-names":false,"suffix":""},{"dropping-particle":"V","family":"Jonsson","given":"Palmi","non-dropping-particle":"","parse-names":false,"suffix":""},{"dropping-particle":"","family":"Snaedal","given":"Jon","non-dropping-particle":"","parse-names":false,"suffix":""},{"dropping-particle":"","family":"Zettergren","given":"Anna","non-dropping-particle":"","parse-names":false,"suffix":""},{"dropping-particle":"","family":"Skoog","given":"Ingmar","non-dropping-particle":"","parse-names":false,"suffix":""},{"dropping-particle":"","family":"Kern","given":"Silke","non-dropping-particle":"","parse-names":false,"suffix":""},{"dropping-particle":"","family":"Waern","given":"Margda","non-dropping-particle":"","parse-names":false,"suffix":""},{"dropping-particle":"","family":"Zetterberg","given":"Henrik","non-dropping-particle":"","parse-names":false,"suffix":""},{"dropping-particle":"","family":"Blennow","given":"Kaj","non-dropping-particle":"","parse-names":false,"suffix":""},{"dropping-particle":"","family":"Stordal","given":"Eystein","non-dropping-particle":"","parse-names":false,"suffix":""},{"dropping-particle":"","family":"Hveem","given":"Kristian","non-dropping-particle":"","parse-names":false,"suffix":""},{"dropping-particle":"","family":"Zwart","given":"John-Anker","non-dropping-particle":"","parse-names":false,"suffix":""},{"dropping-particle":"","family":"Athanasiu","given":"Lavinia","non-dropping-particle":"","parse-names":false,"suffix":""},{"dropping-particle":"","family":"Selnes","given":"Per","non-dropping-particle":"","parse-names":false,"suffix":""},{"dropping-particle":"","family":"Saltvedt","given":"Ingvild","non-dropping-particle":"","parse-names":false,"suffix":""},{"dropping-particle":"","family":"Sando","given":"Sigrid B","non-dropping-particle":"","parse-names":false,"suffix":""},{"dropping-particle":"","family":"Ulstein","given":"Ingun","non-dropping-particle":"","parse-names":false,"suffix":""},{"dropping-particle":"","family":"Djurovic","given":"Srdjan","non-dropping-particle":"","parse-names":false,"suffix":""},{"dropping-particle":"","family":"Fladby","given":"Tormod","non-dropping-particle":"","parse-names":false,"suffix":""},{"dropping-particle":"","family":"Aarsland","given":"Dag","non-dropping-particle":"","parse-names":false,"suffix":""},{"dropping-particle":"","family":"Selbæk","given":"Geir","non-dropping-particle":"","parse-names":false,"suffix":""},{"dropping-particle":"","family":"Ripke","given":"Stephan","non-dropping-particle":"","parse-names":false,"suffix":""},{"dropping-particle":"","family":"Stefansson","given":"Kari","non-dropping-particle":"","parse-names":false,"suffix":""},{"dropping-particle":"","family":"Andreassen","given":"Ole A","non-dropping-particle":"","parse-names":false,"suffix":""},{"dropping-particle":"","family":"Posthuma","given":"Danielle","non-dropping-particle":"","parse-names":false,"suffix":""},{"dropping-particle":"","family":"Team","given":"23andMe Research","non-dropping-particle":"","parse-names":false,"suffix":""}],"container-title":"Nature Genetics","id":"ITEM-1","issue":"9","issued":{"date-parts":[["2021"]]},"page":"1276-1282","title":"A genome-wide association study with 1,126,563 individuals identifies new risk loci for Alzheimer’s disease","type":"article-journal","volume":"53"},"uris":["http://www.mendeley.com/documents/?uuid=753d1255-0fe0-4c3b-9a58-9c033b3e1ae8"]}],"mendeley":{"formattedCitation":"&lt;sup&gt;3&lt;/sup&gt;","plainTextFormattedCitation":"3","previouslyFormattedCitation":"&lt;sup&gt;3&lt;/sup&gt;"},"properties":{"noteIndex":0},"schema":"https://github.com/citation-style-language/schema/raw/master/csl-citation.json"}</w:instrText>
      </w:r>
      <w:r>
        <w:rPr>
          <w:rFonts w:ascii="Arial" w:hAnsi="Arial" w:cs="Arial"/>
          <w:sz w:val="22"/>
          <w:szCs w:val="22"/>
        </w:rPr>
        <w:fldChar w:fldCharType="separate"/>
      </w:r>
      <w:r w:rsidRPr="00695AC2">
        <w:rPr>
          <w:rFonts w:ascii="Arial" w:hAnsi="Arial" w:cs="Arial"/>
          <w:noProof/>
          <w:sz w:val="22"/>
          <w:szCs w:val="22"/>
          <w:vertAlign w:val="superscript"/>
        </w:rPr>
        <w:t>3</w:t>
      </w:r>
      <w:r>
        <w:rPr>
          <w:rFonts w:ascii="Arial" w:hAnsi="Arial" w:cs="Arial"/>
          <w:sz w:val="22"/>
          <w:szCs w:val="22"/>
        </w:rPr>
        <w:fldChar w:fldCharType="end"/>
      </w:r>
      <w:r>
        <w:rPr>
          <w:rFonts w:ascii="Arial" w:hAnsi="Arial" w:cs="Arial"/>
          <w:sz w:val="22"/>
          <w:szCs w:val="22"/>
        </w:rPr>
        <w:t xml:space="preserve"> meta-analysis.</w:t>
      </w:r>
    </w:p>
    <w:p w14:paraId="1E442270" w14:textId="77777777" w:rsidR="00E40025" w:rsidRDefault="00E40025" w:rsidP="00E40025">
      <w:pPr>
        <w:rPr>
          <w:rFonts w:ascii="Arial" w:hAnsi="Arial" w:cs="Arial"/>
          <w:sz w:val="22"/>
          <w:szCs w:val="22"/>
        </w:rPr>
      </w:pPr>
    </w:p>
    <w:p w14:paraId="36E9D950" w14:textId="77777777" w:rsidR="00E40025" w:rsidRPr="00C213A5" w:rsidRDefault="00E40025" w:rsidP="00C213A5">
      <w:pPr>
        <w:pStyle w:val="Heading3"/>
        <w:rPr>
          <w:rFonts w:ascii="Arial" w:hAnsi="Arial" w:cs="Arial"/>
          <w:color w:val="000000" w:themeColor="text1"/>
          <w:u w:val="single"/>
        </w:rPr>
      </w:pPr>
      <w:bookmarkStart w:id="9" w:name="_Toc138599640"/>
      <w:r w:rsidRPr="00C213A5">
        <w:rPr>
          <w:rFonts w:ascii="Arial" w:hAnsi="Arial" w:cs="Arial"/>
          <w:color w:val="000000" w:themeColor="text1"/>
          <w:u w:val="single"/>
        </w:rPr>
        <w:t>Leave-one-out rare variant analyses</w:t>
      </w:r>
      <w:bookmarkEnd w:id="9"/>
    </w:p>
    <w:p w14:paraId="4442957F" w14:textId="1418F006" w:rsidR="00E40025" w:rsidRDefault="00E40025" w:rsidP="00E40025">
      <w:pPr>
        <w:rPr>
          <w:rFonts w:ascii="Arial" w:hAnsi="Arial" w:cs="Arial"/>
          <w:sz w:val="22"/>
          <w:szCs w:val="22"/>
        </w:rPr>
      </w:pPr>
      <w:r>
        <w:rPr>
          <w:rFonts w:ascii="Arial" w:hAnsi="Arial" w:cs="Arial"/>
          <w:sz w:val="22"/>
          <w:szCs w:val="22"/>
        </w:rPr>
        <w:tab/>
        <w:t>The rare-variant aggregation analyses highlighted 7 genes associated with at least one of the proxy phenotypes and one gene borderline significantly associated (</w:t>
      </w:r>
      <w:r w:rsidRPr="003078C8">
        <w:rPr>
          <w:rFonts w:ascii="Arial" w:hAnsi="Arial" w:cs="Arial"/>
          <w:i/>
          <w:sz w:val="22"/>
          <w:szCs w:val="22"/>
        </w:rPr>
        <w:t>ATP8B4</w:t>
      </w:r>
      <w:r>
        <w:rPr>
          <w:rFonts w:ascii="Arial" w:hAnsi="Arial" w:cs="Arial"/>
          <w:sz w:val="22"/>
          <w:szCs w:val="22"/>
        </w:rPr>
        <w:t>) that was associated in a previous rare variant aggregation analysis of AD</w:t>
      </w:r>
      <w:r>
        <w:rPr>
          <w:rFonts w:ascii="Arial" w:hAnsi="Arial" w:cs="Arial"/>
          <w:sz w:val="22"/>
          <w:szCs w:val="22"/>
        </w:rPr>
        <w:fldChar w:fldCharType="begin" w:fldLock="1"/>
      </w:r>
      <w:r>
        <w:rPr>
          <w:rFonts w:ascii="Arial" w:hAnsi="Arial" w:cs="Arial"/>
          <w:sz w:val="22"/>
          <w:szCs w:val="22"/>
        </w:rPr>
        <w:instrText>ADDIN CSL_CITATION {"citationItems":[{"id":"ITEM-1","itemData":{"DOI":"10.1038/s41588-022-01208-7","ISSN":"1546-1718","abstract":"Alzheimer’s disease (AD), the leading cause of dementia, has an estimated heritability of approximately 70%1. The genetic component of AD has been mainly assessed using genome-wide association studies, which do not capture the risk contributed by rare variants2. Here, we compared the gene-based burden of rare damaging variants in exome sequencing data from 32,558 individuals—16,036 AD cases and 16,522 controls. Next to variants in TREM2, SORL1 and ABCA7, we observed a significant association of rare, predicted damaging variants in ATP8B4 and ABCA1 with AD risk, and a suggestive signal in ADAM10. Additionally, the rare-variant burden in RIN3, CLU, ZCWPW1 and ACE highlighted these genes as potential drivers of respective AD-genome-wide association study loci. Variants associated with the strongest effect on AD risk, in particular loss-of-function variants, are enriched in early-onset AD cases. Our results provide additional evidence for a major role for amyloid-β precursor protein processing, amyloid-β aggregation, lipid metabolism and microglial function in AD.","author":[{"dropping-particle":"","family":"Holstege","given":"Henne","non-dropping-particle":"","parse-names":false,"suffix":""},{"dropping-particle":"","family":"Hulsman","given":"Marc","non-dropping-particle":"","parse-names":false,"suffix":""},{"dropping-particle":"","family":"Charbonnier","given":"Camille","non-dropping-particle":"","parse-names":false,"suffix":""},{"dropping-particle":"","family":"Grenier-Boley","given":"Benjamin","non-dropping-particle":"","parse-names":false,"suffix":""},{"dropping-particle":"","family":"Quenez","given":"Olivier","non-dropping-particle":"","parse-names":false,"suffix":""},{"dropping-particle":"","family":"Grozeva","given":"Detelina","non-dropping-particle":"","parse-names":false,"suffix":""},{"dropping-particle":"","family":"Rooij","given":"Jeroen G J","non-dropping-particle":"van","parse-names":false,"suffix":""},{"dropping-particle":"","family":"Sims","given":"Rebecca","non-dropping-particle":"","parse-names":false,"suffix":""},{"dropping-particle":"","family":"Ahmad","given":"Shahzad","non-dropping-particle":"","parse-names":false,"suffix":""},{"dropping-particle":"","family":"Amin","given":"Najaf","non-dropping-particle":"","parse-names":false,"suffix":""},{"dropping-particle":"","family":"Norsworthy","given":"Penny J","non-dropping-particle":"","parse-names":false,"suffix":""},{"dropping-particle":"","family":"Dols-Icardo","given":"Oriol","non-dropping-particle":"","parse-names":false,"suffix":""},{"dropping-particle":"","family":"Hummerich","given":"Holger","non-dropping-particle":"","parse-names":false,"suffix":""},{"dropping-particle":"","family":"Kawalia","given":"Amit","non-dropping-particle":"","parse-names":false,"suffix":""},{"dropping-particle":"","family":"Amouyel","given":"Philippe","non-dropping-particle":"","parse-names":false,"suffix":""},{"dropping-particle":"","family":"Beecham","given":"Gary W","non-dropping-particle":"","parse-names":false,"suffix":""},{"dropping-particle":"","family":"Berr","given":"Claudine","non-dropping-particle":"","parse-names":false,"suffix":""},{"dropping-particle":"","family":"Bis","given":"Joshua C","non-dropping-particle":"","parse-names":false,"suffix":""},{"dropping-particle":"","family":"Boland","given":"Anne","non-dropping-particle":"","parse-names":false,"suffix":""},{"dropping-particle":"","family":"Bossù","given":"Paola","non-dropping-particle":"","parse-names":false,"suffix":""},{"dropping-particle":"","family":"Bouwman","given":"Femke","non-dropping-particle":"","parse-names":false,"suffix":""},{"dropping-particle":"","family":"Bras","given":"Jose","non-dropping-particle":"","parse-names":false,"suffix":""},{"dropping-particle":"","family":"Campion","given":"Dominique","non-dropping-particle":"","parse-names":false,"suffix":""},{"dropping-particle":"","family":"Cochran","given":"J Nicholas","non-dropping-particle":"","parse-names":false,"suffix":""},{"dropping-particle":"","family":"Daniele","given":"Antonio","non-dropping-particle":"","parse-names":false,"suffix":""},{"dropping-particle":"","family":"Dartigues","given":"Jean-François","non-dropping-particle":"","parse-names":false,"suffix":""},{"dropping-particle":"","family":"Debette","given":"Stéphanie","non-dropping-particle":"","parse-names":false,"suffix":""},{"dropping-particle":"","family":"Deleuze","given":"Jean-François","non-dropping-particle":"","parse-names":false,"suffix":""},{"dropping-particle":"","family":"Denning","given":"Nicola","non-dropping-particle":"","parse-names":false,"suffix":""},{"dropping-particle":"","family":"DeStefano","given":"Anita L","non-dropping-particle":"","parse-names":false,"suffix":""},{"dropping-particle":"","family":"Farrer","given":"Lindsay A","non-dropping-particle":"","parse-names":false,"suffix":""},{"dropping-particle":"","family":"Fernández","given":"Maria Victoria","non-dropping-particle":"","parse-names":false,"suffix":""},{"dropping-particle":"","family":"Fox","given":"Nick C","non-dropping-particle":"","parse-names":false,"suffix":""},{"dropping-particle":"","family":"Galimberti","given":"Daniela","non-dropping-particle":"","parse-names":false,"suffix":""},{"dropping-particle":"","family":"Genin","given":"Emmanuelle","non-dropping-particle":"","parse-names":false,"suffix":""},{"dropping-particle":"","family":"Gille","given":"Johan J P","non-dropping-particle":"","parse-names":false,"suffix":""},{"dropping-particle":"","family":"Guen","given":"Yann","non-dropping-particle":"Le","parse-names":false,"suffix":""},{"dropping-particle":"","family":"Guerreiro","given":"Rita","non-dropping-particle":"","parse-names":false,"suffix":""},{"dropping-particle":"","family":"Haines","given":"Jonathan L","non-dropping-particle":"","parse-names":false,"suffix":""},{"dropping-particle":"","family":"Holmes","given":"Clive","non-dropping-particle":"","parse-names":false,"suffix":""},{"dropping-particle":"","family":"Ikram","given":"M Arfan","non-dropping-particle":"","parse-names":false,"suffix":""},{"dropping-particle":"","family":"Ikram","given":"M Kamran","non-dropping-particle":"","parse-names":false,"suffix":""},{"dropping-particle":"","family":"Jansen","given":"Iris E","non-dropping-particle":"","parse-names":false,"suffix":""},{"dropping-particle":"","family":"Kraaij","given":"Robert","non-dropping-particle":"","parse-names":false,"suffix":""},{"dropping-particle":"","family":"Lathrop","given":"Marc","non-dropping-particle":"","parse-names":false,"suffix":""},{"dropping-particle":"","family":"Lemstra","given":"Afina W","non-dropping-particle":"","parse-names":false,"suffix":""},{"dropping-particle":"","family":"Lleó","given":"Alberto","non-dropping-particle":"","parse-names":false,"suffix":""},{"dropping-particle":"","family":"Luckcuck","given":"Lauren","non-dropping-particle":"","parse-names":false,"suffix":""},{"dropping-particle":"","family":"Mannens","given":"Marcel M A M","non-dropping-particle":"","parse-names":false,"suffix":""},{"dropping-particle":"","family":"Marshall","given":"Rachel","non-dropping-particle":"","parse-names":false,"suffix":""},{"dropping-particle":"","family":"Martin","given":"Eden R","non-dropping-particle":"","parse-names":false,"suffix":""},{"dropping-particle":"","family":"Masullo","given":"Carlo","non-dropping-particle":"","parse-names":false,"suffix":""},{"dropping-particle":"","family":"Mayeux","given":"Richard","non-dropping-particle":"","parse-names":false,"suffix":""},{"dropping-particle":"","family":"Mecocci","given":"Patrizia","non-dropping-particle":"","parse-names":false,"suffix":""},{"dropping-particle":"","family":"Meggy","given":"Alun","non-dropping-particle":"","parse-names":false,"suffix":""},{"dropping-particle":"","family":"Mol","given":"Merel O","non-dropping-particle":"","parse-names":false,"suffix":""},{"dropping-particle":"","family":"Morgan","given":"Kevin","non-dropping-particle":"","parse-names":false,"suffix":""},{"dropping-particle":"","family":"Myers","given":"Richard M","non-dropping-particle":"","parse-names":false,"suffix":""},{"dropping-particle":"","family":"Nacmias","given":"Benedetta","non-dropping-particle":"","parse-names":false,"suffix":""},{"dropping-particle":"","family":"Naj","given":"Adam C","non-dropping-particle":"","parse-names":false,"suffix":""},{"dropping-particle":"","family":"Napolioni","given":"Valerio","non-dropping-particle":"","parse-names":false,"suffix":""},{"dropping-particle":"","family":"Pasquier","given":"Florence","non-dropping-particle":"","parse-names":false,"suffix":""},{"dropping-particle":"","family":"Pastor","given":"Pau","non-dropping-particle":"","parse-names":false,"suffix":""},{"dropping-particle":"","family":"Pericak-Vance","given":"Margaret A","non-dropping-particle":"","parse-names":false,"suffix":""},{"dropping-particle":"","family":"Raybould","given":"Rachel","non-dropping-particle":"","parse-names":false,"suffix":""},{"dropping-particle":"","family":"Redon","given":"Richard","non-dropping-particle":"","parse-names":false,"suffix":""},{"dropping-particle":"","family":"Reinders","given":"Marcel J T","non-dropping-particle":"","parse-names":false,"suffix":""},{"dropping-particle":"","family":"Richard","given":"Anne-Claire","non-dropping-particle":"","parse-names":false,"suffix":""},{"dropping-particle":"","family":"Riedel-Heller","given":"Steffi G","non-dropping-particle":"","parse-names":false,"suffix":""},{"dropping-particle":"","family":"Rivadeneira","given":"Fernando","non-dropping-particle":"","parse-names":false,"suffix":""},{"dropping-particle":"","family":"Rousseau","given":"Stéphane","non-dropping-particle":"","parse-names":false,"suffix":""},{"dropping-particle":"","family":"Ryan","given":"Natalie S","non-dropping-particle":"","parse-names":false,"suffix":""},{"dropping-particle":"","family":"Saad","given":"Salha","non-dropping-particle":"","parse-names":false,"suffix":""},{"dropping-particle":"","family":"Sanchez-Juan","given":"Pascual","non-dropping-particle":"","parse-names":false,"suffix":""},{"dropping-particle":"","family":"Schellenberg","given":"Gerard D","non-dropping-particle":"","parse-names":false,"suffix":""},{"dropping-particle":"","family":"Scheltens","given":"Philip","non-dropping-particle":"","parse-names":false,"suffix":""},{"dropping-particle":"","family":"Schott","given":"Jonathan M","non-dropping-particle":"","parse-names":false,"suffix":""},{"dropping-particle":"","family":"Seripa","given":"Davide","non-dropping-particle":"","parse-names":false,"suffix":""},{"dropping-particle":"","family":"Seshadri","given":"Sudha","non-dropping-particle":"","parse-names":false,"suffix":""},{"dropping-particle":"","family":"Sie","given":"Daoud","non-dropping-particle":"","parse-names":false,"suffix":""},{"dropping-particle":"","family":"Sistermans","given":"Erik A","non-dropping-particle":"","parse-names":false,"suffix":""},{"dropping-particle":"","family":"Sorbi","given":"Sandro","non-dropping-particle":"","parse-names":false,"suffix":""},{"dropping-particle":"","family":"Spaendonk","given":"Resie","non-dropping-particle":"van","parse-names":false,"suffix":""},{"dropping-particle":"","family":"Spalletta","given":"Gianfranco","non-dropping-particle":"","parse-names":false,"suffix":""},{"dropping-particle":"","family":"Tesi","given":"Niccolo’","non-dropping-particle":"","parse-names":false,"suffix":""},{"dropping-particle":"","family":"Tijms","given":"Betty","non-dropping-particle":"","parse-names":false,"suffix":""},{"dropping-particle":"","family":"Uitterlinden","given":"André G","non-dropping-particle":"","parse-names":false,"suffix":""},{"dropping-particle":"","family":"Lee","given":"Sven J","non-dropping-particle":"van der","parse-names":false,"suffix":""},{"dropping-particle":"","family":"Visser","given":"Pieter Jelle","non-dropping-particle":"","parse-names":false,"suffix":""},{"dropping-particle":"","family":"Wagner","given":"Michael","non-dropping-particle":"","parse-names":false,"suffix":""},{"dropping-particle":"","family":"Wallon","given":"David","non-dropping-particle":"","parse-names":false,"suffix":""},{"dropping-particle":"","family":"Wang","given":"Li-San","non-dropping-particle":"","parse-names":false,"suffix":""},{"dropping-particle":"","family":"Zarea","given":"Aline","non-dropping-particle":"","parse-names":false,"suffix":""},{"dropping-particle":"","family":"Clarimon","given":"Jordi","non-dropping-particle":"","parse-names":false,"suffix":""},{"dropping-particle":"","family":"Swieten","given":"John C","non-dropping-particle":"van","parse-names":false,"suffix":""},{"dropping-particle":"","family":"Greicius","given":"Michael D","non-dropping-particle":"","parse-names":false,"suffix":""},{"dropping-particle":"","family":"Yokoyama","given":"Jennifer S","non-dropping-particle":"","parse-names":false,"suffix":""},{"dropping-particle":"","family":"Cruchaga","given":"Carlos","non-dropping-particle":"","parse-names":false,"suffix":""},{"dropping-particle":"","family":"Hardy","given":"John","non-dropping-particle":"","parse-names":false,"suffix":""},{"dropping-particle":"","family":"Ramirez","given":"Alfredo","non-dropping-particle":"","parse-names":false,"suffix":""},{"dropping-particle":"","family":"Mead","given":"Simon","non-dropping-particle":"","parse-names":false,"suffix":""},{"dropping-particle":"","family":"Flier","given":"Wiesje M","non-dropping-particle":"van der","parse-names":false,"suffix":""},{"dropping-particle":"","family":"Duijn","given":"Cornelia M","non-dropping-particle":"van","parse-names":false,"suffix":""},{"dropping-particle":"","family":"Williams","given":"Julie","non-dropping-particle":"","parse-names":false,"suffix":""},{"dropping-particle":"","family":"Nicolas","given":"Gaël","non-dropping-particle":"","parse-names":false,"suffix":""},{"dropping-particle":"","family":"Bellenguez","given":"Céline","non-dropping-particle":"","parse-names":false,"suffix":""},{"dropping-particle":"","family":"Lambert","given":"Jean-Charles","non-dropping-particle":"","parse-names":false,"suffix":""}],"container-title":"Nature Genetics","id":"ITEM-1","issue":"12","issued":{"date-parts":[["2022"]]},"page":"1786-1794","title":"Exome sequencing identifies rare damaging variants in ATP8B4 and ABCA1 as risk factors for Alzheimer’s disease","type":"article-journal","volume":"54"},"uris":["http://www.mendeley.com/documents/?uuid=2f9f6c00-5cea-448c-b49d-6c3e2eb593e3"]}],"mendeley":{"formattedCitation":"&lt;sup&gt;10&lt;/sup&gt;","plainTextFormattedCitation":"10"},"properties":{"noteIndex":0},"schema":"https://github.com/citation-style-language/schema/raw/master/csl-citation.json"}</w:instrText>
      </w:r>
      <w:r>
        <w:rPr>
          <w:rFonts w:ascii="Arial" w:hAnsi="Arial" w:cs="Arial"/>
          <w:sz w:val="22"/>
          <w:szCs w:val="22"/>
        </w:rPr>
        <w:fldChar w:fldCharType="separate"/>
      </w:r>
      <w:r w:rsidRPr="0084540C">
        <w:rPr>
          <w:rFonts w:ascii="Arial" w:hAnsi="Arial" w:cs="Arial"/>
          <w:noProof/>
          <w:sz w:val="22"/>
          <w:szCs w:val="22"/>
          <w:vertAlign w:val="superscript"/>
        </w:rPr>
        <w:t>10</w:t>
      </w:r>
      <w:r>
        <w:rPr>
          <w:rFonts w:ascii="Arial" w:hAnsi="Arial" w:cs="Arial"/>
          <w:sz w:val="22"/>
          <w:szCs w:val="22"/>
        </w:rPr>
        <w:fldChar w:fldCharType="end"/>
      </w:r>
      <w:r>
        <w:rPr>
          <w:rFonts w:ascii="Arial" w:hAnsi="Arial" w:cs="Arial"/>
          <w:sz w:val="22"/>
          <w:szCs w:val="22"/>
        </w:rPr>
        <w:t>. We were interested in which variants contributed most to these associations and whether it was the same variant driving the gene association with all phenotypes. To investigate this, we performed leave-one-out analyses where the significantly associated genes were analysed again but after leaving out one of the variants mapped to this gene. This process was repeated for each of the variants and the gene level P-value was examined to determine the impact of each variant on the gene association. We found that in all cases it was the same variants driving the gene associations in all phenotypes and all genes had a single variant that contributed a large amount to the gene association (</w:t>
      </w:r>
      <w:r w:rsidRPr="00F50236">
        <w:rPr>
          <w:rFonts w:ascii="Arial" w:hAnsi="Arial" w:cs="Arial"/>
          <w:b/>
          <w:sz w:val="22"/>
          <w:szCs w:val="22"/>
        </w:rPr>
        <w:t xml:space="preserve">Supplementary </w:t>
      </w:r>
      <w:r w:rsidR="009E651E">
        <w:rPr>
          <w:rFonts w:ascii="Arial" w:hAnsi="Arial" w:cs="Arial"/>
          <w:b/>
          <w:sz w:val="22"/>
          <w:szCs w:val="22"/>
        </w:rPr>
        <w:t>Table 4.</w:t>
      </w:r>
      <w:r>
        <w:rPr>
          <w:rFonts w:ascii="Arial" w:hAnsi="Arial" w:cs="Arial"/>
          <w:b/>
          <w:sz w:val="22"/>
          <w:szCs w:val="22"/>
        </w:rPr>
        <w:t>7</w:t>
      </w:r>
      <w:r>
        <w:rPr>
          <w:rFonts w:ascii="Arial" w:hAnsi="Arial" w:cs="Arial"/>
          <w:sz w:val="22"/>
          <w:szCs w:val="22"/>
        </w:rPr>
        <w:t xml:space="preserve">; </w:t>
      </w:r>
      <w:r w:rsidRPr="00F50236">
        <w:rPr>
          <w:rFonts w:ascii="Arial" w:hAnsi="Arial" w:cs="Arial"/>
          <w:b/>
          <w:sz w:val="22"/>
          <w:szCs w:val="22"/>
        </w:rPr>
        <w:t xml:space="preserve">Supplementary </w:t>
      </w:r>
      <w:r w:rsidR="009E651E">
        <w:rPr>
          <w:rFonts w:ascii="Arial" w:hAnsi="Arial" w:cs="Arial"/>
          <w:b/>
          <w:sz w:val="22"/>
          <w:szCs w:val="22"/>
        </w:rPr>
        <w:t>Figure 4.</w:t>
      </w:r>
      <w:r>
        <w:rPr>
          <w:rFonts w:ascii="Arial" w:hAnsi="Arial" w:cs="Arial"/>
          <w:b/>
          <w:sz w:val="22"/>
          <w:szCs w:val="22"/>
        </w:rPr>
        <w:t>9</w:t>
      </w:r>
      <w:r>
        <w:rPr>
          <w:rFonts w:ascii="Arial" w:hAnsi="Arial" w:cs="Arial"/>
          <w:sz w:val="22"/>
          <w:szCs w:val="22"/>
        </w:rPr>
        <w:t>).</w:t>
      </w:r>
    </w:p>
    <w:p w14:paraId="496E1542" w14:textId="77777777" w:rsidR="00E40025" w:rsidRDefault="00E40025" w:rsidP="00E40025">
      <w:pPr>
        <w:rPr>
          <w:rFonts w:ascii="Arial" w:eastAsiaTheme="majorEastAsia" w:hAnsi="Arial" w:cs="Arial"/>
          <w:color w:val="000000" w:themeColor="text1"/>
          <w:sz w:val="32"/>
          <w:szCs w:val="32"/>
          <w:u w:val="single"/>
        </w:rPr>
      </w:pPr>
      <w:r>
        <w:rPr>
          <w:rFonts w:ascii="Arial" w:hAnsi="Arial" w:cs="Arial"/>
          <w:color w:val="000000" w:themeColor="text1"/>
          <w:u w:val="single"/>
        </w:rPr>
        <w:br w:type="page"/>
      </w:r>
    </w:p>
    <w:p w14:paraId="1F3262F0" w14:textId="77777777" w:rsidR="00E40025" w:rsidRPr="00605278" w:rsidRDefault="00E40025" w:rsidP="00605278">
      <w:pPr>
        <w:pStyle w:val="Heading2"/>
        <w:rPr>
          <w:rFonts w:ascii="Arial" w:hAnsi="Arial" w:cs="Arial"/>
          <w:color w:val="000000" w:themeColor="text1"/>
          <w:u w:val="single"/>
        </w:rPr>
      </w:pPr>
      <w:bookmarkStart w:id="10" w:name="_Toc138599641"/>
      <w:r w:rsidRPr="00605278">
        <w:rPr>
          <w:rFonts w:ascii="Arial" w:hAnsi="Arial" w:cs="Arial"/>
          <w:color w:val="000000" w:themeColor="text1"/>
          <w:u w:val="single"/>
        </w:rPr>
        <w:lastRenderedPageBreak/>
        <w:t>Supplementary Methods</w:t>
      </w:r>
      <w:bookmarkEnd w:id="10"/>
    </w:p>
    <w:p w14:paraId="6B0A627B" w14:textId="77777777" w:rsidR="00E40025" w:rsidRDefault="00E40025" w:rsidP="00E40025">
      <w:pPr>
        <w:rPr>
          <w:rFonts w:ascii="Arial" w:hAnsi="Arial" w:cs="Arial"/>
          <w:sz w:val="22"/>
          <w:szCs w:val="22"/>
          <w:u w:val="single"/>
        </w:rPr>
      </w:pPr>
    </w:p>
    <w:p w14:paraId="08710BF6" w14:textId="77777777" w:rsidR="00E40025" w:rsidRPr="00605278" w:rsidRDefault="00E40025" w:rsidP="00605278">
      <w:pPr>
        <w:pStyle w:val="Heading3"/>
        <w:rPr>
          <w:rFonts w:ascii="Arial" w:hAnsi="Arial" w:cs="Arial"/>
          <w:color w:val="000000" w:themeColor="text1"/>
          <w:u w:val="single"/>
        </w:rPr>
      </w:pPr>
      <w:bookmarkStart w:id="11" w:name="_Toc138599642"/>
      <w:r w:rsidRPr="00605278">
        <w:rPr>
          <w:rFonts w:ascii="Arial" w:hAnsi="Arial" w:cs="Arial"/>
          <w:color w:val="000000" w:themeColor="text1"/>
          <w:u w:val="single"/>
        </w:rPr>
        <w:t>Local genetic correlation</w:t>
      </w:r>
      <w:bookmarkEnd w:id="11"/>
    </w:p>
    <w:p w14:paraId="73E498D5" w14:textId="77777777" w:rsidR="00E40025" w:rsidRDefault="00E40025" w:rsidP="00E40025">
      <w:pPr>
        <w:rPr>
          <w:rFonts w:ascii="Arial" w:hAnsi="Arial" w:cs="Arial"/>
          <w:sz w:val="22"/>
          <w:szCs w:val="22"/>
        </w:rPr>
      </w:pPr>
      <w:r>
        <w:rPr>
          <w:rFonts w:ascii="Arial" w:hAnsi="Arial" w:cs="Arial"/>
          <w:sz w:val="22"/>
          <w:szCs w:val="22"/>
        </w:rPr>
        <w:tab/>
        <w:t>We performed local genetic correlation analysis using LAVA</w:t>
      </w:r>
      <w:r>
        <w:rPr>
          <w:rFonts w:ascii="Arial" w:hAnsi="Arial" w:cs="Arial"/>
          <w:sz w:val="22"/>
          <w:szCs w:val="22"/>
        </w:rPr>
        <w:fldChar w:fldCharType="begin" w:fldLock="1"/>
      </w:r>
      <w:r>
        <w:rPr>
          <w:rFonts w:ascii="Arial" w:hAnsi="Arial" w:cs="Arial"/>
          <w:sz w:val="22"/>
          <w:szCs w:val="22"/>
        </w:rPr>
        <w:instrText>ADDIN CSL_CITATION {"citationItems":[{"id":"ITEM-1","itemData":{"DOI":"10.1038/s41588-022-01017-y","ISSN":"1546-1718","abstract":"Genetic correlation (rg) analysis is used to identify phenotypes that may have a shared genetic basis. Traditionally, rg is studied globally, considering only the average of the shared signal across the genome, although this approach may fail when the rg is confined to particular genomic regions or in opposing directions at different loci. Current tools for local rg analysis are restricted to analysis of two phenotypes. Here we introduce LAVA, an integrated framework for local rg analysis that, in addition to testing the standard bivariate local rgs between two phenotypes, can evaluate local heritabilities and analyze conditional genetic relations between several phenotypes using partial correlation and multiple regression. Applied to 25 behavioral and health phenotypes, we show considerable heterogeneity in the bivariate local rgs across the genome, which is often masked by the global rg patterns, and demonstrate how our conditional approaches can elucidate more complex, multivariate genetic relations.","author":[{"dropping-particle":"","family":"Werme","given":"Josefin","non-dropping-particle":"","parse-names":false,"suffix":""},{"dropping-particle":"","family":"Sluis","given":"Sophie","non-dropping-particle":"van der","parse-names":false,"suffix":""},{"dropping-particle":"","family":"Posthuma","given":"Danielle","non-dropping-particle":"","parse-names":false,"suffix":""},{"dropping-particle":"","family":"Leeuw","given":"Christiaan A","non-dropping-particle":"de","parse-names":false,"suffix":""}],"container-title":"Nature Genetics","id":"ITEM-1","issue":"3","issued":{"date-parts":[["2022"]]},"page":"274-282","title":"An integrated framework for local genetic correlation analysis","type":"article-journal","volume":"54"},"uris":["http://www.mendeley.com/documents/?uuid=f009153a-7817-47d9-96b9-c9ea1346360e"]}],"mendeley":{"formattedCitation":"&lt;sup&gt;2&lt;/sup&gt;","plainTextFormattedCitation":"2","previouslyFormattedCitation":"&lt;sup&gt;2&lt;/sup&gt;"},"properties":{"noteIndex":0},"schema":"https://github.com/citation-style-language/schema/raw/master/csl-citation.json"}</w:instrText>
      </w:r>
      <w:r>
        <w:rPr>
          <w:rFonts w:ascii="Arial" w:hAnsi="Arial" w:cs="Arial"/>
          <w:sz w:val="22"/>
          <w:szCs w:val="22"/>
        </w:rPr>
        <w:fldChar w:fldCharType="separate"/>
      </w:r>
      <w:r w:rsidRPr="00695AC2">
        <w:rPr>
          <w:rFonts w:ascii="Arial" w:hAnsi="Arial" w:cs="Arial"/>
          <w:noProof/>
          <w:sz w:val="22"/>
          <w:szCs w:val="22"/>
          <w:vertAlign w:val="superscript"/>
        </w:rPr>
        <w:t>2</w:t>
      </w:r>
      <w:r>
        <w:rPr>
          <w:rFonts w:ascii="Arial" w:hAnsi="Arial" w:cs="Arial"/>
          <w:sz w:val="22"/>
          <w:szCs w:val="22"/>
        </w:rPr>
        <w:fldChar w:fldCharType="end"/>
      </w:r>
      <w:r>
        <w:rPr>
          <w:rFonts w:ascii="Arial" w:hAnsi="Arial" w:cs="Arial"/>
          <w:sz w:val="22"/>
          <w:szCs w:val="22"/>
        </w:rPr>
        <w:t xml:space="preserve"> </w:t>
      </w:r>
      <w:r w:rsidRPr="00915B71">
        <w:rPr>
          <w:rFonts w:ascii="Arial" w:hAnsi="Arial" w:cs="Arial"/>
          <w:sz w:val="22"/>
          <w:szCs w:val="22"/>
        </w:rPr>
        <w:t>(v0.</w:t>
      </w:r>
      <w:r>
        <w:rPr>
          <w:rFonts w:ascii="Arial" w:hAnsi="Arial" w:cs="Arial"/>
          <w:sz w:val="22"/>
          <w:szCs w:val="22"/>
        </w:rPr>
        <w:t>1</w:t>
      </w:r>
      <w:r w:rsidRPr="00915B71">
        <w:rPr>
          <w:rFonts w:ascii="Arial" w:hAnsi="Arial" w:cs="Arial"/>
          <w:sz w:val="22"/>
          <w:szCs w:val="22"/>
        </w:rPr>
        <w:t>.</w:t>
      </w:r>
      <w:r>
        <w:rPr>
          <w:rFonts w:ascii="Arial" w:hAnsi="Arial" w:cs="Arial"/>
          <w:sz w:val="22"/>
          <w:szCs w:val="22"/>
        </w:rPr>
        <w:t>0</w:t>
      </w:r>
      <w:r w:rsidRPr="00915B71">
        <w:rPr>
          <w:rFonts w:ascii="Arial" w:hAnsi="Arial" w:cs="Arial"/>
          <w:sz w:val="22"/>
          <w:szCs w:val="22"/>
        </w:rPr>
        <w:t xml:space="preserve">; GitHub commit 3ad57c85) </w:t>
      </w:r>
      <w:r>
        <w:rPr>
          <w:rFonts w:ascii="Arial" w:hAnsi="Arial" w:cs="Arial"/>
          <w:sz w:val="22"/>
          <w:szCs w:val="22"/>
        </w:rPr>
        <w:t xml:space="preserve">to investigate regions of the genome that could contribute to the differences between the common variant GWAS results from the different phenotypes. </w:t>
      </w:r>
      <w:r w:rsidRPr="00915B71">
        <w:rPr>
          <w:rFonts w:ascii="Arial" w:hAnsi="Arial" w:cs="Arial"/>
          <w:sz w:val="22"/>
          <w:szCs w:val="22"/>
        </w:rPr>
        <w:t>The analyses used a sample overlap estimate (genetic covariance intercept) from the LDSC analyses</w:t>
      </w:r>
      <w:r>
        <w:rPr>
          <w:rFonts w:ascii="Arial" w:hAnsi="Arial" w:cs="Arial"/>
          <w:sz w:val="22"/>
          <w:szCs w:val="22"/>
        </w:rPr>
        <w:t>, all of which were &gt;0.9 between the proxy phenotypes and &lt;0.07 between the proxy phenotypes and PGCALZ2noUKB data</w:t>
      </w:r>
      <w:r w:rsidRPr="00915B71">
        <w:rPr>
          <w:rFonts w:ascii="Arial" w:hAnsi="Arial" w:cs="Arial"/>
          <w:sz w:val="22"/>
          <w:szCs w:val="22"/>
        </w:rPr>
        <w:t xml:space="preserve">. </w:t>
      </w:r>
      <w:r>
        <w:rPr>
          <w:rFonts w:ascii="Arial" w:hAnsi="Arial" w:cs="Arial"/>
          <w:sz w:val="22"/>
          <w:szCs w:val="22"/>
        </w:rPr>
        <w:t>S</w:t>
      </w:r>
      <w:r w:rsidRPr="00915B71">
        <w:rPr>
          <w:rFonts w:ascii="Arial" w:hAnsi="Arial" w:cs="Arial"/>
          <w:sz w:val="22"/>
          <w:szCs w:val="22"/>
        </w:rPr>
        <w:t xml:space="preserve">ample size was </w:t>
      </w:r>
      <w:r>
        <w:rPr>
          <w:rFonts w:ascii="Arial" w:hAnsi="Arial" w:cs="Arial"/>
          <w:sz w:val="22"/>
          <w:szCs w:val="22"/>
        </w:rPr>
        <w:t>defined as N/4 for the proxy phenotypes and the effective sample size was used for the PCGALZ2noUKB data (4/(1/</w:t>
      </w:r>
      <w:proofErr w:type="gramStart"/>
      <w:r>
        <w:rPr>
          <w:rFonts w:ascii="Arial" w:hAnsi="Arial" w:cs="Arial"/>
          <w:sz w:val="22"/>
          <w:szCs w:val="22"/>
        </w:rPr>
        <w:t>N</w:t>
      </w:r>
      <w:r w:rsidRPr="002B5FCC">
        <w:rPr>
          <w:rFonts w:ascii="Arial" w:hAnsi="Arial" w:cs="Arial"/>
          <w:sz w:val="22"/>
          <w:szCs w:val="22"/>
          <w:vertAlign w:val="subscript"/>
        </w:rPr>
        <w:t>cases</w:t>
      </w:r>
      <w:r>
        <w:rPr>
          <w:rFonts w:ascii="Arial" w:hAnsi="Arial" w:cs="Arial"/>
          <w:sz w:val="22"/>
          <w:szCs w:val="22"/>
        </w:rPr>
        <w:t>)+(</w:t>
      </w:r>
      <w:proofErr w:type="gramEnd"/>
      <w:r>
        <w:rPr>
          <w:rFonts w:ascii="Arial" w:hAnsi="Arial" w:cs="Arial"/>
          <w:sz w:val="22"/>
          <w:szCs w:val="22"/>
        </w:rPr>
        <w:t>1/N</w:t>
      </w:r>
      <w:r w:rsidRPr="002B5FCC">
        <w:rPr>
          <w:rFonts w:ascii="Arial" w:hAnsi="Arial" w:cs="Arial"/>
          <w:sz w:val="22"/>
          <w:szCs w:val="22"/>
          <w:vertAlign w:val="subscript"/>
        </w:rPr>
        <w:t>controls</w:t>
      </w:r>
      <w:r>
        <w:rPr>
          <w:rFonts w:ascii="Arial" w:hAnsi="Arial" w:cs="Arial"/>
          <w:sz w:val="22"/>
          <w:szCs w:val="22"/>
        </w:rPr>
        <w:t>))</w:t>
      </w:r>
      <w:r w:rsidRPr="00915B71">
        <w:rPr>
          <w:rFonts w:ascii="Arial" w:hAnsi="Arial" w:cs="Arial"/>
          <w:sz w:val="22"/>
          <w:szCs w:val="22"/>
        </w:rPr>
        <w:t>.</w:t>
      </w:r>
      <w:r>
        <w:rPr>
          <w:rFonts w:ascii="Arial" w:hAnsi="Arial" w:cs="Arial"/>
          <w:sz w:val="22"/>
          <w:szCs w:val="22"/>
        </w:rPr>
        <w:t xml:space="preserve"> The loci boundaries were the same as defined in the original LAVA manuscript</w:t>
      </w:r>
      <w:r>
        <w:rPr>
          <w:rFonts w:ascii="Arial" w:hAnsi="Arial" w:cs="Arial"/>
          <w:sz w:val="22"/>
          <w:szCs w:val="22"/>
        </w:rPr>
        <w:fldChar w:fldCharType="begin" w:fldLock="1"/>
      </w:r>
      <w:r>
        <w:rPr>
          <w:rFonts w:ascii="Arial" w:hAnsi="Arial" w:cs="Arial"/>
          <w:sz w:val="22"/>
          <w:szCs w:val="22"/>
        </w:rPr>
        <w:instrText>ADDIN CSL_CITATION {"citationItems":[{"id":"ITEM-1","itemData":{"DOI":"10.1038/s41588-022-01017-y","ISSN":"1546-1718","abstract":"Genetic correlation (rg) analysis is used to identify phenotypes that may have a shared genetic basis. Traditionally, rg is studied globally, considering only the average of the shared signal across the genome, although this approach may fail when the rg is confined to particular genomic regions or in opposing directions at different loci. Current tools for local rg analysis are restricted to analysis of two phenotypes. Here we introduce LAVA, an integrated framework for local rg analysis that, in addition to testing the standard bivariate local rgs between two phenotypes, can evaluate local heritabilities and analyze conditional genetic relations between several phenotypes using partial correlation and multiple regression. Applied to 25 behavioral and health phenotypes, we show considerable heterogeneity in the bivariate local rgs across the genome, which is often masked by the global rg patterns, and demonstrate how our conditional approaches can elucidate more complex, multivariate genetic relations.","author":[{"dropping-particle":"","family":"Werme","given":"Josefin","non-dropping-particle":"","parse-names":false,"suffix":""},{"dropping-particle":"","family":"Sluis","given":"Sophie","non-dropping-particle":"van der","parse-names":false,"suffix":""},{"dropping-particle":"","family":"Posthuma","given":"Danielle","non-dropping-particle":"","parse-names":false,"suffix":""},{"dropping-particle":"","family":"Leeuw","given":"Christiaan A","non-dropping-particle":"de","parse-names":false,"suffix":""}],"container-title":"Nature Genetics","id":"ITEM-1","issue":"3","issued":{"date-parts":[["2022"]]},"page":"274-282","title":"An integrated framework for local genetic correlation analysis","type":"article-journal","volume":"54"},"uris":["http://www.mendeley.com/documents/?uuid=f009153a-7817-47d9-96b9-c9ea1346360e"]}],"mendeley":{"formattedCitation":"&lt;sup&gt;2&lt;/sup&gt;","plainTextFormattedCitation":"2","previouslyFormattedCitation":"&lt;sup&gt;2&lt;/sup&gt;"},"properties":{"noteIndex":0},"schema":"https://github.com/citation-style-language/schema/raw/master/csl-citation.json"}</w:instrText>
      </w:r>
      <w:r>
        <w:rPr>
          <w:rFonts w:ascii="Arial" w:hAnsi="Arial" w:cs="Arial"/>
          <w:sz w:val="22"/>
          <w:szCs w:val="22"/>
        </w:rPr>
        <w:fldChar w:fldCharType="separate"/>
      </w:r>
      <w:r w:rsidRPr="00695AC2">
        <w:rPr>
          <w:rFonts w:ascii="Arial" w:hAnsi="Arial" w:cs="Arial"/>
          <w:noProof/>
          <w:sz w:val="22"/>
          <w:szCs w:val="22"/>
          <w:vertAlign w:val="superscript"/>
        </w:rPr>
        <w:t>2</w:t>
      </w:r>
      <w:r>
        <w:rPr>
          <w:rFonts w:ascii="Arial" w:hAnsi="Arial" w:cs="Arial"/>
          <w:sz w:val="22"/>
          <w:szCs w:val="22"/>
        </w:rPr>
        <w:fldChar w:fldCharType="end"/>
      </w:r>
      <w:r>
        <w:rPr>
          <w:rFonts w:ascii="Arial" w:hAnsi="Arial" w:cs="Arial"/>
          <w:sz w:val="22"/>
          <w:szCs w:val="22"/>
        </w:rPr>
        <w:t xml:space="preserve"> (</w:t>
      </w:r>
      <w:hyperlink r:id="rId6" w:history="1">
        <w:r w:rsidRPr="0032645A">
          <w:rPr>
            <w:rStyle w:val="Hyperlink"/>
            <w:rFonts w:ascii="Arial" w:hAnsi="Arial" w:cs="Arial"/>
            <w:sz w:val="22"/>
            <w:szCs w:val="22"/>
          </w:rPr>
          <w:t>https://github.com/cadeleeuw/lava-partitioning/blob/main/LAVA_s2500_m25_f1_w200.blocks</w:t>
        </w:r>
      </w:hyperlink>
      <w:r>
        <w:rPr>
          <w:rFonts w:ascii="Arial" w:hAnsi="Arial" w:cs="Arial"/>
          <w:sz w:val="22"/>
          <w:szCs w:val="22"/>
        </w:rPr>
        <w:t xml:space="preserve">). To obtain loci with significant local genetic correlations with the Jansen results, we only looked at loci with nominal (P&lt;0.05) heritability in the Jansen results. Then we identified </w:t>
      </w:r>
      <w:r w:rsidRPr="00B463D0">
        <w:rPr>
          <w:rFonts w:ascii="Arial" w:hAnsi="Arial" w:cs="Arial"/>
          <w:sz w:val="22"/>
          <w:szCs w:val="22"/>
        </w:rPr>
        <w:t xml:space="preserve">3437 </w:t>
      </w:r>
      <w:r>
        <w:rPr>
          <w:rFonts w:ascii="Arial" w:hAnsi="Arial" w:cs="Arial"/>
          <w:sz w:val="22"/>
          <w:szCs w:val="22"/>
        </w:rPr>
        <w:t xml:space="preserve">loci-phenotype pairs that had nominal heritability which could be used to calculate genetic correlations. Genetic correlations were considered significant if the P-values were lower than the Bonferroni correction threshold after correcting for </w:t>
      </w:r>
      <w:r w:rsidRPr="00B463D0">
        <w:rPr>
          <w:rFonts w:ascii="Arial" w:hAnsi="Arial" w:cs="Arial"/>
          <w:sz w:val="22"/>
          <w:szCs w:val="22"/>
        </w:rPr>
        <w:t xml:space="preserve">3437 </w:t>
      </w:r>
      <w:r>
        <w:rPr>
          <w:rFonts w:ascii="Arial" w:hAnsi="Arial" w:cs="Arial"/>
          <w:sz w:val="22"/>
          <w:szCs w:val="22"/>
        </w:rPr>
        <w:t>tests (</w:t>
      </w:r>
      <w:r w:rsidRPr="00840020">
        <w:rPr>
          <w:rFonts w:ascii="Arial" w:hAnsi="Arial" w:cs="Arial"/>
          <w:sz w:val="22"/>
          <w:szCs w:val="22"/>
        </w:rPr>
        <w:t>0.05/</w:t>
      </w:r>
      <w:r w:rsidRPr="00B463D0">
        <w:rPr>
          <w:rFonts w:ascii="Arial" w:hAnsi="Arial" w:cs="Arial"/>
          <w:sz w:val="22"/>
          <w:szCs w:val="22"/>
        </w:rPr>
        <w:t xml:space="preserve">3437 </w:t>
      </w:r>
      <w:r w:rsidRPr="00840020">
        <w:rPr>
          <w:rFonts w:ascii="Arial" w:hAnsi="Arial" w:cs="Arial"/>
          <w:sz w:val="22"/>
          <w:szCs w:val="22"/>
        </w:rPr>
        <w:t>=1.4</w:t>
      </w:r>
      <w:r>
        <w:rPr>
          <w:rFonts w:ascii="Arial" w:hAnsi="Arial" w:cs="Arial"/>
          <w:sz w:val="22"/>
          <w:szCs w:val="22"/>
        </w:rPr>
        <w:t>5x10</w:t>
      </w:r>
      <w:r w:rsidRPr="00840020">
        <w:rPr>
          <w:rFonts w:ascii="Arial" w:hAnsi="Arial" w:cs="Arial"/>
          <w:sz w:val="22"/>
          <w:szCs w:val="22"/>
          <w:vertAlign w:val="superscript"/>
        </w:rPr>
        <w:t>-5</w:t>
      </w:r>
      <w:r>
        <w:rPr>
          <w:rFonts w:ascii="Arial" w:hAnsi="Arial" w:cs="Arial"/>
          <w:sz w:val="22"/>
          <w:szCs w:val="22"/>
        </w:rPr>
        <w:t>). The 37 loci with significant local genetic correlations between the Jansen and other phenotypes were then used for local genetic correlation analysis between the proxy data and the PGCALZ2noUKB data.</w:t>
      </w:r>
    </w:p>
    <w:p w14:paraId="23C813A0" w14:textId="77777777" w:rsidR="00E40025" w:rsidRDefault="00E40025" w:rsidP="00E40025">
      <w:pPr>
        <w:rPr>
          <w:rFonts w:ascii="Arial" w:hAnsi="Arial" w:cs="Arial"/>
          <w:sz w:val="22"/>
          <w:szCs w:val="22"/>
        </w:rPr>
      </w:pPr>
    </w:p>
    <w:p w14:paraId="4DA5987F" w14:textId="77777777" w:rsidR="00E40025" w:rsidRPr="00605278" w:rsidRDefault="00E40025" w:rsidP="00605278">
      <w:pPr>
        <w:pStyle w:val="Heading3"/>
        <w:rPr>
          <w:rFonts w:ascii="Arial" w:hAnsi="Arial" w:cs="Arial"/>
          <w:color w:val="000000" w:themeColor="text1"/>
          <w:u w:val="single"/>
        </w:rPr>
      </w:pPr>
      <w:bookmarkStart w:id="12" w:name="_Toc138599643"/>
      <w:r w:rsidRPr="00605278">
        <w:rPr>
          <w:rFonts w:ascii="Arial" w:hAnsi="Arial" w:cs="Arial"/>
          <w:color w:val="000000" w:themeColor="text1"/>
          <w:u w:val="single"/>
        </w:rPr>
        <w:t>Calculated effect sizes comparison to clinical AD effect sizes</w:t>
      </w:r>
      <w:bookmarkEnd w:id="12"/>
    </w:p>
    <w:p w14:paraId="64D822E4" w14:textId="77777777" w:rsidR="00E40025" w:rsidRDefault="00E40025" w:rsidP="00E40025">
      <w:pPr>
        <w:ind w:firstLine="720"/>
        <w:rPr>
          <w:rFonts w:ascii="Arial" w:hAnsi="Arial" w:cs="Arial"/>
          <w:sz w:val="22"/>
          <w:szCs w:val="22"/>
        </w:rPr>
      </w:pPr>
      <w:r>
        <w:rPr>
          <w:rFonts w:ascii="Arial" w:hAnsi="Arial" w:cs="Arial"/>
          <w:sz w:val="22"/>
          <w:szCs w:val="22"/>
        </w:rPr>
        <w:t xml:space="preserve">The effect sizes of the significant variants in each of the proxy GWAS results were compared to the effect sizes of significant variants in the Kunkle </w:t>
      </w:r>
      <w:r w:rsidRPr="00EC44CB">
        <w:rPr>
          <w:rFonts w:ascii="Arial" w:hAnsi="Arial" w:cs="Arial"/>
          <w:i/>
          <w:sz w:val="22"/>
          <w:szCs w:val="22"/>
        </w:rPr>
        <w:t>et al.</w:t>
      </w:r>
      <w:r>
        <w:rPr>
          <w:rFonts w:ascii="Arial" w:hAnsi="Arial" w:cs="Arial"/>
          <w:sz w:val="22"/>
          <w:szCs w:val="22"/>
        </w:rPr>
        <w:t xml:space="preserve"> (2019)</w:t>
      </w:r>
      <w:r>
        <w:rPr>
          <w:rFonts w:ascii="Arial" w:hAnsi="Arial" w:cs="Arial"/>
          <w:sz w:val="22"/>
          <w:szCs w:val="22"/>
        </w:rPr>
        <w:fldChar w:fldCharType="begin" w:fldLock="1"/>
      </w:r>
      <w:r>
        <w:rPr>
          <w:rFonts w:ascii="Arial" w:hAnsi="Arial" w:cs="Arial"/>
          <w:sz w:val="22"/>
          <w:szCs w:val="22"/>
        </w:rPr>
        <w:instrText>ADDIN CSL_CITATION {"citationItems":[{"id":"ITEM-1","itemData":{"DOI":"10.1038/s41588-019-0358-2","ISSN":"1546-1718 (Electronic)","PMID":"30820047","abstract":"Risk for late-onset Alzheimer's disease (LOAD), the most prevalent dementia, is  partially driven by genetics. To identify LOAD risk loci, we performed a large genome-wide association meta-analysis of clinically diagnosed LOAD (94,437 individuals). We confirm 20 previous LOAD risk loci and identify five new genome-wide loci (IQCK, ACE, ADAM10, ADAMTS1, and WWOX), two of which (ADAM10, ACE) were identified in a recent genome-wide association (GWAS)-by-familial-proxy of Alzheimer's or dementia. Fine-mapping of the human leukocyte antigen (HLA) region confirms the neurological and immune-mediated disease haplotype HLA-DR15 as a risk factor for LOAD. Pathway analysis implicates immunity, lipid metabolism, tau binding proteins, and amyloid precursor protein (APP) metabolism, showing that genetic variants affecting APP and Aβ processing are associated not only with early-onset autosomal dominant Alzheimer's disease but also with LOAD. Analyses of risk genes and pathways show enrichment for rare variants (P = 1.32 × 10(-7)), indicating that additional rare variants remain to be identified. We also identify important genetic correlations between LOAD and traits such as family history of dementia and education.","author":[{"dropping-particle":"","family":"Kunkle","given":"Brian W","non-dropping-particle":"","parse-names":false,"suffix":""},{"dropping-particle":"","family":"Grenier-Boley","given":"Benjamin","non-dropping-particle":"","parse-names":false,"suffix":""},{"dropping-particle":"","family":"Sims","given":"Rebecca","non-dropping-particle":"","parse-names":false,"suffix":""},{"dropping-particle":"","family":"Bis","given":"Joshua C","non-dropping-particle":"","parse-names":false,"suffix":""},{"dropping-particle":"","family":"Damotte","given":"Vincent","non-dropping-particle":"","parse-names":false,"suffix":""},{"dropping-particle":"","family":"Naj","given":"Adam C","non-dropping-particle":"","parse-names":false,"suffix":""},{"dropping-particle":"","family":"Boland","given":"Anne","non-dropping-particle":"","parse-names":false,"suffix":""},{"dropping-particle":"","family":"Vronskaya","given":"Maria","non-dropping-particle":"","parse-names":false,"suffix":""},{"dropping-particle":"","family":"Lee","given":"Sven J","non-dropping-particle":"van der","parse-names":false,"suffix":""},{"dropping-particle":"","family":"Amlie-Wolf","given":"Alexandre","non-dropping-particle":"","parse-names":false,"suffix":""},{"dropping-particle":"","family":"Bellenguez","given":"Céline","non-dropping-particle":"","parse-names":false,"suffix":""},{"dropping-particle":"","family":"Frizatti","given":"Aura","non-dropping-particle":"","parse-names":false,"suffix":""},{"dropping-particle":"","family":"Chouraki","given":"Vincent","non-dropping-particle":"","parse-names":false,"suffix":""},{"dropping-particle":"","family":"Martin","given":"Eden R","non-dropping-particle":"","parse-names":false,"suffix":""},{"dropping-particle":"","family":"Sleegers","given":"Kristel","non-dropping-particle":"","parse-names":false,"suffix":""},{"dropping-particle":"","family":"Badarinarayan","given":"Nandini","non-dropping-particle":"","parse-names":false,"suffix":""},{"dropping-particle":"","family":"Jakobsdottir","given":"Johanna","non-dropping-particle":"","parse-names":false,"suffix":""},{"dropping-particle":"","family":"Hamilton-Nelson","given":"Kara L","non-dropping-particle":"","parse-names":false,"suffix":""},{"dropping-particle":"","family":"Moreno-Grau","given":"Sonia","non-dropping-particle":"","parse-names":false,"suffix":""},{"dropping-particle":"","family":"Olaso","given":"Robert","non-dropping-particle":"","parse-names":false,"suffix":""},{"dropping-particle":"","family":"Raybould","given":"Rachel","non-dropping-particle":"","parse-names":false,"suffix":""},{"dropping-particle":"","family":"Chen","given":"Yuning","non-dropping-particle":"","parse-names":false,"suffix":""},{"dropping-particle":"","family":"Kuzma","given":"Amanda B","non-dropping-particle":"","parse-names":false,"suffix":""},{"dropping-particle":"","family":"Hiltunen","given":"Mikko","non-dropping-particle":"","parse-names":false,"suffix":""},{"dropping-particle":"","family":"Morgan","given":"Taniesha","non-dropping-particle":"","parse-names":false,"suffix":""},{"dropping-particle":"","family":"Ahmad","given":"Shahzad","non-dropping-particle":"","parse-names":false,"suffix":""},{"dropping-particle":"","family":"Vardarajan","given":"Badri N","non-dropping-particle":"","parse-names":false,"suffix":""},{"dropping-particle":"","family":"Epelbaum","given":"Jacques","non-dropping-particle":"","parse-names":false,"suffix":""},{"dropping-particle":"","family":"Hoffmann","given":"Per","non-dropping-particle":"","parse-names":false,"suffix":""},{"dropping-particle":"","family":"Boada","given":"Merce","non-dropping-particle":"","parse-names":false,"suffix":""},{"dropping-particle":"","family":"Beecham","given":"Gary W","non-dropping-particle":"","parse-names":false,"suffix":""},{"dropping-particle":"","family":"Garnier","given":"Jean-Guillaume","non-dropping-particle":"","parse-names":false,"suffix":""},{"dropping-particle":"","family":"Harold","given":"Denise","non-dropping-particle":"","parse-names":false,"suffix":""},{"dropping-particle":"","family":"Fitzpatrick","given":"Annette L","non-dropping-particle":"","parse-names":false,"suffix":""},{"dropping-particle":"","family":"Valladares","given":"Otto","non-dropping-particle":"","parse-names":false,"suffix":""},{"dropping-particle":"","family":"Moutet","given":"Marie-Laure","non-dropping-particle":"","parse-names":false,"suffix":""},{"dropping-particle":"","family":"Gerrish","given":"Amy","non-dropping-particle":"","parse-names":false,"suffix":""},{"dropping-particle":"V","family":"Smith","given":"Albert","non-dropping-particle":"","parse-names":false,"suffix":""},{"dropping-particle":"","family":"Qu","given":"Liming","non-dropping-particle":"","parse-names":false,"suffix":""},{"dropping-particle":"","family":"Bacq","given":"Delphine","non-dropping-particle":"","parse-names":false,"suffix":""},{"dropping-particle":"","family":"Denning","given":"Nicola","non-dropping-particle":"","parse-names":false,"suffix":""},{"dropping-particle":"","family":"Jian","given":"Xueqiu","non-dropping-particle":"","parse-names":false,"suffix":""},{"dropping-particle":"","family":"Zhao","given":"Yi","non-dropping-particle":"","parse-names":false,"suffix":""},{"dropping-particle":"","family":"Zompo","given":"Maria","non-dropping-particle":"Del","parse-names":false,"suffix":""},{"dropping-particle":"","family":"Fox","given":"Nick C","non-dropping-particle":"","parse-names":false,"suffix":""},{"dropping-particle":"","family":"Choi","given":"Seung-Hoan","non-dropping-particle":"","parse-names":false,"suffix":""},{"dropping-particle":"","family":"Mateo","given":"Ignacio","non-dropping-particle":"","parse-names":false,"suffix":""},{"dropping-particle":"","family":"Hughes","given":"Joseph T","non-dropping-particle":"","parse-names":false,"suffix":""},{"dropping-particle":"","family":"Adams","given":"Hieab H","non-dropping-particle":"","parse-names":false,"suffix":""},{"dropping-particle":"","family":"Malamon","given":"John","non-dropping-particle":"","parse-names":false,"suffix":""},{"dropping-particle":"","family":"Sanchez-Garcia","given":"Florentino","non-dropping-particle":"","parse-names":false,"suffix":""},{"dropping-particle":"","family":"Patel","given":"Yogen","non-dropping-particle":"","parse-names":false,"suffix":""},{"dropping-particle":"","family":"Brody","given":"Jennifer A","non-dropping-particle":"","parse-names":false,"suffix":""},{"dropping-particle":"","family":"Dombroski","given":"Beth A","non-dropping-particle":"","parse-names":false,"suffix":""},{"dropping-particle":"","family":"Naranjo","given":"Maria Candida Deniz","non-dropping-particle":"","parse-names":false,"suffix":""},{"dropping-particle":"","family":"Daniilidou","given":"Makrina","non-dropping-particle":"","parse-names":false,"suffix":""},{"dropping-particle":"","family":"Eiriksdottir","given":"Gudny","non-dropping-particle":"","parse-names":false,"suffix":""},{"dropping-particle":"","family":"Mukherjee","given":"Shubhabrata","non-dropping-particle":"","parse-names":false,"suffix":""},{"dropping-particle":"","family":"Wallon","given":"David","non-dropping-particle":"","parse-names":false,"suffix":""},{"dropping-particle":"","family":"Uphill","given":"James","non-dropping-particle":"","parse-names":false,"suffix":""},{"dropping-particle":"","family":"Aspelund","given":"Thor","non-dropping-particle":"","parse-names":false,"suffix":""},{"dropping-particle":"","family":"Cantwell","given":"Laura B","non-dropping-particle":"","parse-names":false,"suffix":""},{"dropping-particle":"","family":"Garzia","given":"Fabienne","non-dropping-particle":"","parse-names":false,"suffix":""},{"dropping-particle":"","family":"Galimberti","given":"Daniela","non-dropping-particle":"","parse-names":false,"suffix":""},{"dropping-particle":"","family":"Hofer","given":"Edith","non-dropping-particle":"","parse-names":false,"suffix":""},{"dropping-particle":"","family":"Butkiewicz","given":"Mariusz","non-dropping-particle":"","parse-names":false,"suffix":""},{"dropping-particle":"","family":"Fin","given":"Bertrand","non-dropping-particle":"","parse-names":false,"suffix":""},{"dropping-particle":"","family":"Scarpini","given":"Elio","non-dropping-particle":"","parse-names":false,"suffix":""},{"dropping-particle":"","family":"Sarnowski","given":"Chloe","non-dropping-particle":"","parse-names":false,"suffix":""},{"dropping-particle":"","family":"Bush","given":"Will S","non-dropping-particle":"","parse-names":false,"suffix":""},{"dropping-particle":"","family":"Meslage","given":"Stéphane","non-dropping-particle":"","parse-names":false,"suffix":""},{"dropping-particle":"","family":"Kornhuber","given":"Johannes","non-dropping-particle":"","parse-names":false,"suffix":""},{"dropping-particle":"","family":"White","given":"Charles C","non-dropping-particle":"","parse-names":false,"suffix":""},{"dropping-particle":"","family":"Song","given":"Yuenjoo","non-dropping-particle":"","parse-names":false,"suffix":""},{"dropping-particle":"","family":"Barber","given":"Robert C","non-dropping-particle":"","parse-names":false,"suffix":""},{"dropping-particle":"","family":"Engelborghs","given":"Sebastiaan","non-dropping-particle":"","parse-names":false,"suffix":""},{"dropping-particle":"","family":"Sordon","given":"Sabrina","non-dropping-particle":"","parse-names":false,"suffix":""},{"dropping-particle":"","family":"Voijnovic","given":"Dina","non-dropping-particle":"","parse-names":false,"suffix":""},{"dropping-particle":"","family":"Adams","given":"Perrie M","non-dropping-particle":"","parse-names":false,"suffix":""},{"dropping-particle":"","family":"Vandenberghe","given":"Rik","non-dropping-particle":"","parse-names":false,"suffix":""},{"dropping-particle":"","family":"Mayhaus","given":"Manuel","non-dropping-particle":"","parse-names":false,"suffix":""},{"dropping-particle":"","family":"Cupples","given":"L Adrienne","non-dropping-particle":"","parse-names":false,"suffix":""},{"dropping-particle":"","family":"Albert","given":"Marilyn S","non-dropping-particle":"","parse-names":false,"suffix":""},{"dropping-particle":"","family":"Deyn","given":"Peter P","non-dropping-particle":"De","parse-names":false,"suffix":""},{"dropping-particle":"","family":"Gu","given":"Wei","non-dropping-particle":"","parse-names":false,"suffix":""},{"dropping-particle":"","family":"Himali","given":"Jayanadra J","non-dropping-particle":"","parse-names":false,"suffix":""},{"dropping-particle":"","family":"Beekly","given":"Duane","non-dropping-particle":"","parse-names":false,"suffix":""},{"dropping-particle":"","family":"Squassina","given":"Alessio","non-dropping-particle":"","parse-names":false,"suffix":""},{"dropping-particle":"","family":"Hartmann","given":"Annette M","non-dropping-particle":"","parse-names":false,"suffix":""},{"dropping-particle":"","family":"Orellana","given":"Adelina","non-dropping-particle":"","parse-names":false,"suffix":""},{"dropping-particle":"","family":"Blacker","given":"Deborah","non-dropping-particle":"","parse-names":false,"suffix":""},{"dropping-particle":"","family":"Rodriguez-Rodriguez","given":"Eloy","non-dropping-particle":"","parse-names":false,"suffix":""},{"dropping-particle":"","family":"Lovestone","given":"Simon","non-dropping-particle":"","parse-names":false,"suffix":""},{"dropping-particle":"","family":"Garcia","given":"Melissa E","non-dropping-particle":"","parse-names":false,"suffix":""},{"dropping-particle":"","family":"Doody","given":"Rachelle S","non-dropping-particle":"","parse-names":false,"suffix":""},{"dropping-particle":"","family":"Munoz-Fernadez","given":"Carmen","non-dropping-particle":"","parse-names":false,"suffix":""},{"dropping-particle":"","family":"Sussams","given":"Rebecca","non-dropping-particle":"","parse-names":false,"suffix":""},{"dropping-particle":"","family":"Lin","given":"Honghuang","non-dropping-particle":"","parse-names":false,"suffix":""},{"dropping-particle":"","family":"Fairchild","given":"Thomas J","non-dropping-particle":"","parse-names":false,"suffix":""},{"dropping-particle":"","family":"Benito","given":"Yolanda A","non-dropping-particle":"","parse-names":false,"suffix":""},{"dropping-particle":"","family":"Holmes","given":"Clive","non-dropping-particle":"","parse-names":false,"suffix":""},{"dropping-particle":"","family":"Karamujić-Čomić","given":"Hata","non-dropping-particle":"","parse-names":false,"suffix":""},{"dropping-particle":"","family":"Frosch","given":"Matthew P","non-dropping-particle":"","parse-names":false,"suffix":""},{"dropping-particle":"","family":"Thonberg","given":"Hakan","non-dropping-particle":"","parse-names":false,"suffix":""},{"dropping-particle":"","family":"Maier","given":"Wolfgang","non-dropping-particle":"","parse-names":false,"suffix":""},{"dropping-particle":"","family":"Roshchupkin","given":"Gennady","non-dropping-particle":"","parse-names":false,"suffix":""},{"dropping-particle":"","family":"Ghetti","given":"Bernardino","non-dropping-particle":"","parse-names":false,"suffix":""},{"dropping-particle":"","family":"Giedraitis","given":"Vilmantas","non-dropping-particle":"","parse-names":false,"suffix":""},{"dropping-particle":"","family":"Kawalia","given":"Amit","non-dropping-particle":"","parse-names":false,"suffix":""},{"dropping-particle":"","family":"Li","given":"Shuo","non-dropping-particle":"","parse-names":false,"suffix":""},{"dropping-particle":"","family":"Huebinger","given":"Ryan M","non-dropping-particle":"","parse-names":false,"suffix":""},{"dropping-particle":"","family":"Kilander","given":"Lena","non-dropping-particle":"","parse-names":false,"suffix":""},{"dropping-particle":"","family":"Moebus","given":"Susanne","non-dropping-particle":"","parse-names":false,"suffix":""},{"dropping-particle":"","family":"Hernández","given":"Isabel","non-dropping-particle":"","parse-names":false,"suffix":""},{"dropping-particle":"","family":"Kamboh","given":"M Ilyas","non-dropping-particle":"","parse-names":false,"suffix":""},{"dropping-particle":"","family":"Brundin","given":"RoseMarie","non-dropping-particle":"","parse-names":false,"suffix":""},{"dropping-particle":"","family":"Turton","given":"James","non-dropping-particle":"","parse-names":false,"suffix":""},{"dropping-particle":"","family":"Yang","given":"Qiong","non-dropping-particle":"","parse-names":false,"suffix":""},{"dropping-particle":"","family":"Katz","given":"Mindy J","non-dropping-particle":"","parse-names":false,"suffix":""},{"dropping-particle":"","family":"Concari","given":"Letizia","non-dropping-particle":"","parse-names":false,"suffix":""},{"dropping-particle":"","family":"Lord","given":"Jenny","non-dropping-particle":"","parse-names":false,"suffix":""},{"dropping-particle":"","family":"Beiser","given":"Alexa S","non-dropping-particle":"","parse-names":false,"suffix":""},{"dropping-particle":"","family":"Keene","given":"C Dirk","non-dropping-particle":"","parse-names":false,"suffix":""},{"dropping-particle":"","family":"Helisalmi","given":"Seppo","non-dropping-particle":"","parse-names":false,"suffix":""},{"dropping-particle":"","family":"Kloszewska","given":"Iwona","non-dropping-particle":"","parse-names":false,"suffix":""},{"dropping-particle":"","family":"Kukull","given":"Walter A","non-dropping-particle":"","parse-names":false,"suffix":""},{"dropping-particle":"","family":"Koivisto","given":"Anne Maria","non-dropping-particle":"","parse-names":false,"suffix":""},{"dropping-particle":"","family":"Lynch","given":"Aoibhinn","non-dropping-particle":"","parse-names":false,"suffix":""},{"dropping-particle":"","family":"Tarraga","given":"Lluís","non-dropping-particle":"","parse-names":false,"suffix":""},{"dropping-particle":"","family":"Larson","given":"Eric B","non-dropping-particle":"","parse-names":false,"suffix":""},{"dropping-particle":"","family":"Haapasalo","given":"Annakaisa","non-dropping-particle":"","parse-names":false,"suffix":""},{"dropping-particle":"","family":"Lawlor","given":"Brian","non-dropping-particle":"","parse-names":false,"suffix":""},{"dropping-particle":"","family":"Mosley","given":"Thomas H","non-dropping-particle":"","parse-names":false,"suffix":""},{"dropping-particle":"","family":"Lipton","given":"Richard B","non-dropping-particle":"","parse-names":false,"suffix":""},{"dropping-particle":"","family":"Solfrizzi","given":"Vincenzo","non-dropping-particle":"","parse-names":false,"suffix":""},{"dropping-particle":"","family":"Gill","given":"Michael","non-dropping-particle":"","parse-names":false,"suffix":""},{"dropping-particle":"","family":"Longstreth","given":"W T Jr","non-dropping-particle":"","parse-names":false,"suffix":""},{"dropping-particle":"","family":"Montine","given":"Thomas J","non-dropping-particle":"","parse-names":false,"suffix":""},{"dropping-particle":"","family":"Frisardi","given":"Vincenza","non-dropping-particle":"","parse-names":false,"suffix":""},{"dropping-particle":"","family":"Diez-Fairen","given":"Monica","non-dropping-particle":"","parse-names":false,"suffix":""},{"dropping-particle":"","family":"Rivadeneira","given":"Fernando","non-dropping-particle":"","parse-names":false,"suffix":""},{"dropping-particle":"","family":"Petersen","given":"Ronald C","non-dropping-particle":"","parse-names":false,"suffix":""},{"dropping-particle":"","family":"Deramecourt","given":"Vincent","non-dropping-particle":"","parse-names":false,"suffix":""},{"dropping-particle":"","family":"Alvarez","given":"Ignacio","non-dropping-particle":"","parse-names":false,"suffix":""},{"dropping-particle":"","family":"Salani","given":"Francesca","non-dropping-particle":"","parse-names":false,"suffix":""},{"dropping-particle":"","family":"Ciaramella","given":"Antonio","non-dropping-particle":"","parse-names":false,"suffix":""},{"dropping-particle":"","family":"Boerwinkle","given":"Eric","non-dropping-particle":"","parse-names":false,"suffix":""},{"dropping-particle":"","family":"Reiman","given":"Eric M","non-dropping-particle":"","parse-names":false,"suffix":""},{"dropping-particle":"","family":"Fievet","given":"Nathalie","non-dropping-particle":"","parse-names":false,"suffix":""},{"dropping-particle":"","family":"Rotter","given":"Jerome I","non-dropping-particle":"","parse-names":false,"suffix":""},{"dropping-particle":"","family":"Reisch","given":"Joan S","non-dropping-particle":"","parse-names":false,"suffix":""},{"dropping-particle":"","family":"Hanon","given":"Olivier","non-dropping-particle":"","parse-names":false,"suffix":""},{"dropping-particle":"","family":"Cupidi","given":"Chiara","non-dropping-particle":"","parse-names":false,"suffix":""},{"dropping-particle":"","family":"Andre Uitterlinden","given":"A G","non-dropping-particle":"","parse-names":false,"suffix":""},{"dropping-particle":"","family":"Royall","given":"Donald R","non-dropping-particle":"","parse-names":false,"suffix":""},{"dropping-particle":"","family":"Dufouil","given":"Carole","non-dropping-particle":"","parse-names":false,"suffix":""},{"dropping-particle":"","family":"Maletta","given":"Raffaele Giovanni","non-dropping-particle":"","parse-names":false,"suffix":""},{"dropping-particle":"","family":"Rojas","given":"Itziar","non-dropping-particle":"de","parse-names":false,"suffix":""},{"dropping-particle":"","family":"Sano","given":"Mary","non-dropping-particle":"","parse-names":false,"suffix":""},{"dropping-particle":"","family":"Brice","given":"Alexis","non-dropping-particle":"","parse-names":false,"suffix":""},{"dropping-particle":"","family":"Cecchetti","given":"Roberta","non-dropping-particle":"","parse-names":false,"suffix":""},{"dropping-particle":"","family":"George-Hyslop","given":"Peter St","non-dropping-particle":"","parse-names":false,"suffix":""},{"dropping-particle":"","family":"Ritchie","given":"Karen","non-dropping-particle":"","parse-names":false,"suffix":""},{"dropping-particle":"","family":"Tsolaki","given":"Magda","non-dropping-particle":"","parse-names":false,"suffix":""},{"dropping-particle":"","family":"Tsuang","given":"Debby W","non-dropping-particle":"","parse-names":false,"suffix":""},{"dropping-particle":"","family":"Dubois","given":"Bruno","non-dropping-particle":"","parse-names":false,"suffix":""},{"dropping-particle":"","family":"Craig","given":"David","non-dropping-particle":"","parse-names":false,"suffix":""},{"dropping-particle":"","family":"Wu","given":"Chuang-Kuo","non-dropping-particle":"","parse-names":false,"suffix":""},{"dropping-particle":"","family":"Soininen","given":"Hilkka","non-dropping-particle":"","parse-names":false,"suffix":""},{"dropping-particle":"","family":"Avramidou","given":"Despoina","non-dropping-particle":"","parse-names":false,"suffix":""},{"dropping-particle":"","family":"Albin","given":"Roger L","non-dropping-particle":"","parse-names":false,"suffix":""},{"dropping-particle":"","family":"Fratiglioni","given":"Laura","non-dropping-particle":"","parse-names":false,"suffix":""},{"dropping-particle":"","family":"Germanou","given":"Antonia","non-dropping-particle":"","parse-names":false,"suffix":""},{"dropping-particle":"","family":"Apostolova","given":"Liana G","non-dropping-particle":"","parse-names":false,"suffix":""},{"dropping-particle":"","family":"Keller","given":"Lina","non-dropping-particle":"","parse-names":false,"suffix":""},{"dropping-particle":"","family":"Koutroumani","given":"Maria","non-dropping-particle":"","parse-names":false,"suffix":""},{"dropping-particle":"","family":"Arnold","given":"Steven E","non-dropping-particle":"","parse-names":false,"suffix":""},{"dropping-particle":"","family":"Panza","given":"Francesco","non-dropping-particle":"","parse-names":false,"suffix":""},{"dropping-particle":"","family":"Gkatzima","given":"Olymbia","non-dropping-particle":"","parse-names":false,"suffix":""},{"dropping-particle":"","family":"Asthana","given":"Sanjay","non-dropping-particle":"","parse-names":false,"suffix":""},{"dropping-particle":"","family":"Hannequin","given":"Didier","non-dropping-particle":"","parse-names":false,"suffix":""},{"dropping-particle":"","family":"Whitehead","given":"Patrice","non-dropping-particle":"","parse-names":false,"suffix":""},{"dropping-particle":"","family":"Atwood","given":"Craig S","non-dropping-particle":"","parse-names":false,"suffix":""},{"dropping-particle":"","family":"Caffarra","given":"Paolo","non-dropping-particle":"","parse-names":false,"suffix":""},{"dropping-particle":"","family":"Hampel","given":"Harald","non-dropping-particle":"","parse-names":false,"suffix":""},{"dropping-particle":"","family":"Quintela","given":"Inés","non-dropping-particle":"","parse-names":false,"suffix":""},{"dropping-particle":"","family":"Carracedo","given":"Ángel","non-dropping-particle":"","parse-names":false,"suffix":""},{"dropping-particle":"","family":"Lannfelt","given":"Lars","non-dropping-particle":"","parse-names":false,"suffix":""},{"dropping-particle":"","family":"Rubinsztein","given":"David C","non-dropping-particle":"","parse-names":false,"suffix":""},{"dropping-particle":"","family":"Barnes","given":"Lisa L","non-dropping-particle":"","parse-names":false,"suffix":""},{"dropping-particle":"","family":"Pasquier","given":"Florence","non-dropping-particle":"","parse-names":false,"suffix":""},{"dropping-particle":"","family":"Frölich","given":"Lutz","non-dropping-particle":"","parse-names":false,"suffix":""},{"dropping-particle":"","family":"Barral","given":"Sandra","non-dropping-particle":"","parse-names":false,"suffix":""},{"dropping-particle":"","family":"McGuinness","given":"Bernadette","non-dropping-particle":"","parse-names":false,"suffix":""},{"dropping-particle":"","family":"Beach","given":"Thomas G","non-dropping-particle":"","parse-names":false,"suffix":""},{"dropping-particle":"","family":"Johnston","given":"Janet A","non-dropping-particle":"","parse-names":false,"suffix":""},{"dropping-particle":"","family":"Becker","given":"James T","non-dropping-particle":"","parse-names":false,"suffix":""},{"dropping-particle":"","family":"Passmore","given":"Peter","non-dropping-particle":"","parse-names":false,"suffix":""},{"dropping-particle":"","family":"Bigio","given":"Eileen H","non-dropping-particle":"","parse-names":false,"suffix":""},{"dropping-particle":"","family":"Schott","given":"Jonathan M","non-dropping-particle":"","parse-names":false,"suffix":""},{"dropping-particle":"","family":"Bird","given":"Thomas D","non-dropping-particle":"","parse-names":false,"suffix":""},{"dropping-particle":"","family":"Warren","given":"Jason D","non-dropping-particle":"","parse-names":false,"suffix":""},{"dropping-particle":"","family":"Boeve","given":"Bradley F","non-dropping-particle":"","parse-names":false,"suffix":""},{"dropping-particle":"","family":"Lupton","given":"Michelle K","non-dropping-particle":"","parse-names":false,"suffix":""},{"dropping-particle":"","family":"Bowen","given":"James D","non-dropping-particle":"","parse-names":false,"suffix":""},{"dropping-particle":"","family":"Proitsi","given":"Petra","non-dropping-particle":"","parse-names":false,"suffix":""},{"dropping-particle":"","family":"Boxer","given":"Adam","non-dropping-particle":"","parse-names":false,"suffix":""},{"dropping-particle":"","family":"Powell","given":"John F","non-dropping-particle":"","parse-names":false,"suffix":""},{"dropping-particle":"","family":"Burke","given":"James R","non-dropping-particle":"","parse-names":false,"suffix":""},{"dropping-particle":"","family":"Kauwe","given":"John S K","non-dropping-particle":"","parse-names":false,"suffix":""},{"dropping-particle":"","family":"Burns","given":"Jeffrey M","non-dropping-particle":"","parse-names":false,"suffix":""},{"dropping-particle":"","family":"Mancuso","given":"Michelangelo","non-dropping-particle":"","parse-names":false,"suffix":""},{"dropping-particle":"","family":"Buxbaum","given":"Joseph D","non-dropping-particle":"","parse-names":false,"suffix":""},{"dropping-particle":"","family":"Bonuccelli","given":"Ubaldo","non-dropping-particle":"","parse-names":false,"suffix":""},{"dropping-particle":"","family":"Cairns","given":"Nigel J","non-dropping-particle":"","parse-names":false,"suffix":""},{"dropping-particle":"","family":"McQuillin","given":"Andrew","non-dropping-particle":"","parse-names":false,"suffix":""},{"dropping-particle":"","family":"Cao","given":"Chuanhai","non-dropping-particle":"","parse-names":false,"suffix":""},{"dropping-particle":"","family":"Livingston","given":"Gill","non-dropping-particle":"","parse-names":false,"suffix":""},{"dropping-particle":"","family":"Carlson","given":"Chris S","non-dropping-particle":"","parse-names":false,"suffix":""},{"dropping-particle":"","family":"Bass","given":"Nicholas J","non-dropping-particle":"","parse-names":false,"suffix":""},{"dropping-particle":"","family":"Carlsson","given":"Cynthia M","non-dropping-particle":"","parse-names":false,"suffix":""},{"dropping-particle":"","family":"Hardy","given":"John","non-dropping-particle":"","parse-names":false,"suffix":""},{"dropping-particle":"","family":"Carney","given":"Regina M","non-dropping-particle":"","parse-names":false,"suffix":""},{"dropping-particle":"","family":"Bras","given":"Jose","non-dropping-particle":"","parse-names":false,"suffix":""},{"dropping-particle":"","family":"Carrasquillo","given":"Minerva M","non-dropping-particle":"","parse-names":false,"suffix":""},{"dropping-particle":"","family":"Guerreiro","given":"Rita","non-dropping-particle":"","parse-names":false,"suffix":""},{"dropping-particle":"","family":"Allen","given":"Mariet","non-dropping-particle":"","parse-names":false,"suffix":""},{"dropping-particle":"","family":"Chui","given":"Helena C","non-dropping-particle":"","parse-names":false,"suffix":""},{"dropping-particle":"","family":"Fisher","given":"Elizabeth","non-dropping-particle":"","parse-names":false,"suffix":""},{"dropping-particle":"","family":"Masullo","given":"Carlo","non-dropping-particle":"","parse-names":false,"suffix":""},{"dropping-particle":"","family":"Crocco","given":"Elizabeth A","non-dropping-particle":"","parse-names":false,"suffix":""},{"dropping-particle":"","family":"DeCarli","given":"Charles","non-dropping-particle":"","parse-names":false,"suffix":""},{"dropping-particle":"","family":"Bisceglio","given":"Gina","non-dropping-particle":"","parse-names":false,"suffix":""},{"dropping-particle":"","family":"Dick","given":"Malcolm","non-dropping-particle":"","parse-names":false,"suffix":""},{"dropping-particle":"","family":"Ma","given":"Li","non-dropping-particle":"","parse-names":false,"suffix":""},{"dropping-particle":"","family":"Duara","given":"Ranjan","non-dropping-particle":"","parse-names":false,"suffix":""},{"dropping-particle":"","family":"Graff-Radford","given":"Neill R","non-dropping-particle":"","parse-names":false,"suffix":""},{"dropping-particle":"","family":"Evans","given":"Denis A","non-dropping-particle":"","parse-names":false,"suffix":""},{"dropping-particle":"","family":"Hodges","given":"Angela","non-dropping-particle":"","parse-names":false,"suffix":""},{"dropping-particle":"","family":"Faber","given":"Kelley M","non-dropping-particle":"","parse-names":false,"suffix":""},{"dropping-particle":"","family":"Scherer","given":"Martin","non-dropping-particle":"","parse-names":false,"suffix":""},{"dropping-particle":"","family":"Fallon","given":"Kenneth B","non-dropping-particle":"","parse-names":false,"suffix":""},{"dropping-particle":"","family":"Riemenschneider","given":"Matthias","non-dropping-particle":"","parse-names":false,"suffix":""},{"dropping-particle":"","family":"Fardo","given":"David W","non-dropping-particle":"","parse-names":false,"suffix":""},{"dropping-particle":"","family":"Heun","given":"Reinhard","non-dropping-particle":"","parse-names":false,"suffix":""},{"dropping-particle":"","family":"Farlow","given":"Martin R","non-dropping-particle":"","parse-names":false,"suffix":""},{"dropping-particle":"","family":"Kölsch","given":"Heike","non-dropping-particle":"","parse-names":false,"suffix":""},{"dropping-particle":"","family":"Ferris","given":"Steven","non-dropping-particle":"","parse-names":false,"suffix":""},{"dropping-particle":"","family":"Leber","given":"Markus","non-dropping-particle":"","parse-names":false,"suffix":""},{"dropping-particle":"","family":"Foroud","given":"Tatiana M","non-dropping-particle":"","parse-names":false,"suffix":""},{"dropping-particle":"","family":"Heuser","given":"Isabella","non-dropping-particle":"","parse-names":false,"suffix":""},{"dropping-particle":"","family":"Galasko","given":"Douglas R","non-dropping-particle":"","parse-names":false,"suffix":""},{"dropping-particle":"","family":"Giegling","given":"Ina","non-dropping-particle":"","parse-names":false,"suffix":""},{"dropping-particle":"","family":"Gearing","given":"Marla","non-dropping-particle":"","parse-names":false,"suffix":""},{"dropping-particle":"","family":"Hüll","given":"Michael","non-dropping-particle":"","parse-names":false,"suffix":""},{"dropping-particle":"","family":"Geschwind","given":"Daniel H","non-dropping-particle":"","parse-names":false,"suffix":""},{"dropping-particle":"","family":"Gilbert","given":"John R","non-dropping-particle":"","parse-names":false,"suffix":""},{"dropping-particle":"","family":"Morris","given":"John","non-dropping-particle":"","parse-names":false,"suffix":""},{"dropping-particle":"","family":"Green","given":"Robert C","non-dropping-particle":"","parse-names":false,"suffix":""},{"dropping-particle":"","family":"Mayo","given":"Kevin","non-dropping-particle":"","parse-names":false,"suffix":""},{"dropping-particle":"","family":"Growdon","given":"John H","non-dropping-particle":"","parse-names":false,"suffix":""},{"dropping-particle":"","family":"Feulner","given":"Thomas","non-dropping-particle":"","parse-names":false,"suffix":""},{"dropping-particle":"","family":"Hamilton","given":"Ronald L","non-dropping-particle":"","parse-names":false,"suffix":""},{"dropping-particle":"","family":"Harrell","given":"Lindy E","non-dropping-particle":"","parse-names":false,"suffix":""},{"dropping-particle":"","family":"Drichel","given":"Dmitriy","non-dropping-particle":"","parse-names":false,"suffix":""},{"dropping-particle":"","family":"Honig","given":"Lawrence S","non-dropping-particle":"","parse-names":false,"suffix":""},{"dropping-particle":"","family":"Cushion","given":"Thomas D","non-dropping-particle":"","parse-names":false,"suffix":""},{"dropping-particle":"","family":"Huentelman","given":"Matthew J","non-dropping-particle":"","parse-names":false,"suffix":""},{"dropping-particle":"","family":"Hollingworth","given":"Paul","non-dropping-particle":"","parse-names":false,"suffix":""},{"dropping-particle":"","family":"Hulette","given":"Christine M","non-dropping-particle":"","parse-names":false,"suffix":""},{"dropping-particle":"","family":"Hyman","given":"Bradley T","non-dropping-particle":"","parse-names":false,"suffix":""},{"dropping-particle":"","family":"Marshall","given":"Rachel","non-dropping-particle":"","parse-names":false,"suffix":""},{"dropping-particle":"","family":"Jarvik","given":"Gail P","non-dropping-particle":"","parse-names":false,"suffix":""},{"dropping-particle":"","family":"Meggy","given":"Alun","non-dropping-particle":"","parse-names":false,"suffix":""},{"dropping-particle":"","family":"Abner","given":"Erin","non-dropping-particle":"","parse-names":false,"suffix":""},{"dropping-particle":"","family":"Menzies","given":"Georgina E","non-dropping-particle":"","parse-names":false,"suffix":""},{"dropping-particle":"","family":"Jin","given":"Lee-Way","non-dropping-particle":"","parse-names":false,"suffix":""},{"dropping-particle":"","family":"Leonenko","given":"Ganna","non-dropping-particle":"","parse-names":false,"suffix":""},{"dropping-particle":"","family":"Real","given":"Luis M","non-dropping-particle":"","parse-names":false,"suffix":""},{"dropping-particle":"","family":"Jun","given":"Gyungah R","non-dropping-particle":"","parse-names":false,"suffix":""},{"dropping-particle":"","family":"Baldwin","given":"Clinton T","non-dropping-particle":"","parse-names":false,"suffix":""},{"dropping-particle":"","family":"Grozeva","given":"Detelina","non-dropping-particle":"","parse-names":false,"suffix":""},{"dropping-particle":"","family":"Karydas","given":"Anna","non-dropping-particle":"","parse-names":false,"suffix":""},{"dropping-particle":"","family":"Russo","given":"Giancarlo","non-dropping-particle":"","parse-names":false,"suffix":""},{"dropping-particle":"","family":"Kaye","given":"Jeffrey A","non-dropping-particle":"","parse-names":false,"suffix":""},{"dropping-particle":"","family":"Kim","given":"Ronald","non-dropping-particle":"","parse-names":false,"suffix":""},{"dropping-particle":"","family":"Jessen","given":"Frank","non-dropping-particle":"","parse-names":false,"suffix":""},{"dropping-particle":"","family":"Kowall","given":"Neil W","non-dropping-particle":"","parse-names":false,"suffix":""},{"dropping-particle":"","family":"Vellas","given":"Bruno","non-dropping-particle":"","parse-names":false,"suffix":""},{"dropping-particle":"","family":"Kramer","given":"Joel H","non-dropping-particle":"","parse-names":false,"suffix":""},{"dropping-particle":"","family":"Vardy","given":"Emma","non-dropping-particle":"","parse-names":false,"suffix":""},{"dropping-particle":"","family":"LaFerla","given":"Frank M","non-dropping-particle":"","parse-names":false,"suffix":""},{"dropping-particle":"","family":"Jöckel","given":"Karl-Heinz","non-dropping-particle":"","parse-names":false,"suffix":""},{"dropping-particle":"","family":"Lah","given":"James J","non-dropping-particle":"","parse-names":false,"suffix":""},{"dropping-particle":"","family":"Dichgans","given":"Martin","non-dropping-particle":"","parse-names":false,"suffix":""},{"dropping-particle":"","family":"Leverenz","given":"James B","non-dropping-particle":"","parse-names":false,"suffix":""},{"dropping-particle":"","family":"Mann","given":"David","non-dropping-particle":"","parse-names":false,"suffix":""},{"dropping-particle":"","family":"Levey","given":"Allan I","non-dropping-particle":"","parse-names":false,"suffix":""},{"dropping-particle":"","family":"Pickering-Brown","given":"Stuart","non-dropping-particle":"","parse-names":false,"suffix":""},{"dropping-particle":"","family":"Lieberman","given":"Andrew P","non-dropping-particle":"","parse-names":false,"suffix":""},{"dropping-particle":"","family":"Klopp","given":"Norman","non-dropping-particle":"","parse-names":false,"suffix":""},{"dropping-particle":"","family":"Lunetta","given":"Kathryn L","non-dropping-particle":"","parse-names":false,"suffix":""},{"dropping-particle":"","family":"Wichmann","given":"H-Erich","non-dropping-particle":"","parse-names":false,"suffix":""},{"dropping-particle":"","family":"Lyketsos","given":"Constantine G","non-dropping-particle":"","parse-names":false,"suffix":""},{"dropping-particle":"","family":"Morgan","given":"Kevin","non-dropping-particle":"","parse-names":false,"suffix":""},{"dropping-particle":"","family":"Marson","given":"Daniel C","non-dropping-particle":"","parse-names":false,"suffix":""},{"dropping-particle":"","family":"Brown","given":"Kristelle","non-dropping-particle":"","parse-names":false,"suffix":""},{"dropping-particle":"","family":"Martiniuk","given":"Frank","non-dropping-particle":"","parse-names":false,"suffix":""},{"dropping-particle":"","family":"Medway","given":"Christopher","non-dropping-particle":"","parse-names":false,"suffix":""},{"dropping-particle":"","family":"Mash","given":"Deborah C","non-dropping-particle":"","parse-names":false,"suffix":""},{"dropping-particle":"","family":"Nöthen","given":"Markus M","non-dropping-particle":"","parse-names":false,"suffix":""},{"dropping-particle":"","family":"Masliah","given":"Eliezer","non-dropping-particle":"","parse-names":false,"suffix":""},{"dropping-particle":"","family":"Hooper","given":"Nigel M","non-dropping-particle":"","parse-names":false,"suffix":""},{"dropping-particle":"","family":"McCormick","given":"Wayne C","non-dropping-particle":"","parse-names":false,"suffix":""},{"dropping-particle":"","family":"Daniele","given":"Antonio","non-dropping-particle":"","parse-names":false,"suffix":""},{"dropping-particle":"","family":"McCurry","given":"Susan M","non-dropping-particle":"","parse-names":false,"suffix":""},{"dropping-particle":"","family":"Bayer","given":"Anthony","non-dropping-particle":"","parse-names":false,"suffix":""},{"dropping-particle":"","family":"McDavid","given":"Andrew N","non-dropping-particle":"","parse-names":false,"suffix":""},{"dropping-particle":"","family":"Gallacher","given":"John","non-dropping-particle":"","parse-names":false,"suffix":""},{"dropping-particle":"","family":"McKee","given":"Ann C","non-dropping-particle":"","parse-names":false,"suffix":""},{"dropping-particle":"","family":"Bussche","given":"Hendrik","non-dropping-particle":"van den","parse-names":false,"suffix":""},{"dropping-particle":"","family":"Mesulam","given":"Marsel","non-dropping-particle":"","parse-names":false,"suffix":""},{"dropping-particle":"","family":"Brayne","given":"Carol","non-dropping-particle":"","parse-names":false,"suffix":""},{"dropping-particle":"","family":"Miller","given":"Bruce L","non-dropping-particle":"","parse-names":false,"suffix":""},{"dropping-particle":"","family":"Riedel-Heller","given":"Steffi","non-dropping-particle":"","parse-names":false,"suffix":""},{"dropping-particle":"","family":"Miller","given":"Carol A","non-dropping-particle":"","parse-names":false,"suffix":""},{"dropping-particle":"","family":"Miller","given":"Joshua W","non-dropping-particle":"","parse-names":false,"suffix":""},{"dropping-particle":"","family":"Al-Chalabi","given":"Ammar","non-dropping-particle":"","parse-names":false,"suffix":""},{"dropping-particle":"","family":"Morris","given":"John C","non-dropping-particle":"","parse-names":false,"suffix":""},{"dropping-particle":"","family":"Shaw","given":"Christopher E","non-dropping-particle":"","parse-names":false,"suffix":""},{"dropping-particle":"","family":"Myers","given":"Amanda J","non-dropping-particle":"","parse-names":false,"suffix":""},{"dropping-particle":"","family":"Wiltfang","given":"Jens","non-dropping-particle":"","parse-names":false,"suffix":""},{"dropping-particle":"","family":"O'Bryant","given":"Sid","non-dropping-particle":"","parse-names":false,"suffix":""},{"dropping-particle":"","family":"Olichney","given":"John M","non-dropping-particle":"","parse-names":false,"suffix":""},{"dropping-particle":"","family":"Alvarez","given":"Victoria","non-dropping-particle":"","parse-names":false,"suffix":""},{"dropping-particle":"","family":"Parisi","given":"Joseph E","non-dropping-particle":"","parse-names":false,"suffix":""},{"dropping-particle":"","family":"Singleton","given":"Andrew B","non-dropping-particle":"","parse-names":false,"suffix":""},{"dropping-particle":"","family":"Paulson","given":"Henry L","non-dropping-particle":"","parse-names":false,"suffix":""},{"dropping-particle":"","family":"Collinge","given":"John","non-dropping-particle":"","parse-names":false,"suffix":""},{"dropping-particle":"","family":"Perry","given":"William R","non-dropping-particle":"","parse-names":false,"suffix":""},{"dropping-particle":"","family":"Mead","given":"Simon","non-dropping-particle":"","parse-names":false,"suffix":""},{"dropping-particle":"","family":"Peskind","given":"Elaine","non-dropping-particle":"","parse-names":false,"suffix":""},{"dropping-particle":"","family":"Cribbs","given":"David H","non-dropping-particle":"","parse-names":false,"suffix":""},{"dropping-particle":"","family":"Rossor","given":"Martin","non-dropping-particle":"","parse-names":false,"suffix":""},{"dropping-particle":"","family":"Pierce","given":"Aimee","non-dropping-particle":"","parse-names":false,"suffix":""},{"dropping-particle":"","family":"Ryan","given":"Natalie S","non-dropping-particle":"","parse-names":false,"suffix":""},{"dropping-particle":"","family":"Poon","given":"Wayne W","non-dropping-particle":"","parse-names":false,"suffix":""},{"dropping-particle":"","family":"Nacmias","given":"Benedetta","non-dropping-particle":"","parse-names":false,"suffix":""},{"dropping-particle":"","family":"Potter","given":"Huntington","non-dropping-particle":"","parse-names":false,"suffix":""},{"dropping-particle":"","family":"Sorbi","given":"Sandro","non-dropping-particle":"","parse-names":false,"suffix":""},{"dropping-particle":"","family":"Quinn","given":"Joseph F","non-dropping-particle":"","parse-names":false,"suffix":""},{"dropping-particle":"","family":"Sacchinelli","given":"Eleonora","non-dropping-particle":"","parse-names":false,"suffix":""},{"dropping-particle":"","family":"Raj","given":"Ashok","non-dropping-particle":"","parse-names":false,"suffix":""},{"dropping-particle":"","family":"Spalletta","given":"Gianfranco","non-dropping-particle":"","parse-names":false,"suffix":""},{"dropping-particle":"","family":"Raskind","given":"Murray","non-dropping-particle":"","parse-names":false,"suffix":""},{"dropping-particle":"","family":"Caltagirone","given":"Carlo","non-dropping-particle":"","parse-names":false,"suffix":""},{"dropping-particle":"","family":"Bossù","given":"Paola","non-dropping-particle":"","parse-names":false,"suffix":""},{"dropping-particle":"","family":"Orfei","given":"Maria Donata","non-dropping-particle":"","parse-names":false,"suffix":""},{"dropping-particle":"","family":"Reisberg","given":"Barry","non-dropping-particle":"","parse-names":false,"suffix":""},{"dropping-particle":"","family":"Clarke","given":"Robert","non-dropping-particle":"","parse-names":false,"suffix":""},{"dropping-particle":"","family":"Reitz","given":"Christiane","non-dropping-particle":"","parse-names":false,"suffix":""},{"dropping-particle":"","family":"Smith","given":"A David","non-dropping-particle":"","parse-names":false,"suffix":""},{"dropping-particle":"","family":"Ringman","given":"John M","non-dropping-particle":"","parse-names":false,"suffix":""},{"dropping-particle":"","family":"Warden","given":"Donald","non-dropping-particle":"","parse-names":false,"suffix":""},{"dropping-particle":"","family":"Roberson","given":"Erik D","non-dropping-particle":"","parse-names":false,"suffix":""},{"dropping-particle":"","family":"Wilcock","given":"Gordon","non-dropping-particle":"","parse-names":false,"suffix":""},{"dropping-particle":"","family":"Rogaeva","given":"Ekaterina","non-dropping-particle":"","parse-names":false,"suffix":""},{"dropping-particle":"","family":"Bruni","given":"Amalia Cecilia","non-dropping-particle":"","parse-names":false,"suffix":""},{"dropping-particle":"","family":"Rosen","given":"Howard J","non-dropping-particle":"","parse-names":false,"suffix":""},{"dropping-particle":"","family":"Gallo","given":"Maura","non-dropping-particle":"","parse-names":false,"suffix":""},{"dropping-particle":"","family":"Rosenberg","given":"Roger N","non-dropping-particle":"","parse-names":false,"suffix":""},{"dropping-particle":"","family":"Ben-Shlomo","given":"Yoav","non-dropping-particle":"","parse-names":false,"suffix":""},{"dropping-particle":"","family":"Sager","given":"Mark A","non-dropping-particle":"","parse-names":false,"suffix":""},{"dropping-particle":"","family":"Mecocci","given":"Patrizia","non-dropping-particle":"","parse-names":false,"suffix":""},{"dropping-particle":"","family":"Saykin","given":"Andrew J","non-dropping-particle":"","parse-names":false,"suffix":""},{"dropping-particle":"","family":"Pastor","given":"Pau","non-dropping-particle":"","parse-names":false,"suffix":""},{"dropping-particle":"","family":"Cuccaro","given":"Michael L","non-dropping-particle":"","parse-names":false,"suffix":""},{"dropping-particle":"","family":"Vance","given":"Jeffery M","non-dropping-particle":"","parse-names":false,"suffix":""},{"dropping-particle":"","family":"Schneider","given":"Julie A","non-dropping-particle":"","parse-names":false,"suffix":""},{"dropping-particle":"","family":"Schneider","given":"Lori S","non-dropping-particle":"","parse-names":false,"suffix":""},{"dropping-particle":"","family":"Slifer","given":"Susan","non-dropping-particle":"","parse-names":false,"suffix":""},{"dropping-particle":"","family":"Seeley","given":"William W","non-dropping-particle":"","parse-names":false,"suffix":""},{"dropping-particle":"","family":"Smith","given":"Amanda G","non-dropping-particle":"","parse-names":false,"suffix":""},{"dropping-particle":"","family":"Sonnen","given":"Joshua A","non-dropping-particle":"","parse-names":false,"suffix":""},{"dropping-particle":"","family":"Spina","given":"Salvatore","non-dropping-particle":"","parse-names":false,"suffix":""},{"dropping-particle":"","family":"Stern","given":"Robert A","non-dropping-particle":"","parse-names":false,"suffix":""},{"dropping-particle":"","family":"Swerdlow","given":"Russell H","non-dropping-particle":"","parse-names":false,"suffix":""},{"dropping-particle":"","family":"Tang","given":"Mitchell","non-dropping-particle":"","parse-names":false,"suffix":""},{"dropping-particle":"","family":"Tanzi","given":"Rudolph E","non-dropping-particle":"","parse-names":false,"suffix":""},{"dropping-particle":"","family":"Trojanowski","given":"John Q","non-dropping-particle":"","parse-names":false,"suffix":""},{"dropping-particle":"","family":"Troncoso","given":"Juan C","non-dropping-particle":"","parse-names":false,"suffix":""},{"dropping-particle":"","family":"Deerlin","given":"Vivianna M","non-dropping-particle":"Van","parse-names":false,"suffix":""},{"dropping-particle":"","family":"Eldik","given":"Linda J","non-dropping-particle":"Van","parse-names":false,"suffix":""},{"dropping-particle":"V","family":"Vinters","given":"Harry","non-dropping-particle":"","parse-names":false,"suffix":""},{"dropping-particle":"","family":"Vonsattel","given":"Jean Paul","non-dropping-particle":"","parse-names":false,"suffix":""},{"dropping-particle":"","family":"Weintraub","given":"Sandra","non-dropping-particle":"","parse-names":false,"suffix":""},{"dropping-particle":"","family":"Welsh-Bohmer","given":"Kathleen A","non-dropping-particle":"","parse-names":false,"suffix":""},{"dropping-particle":"","family":"Wilhelmsen","given":"Kirk C","non-dropping-particle":"","parse-names":false,"suffix":""},{"dropping-particle":"","family":"Williamson","given":"Jennifer","non-dropping-particle":"","parse-names":false,"suffix":""},{"dropping-particle":"","family":"Wingo","given":"Thomas S","non-dropping-particle":"","parse-names":false,"suffix":""},{"dropping-particle":"","family":"Woltjer","given":"Randall L","non-dropping-particle":"","parse-names":false,"suffix":""},{"dropping-particle":"","family":"Wright","given":"Clinton B","non-dropping-particle":"","parse-names":false,"suffix":""},{"dropping-particle":"","family":"Yu","given":"Chang-En","non-dropping-particle":"","parse-names":false,"suffix":""},{"dropping-particle":"","family":"Yu","given":"Lei","non-dropping-particle":"","parse-names":false,"suffix":""},{"dropping-particle":"","family":"Saba","given":"Yasaman","non-dropping-particle":"","parse-names":false,"suffix":""},{"dropping-particle":"","family":"Pilotto","given":"Alberto","non-dropping-particle":"","parse-names":false,"suffix":""},{"dropping-particle":"","family":"Bullido","given":"Maria J","non-dropping-particle":"","parse-names":false,"suffix":""},{"dropping-particle":"","family":"Peters","given":"Oliver","non-dropping-particle":"","parse-names":false,"suffix":""},{"dropping-particle":"","family":"Crane","given":"Paul K","non-dropping-particle":"","parse-names":false,"suffix":""},{"dropping-particle":"","family":"Bennett","given":"David","non-dropping-particle":"","parse-names":false,"suffix":""},{"dropping-particle":"","family":"Bosco","given":"Paola","non-dropping-particle":"","parse-names":false,"suffix":""},{"dropping-particle":"","family":"Coto","given":"Eliecer","non-dropping-particle":"","parse-names":false,"suffix":""},{"dropping-particle":"","family":"Boccardi","given":"Virginia","non-dropping-particle":"","parse-names":false,"suffix":""},{"dropping-particle":"","family":"Jager","given":"Phil L","non-dropping-particle":"De","parse-names":false,"suffix":""},{"dropping-particle":"","family":"Lleo","given":"Alberto","non-dropping-particle":"","parse-names":false,"suffix":""},{"dropping-particle":"","family":"Warner","given":"Nick","non-dropping-particle":"","parse-names":false,"suffix":""},{"dropping-particle":"","family":"Lopez","given":"Oscar L","non-dropping-particle":"","parse-names":false,"suffix":""},{"dropping-particle":"","family":"Ingelsson","given":"Martin","non-dropping-particle":"","parse-names":false,"suffix":""},{"dropping-particle":"","family":"Deloukas","given":"Panagiotis","non-dropping-particle":"","parse-names":false,"suffix":""},{"dropping-particle":"","family":"Cruchaga","given":"Carlos","non-dropping-particle":"","parse-names":false,"suffix":""},{"dropping-particle":"","family":"Graff","given":"Caroline","non-dropping-particle":"","parse-names":false,"suffix":""},{"dropping-particle":"","family":"Gwilliam","given":"Rhian","non-dropping-particle":"","parse-names":false,"suffix":""},{"dropping-particle":"","family":"Fornage","given":"Myriam","non-dropping-particle":"","parse-names":false,"suffix":""},{"dropping-particle":"","family":"Goate","given":"Alison M","non-dropping-particle":"","parse-names":false,"suffix":""},{"dropping-particle":"","family":"Sanchez-Juan","given":"Pascual","non-dropping-particle":"","parse-names":false,"suffix":""},{"dropping-particle":"","family":"Kehoe","given":"Patrick G","non-dropping-particle":"","parse-names":false,"suffix":""},{"dropping-particle":"","family":"Amin","given":"Najaf","non-dropping-particle":"","parse-names":false,"suffix":""},{"dropping-particle":"","family":"Ertekin-Taner","given":"Nilifur","non-dropping-particle":"","parse-names":false,"suffix":""},{"dropping-particle":"","family":"Berr","given":"Claudine","non-dropping-particle":"","parse-names":false,"suffix":""},{"dropping-particle":"","family":"Debette","given":"Stéphanie","non-dropping-particle":"","parse-names":false,"suffix":""},{"dropping-particle":"","family":"Love","given":"Seth","non-dropping-particle":"","parse-names":false,"suffix":""},{"dropping-particle":"","family":"Launer","given":"Lenore J","non-dropping-particle":"","parse-names":false,"suffix":""},{"dropping-particle":"","family":"Younkin","given":"Steven G","non-dropping-particle":"","parse-names":false,"suffix":""},{"dropping-particle":"","family":"Dartigues","given":"Jean-Francois","non-dropping-particle":"","parse-names":false,"suffix":""},{"dropping-particle":"","family":"Corcoran","given":"Chris","non-dropping-particle":"","parse-names":false,"suffix":""},{"dropping-particle":"","family":"Ikram","given":"M Arfan","non-dropping-particle":"","parse-names":false,"suffix":""},{"dropping-particle":"","family":"Dickson","given":"Dennis W","non-dropping-particle":"","parse-names":false,"suffix":""},{"dropping-particle":"","family":"Nicolas","given":"Gael","non-dropping-particle":"","parse-names":false,"suffix":""},{"dropping-particle":"","family":"Campion","given":"Dominique","non-dropping-particle":"","parse-names":false,"suffix":""},{"dropping-particle":"","family":"Tschanz","given":"JoAnn","non-dropping-particle":"","parse-names":false,"suffix":""},{"dropping-particle":"","family":"Schmidt","given":"Helena","non-dropping-particle":"","parse-names":false,"suffix":""},{"dropping-particle":"","family":"Hakonarson","given":"Hakon","non-dropping-particle":"","parse-names":false,"suffix":""},{"dropping-particle":"","family":"Clarimon","given":"Jordi","non-dropping-particle":"","parse-names":false,"suffix":""},{"dropping-particle":"","family":"Munger","given":"Ron","non-dropping-particle":"","parse-names":false,"suffix":""},{"dropping-particle":"","family":"Schmidt","given":"Reinhold","non-dropping-particle":"","parse-names":false,"suffix":""},{"dropping-particle":"","family":"Farrer","given":"Lindsay A","non-dropping-particle":"","parse-names":false,"suffix":""},{"dropping-particle":"","family":"Broeckhoven","given":"Christine","non-dropping-particle":"Van","parse-names":false,"suffix":""},{"dropping-particle":"","family":"C O'Donovan","given":"Michael","non-dropping-particle":"","parse-names":false,"suffix":""},{"dropping-particle":"","family":"DeStefano","given":"Anita L","non-dropping-particle":"","parse-names":false,"suffix":""},{"dropping-particle":"","family":"Jones","given":"Lesley","non-dropping-particle":"","parse-names":false,"suffix":""},{"dropping-particle":"","family":"Haines","given":"Jonathan L","non-dropping-particle":"","parse-names":false,"suffix":""},{"dropping-particle":"","family":"Deleuze","given":"Jean-Francois","non-dropping-particle":"","parse-names":false,"suffix":""},{"dropping-particle":"","family":"Owen","given":"Michael J","non-dropping-particle":"","parse-names":false,"suffix":""},{"dropping-particle":"","family":"Gudnason","given":"Vilmundur","non-dropping-particle":"","parse-names":false,"suffix":""},{"dropping-particle":"","family":"Mayeux","given":"Richard","non-dropping-particle":"","parse-names":false,"suffix":""},{"dropping-particle":"","family":"Escott-Price","given":"Valentina","non-dropping-particle":"","parse-names":false,"suffix":""},{"dropping-particle":"","family":"Psaty","given":"Bruce M","non-dropping-particle":"","parse-names":false,"suffix":""},{"dropping-particle":"","family":"Ramirez","given":"Alfredo","non-dropping-particle":"","parse-names":false,"suffix":""},{"dropping-particle":"","family":"Wang","given":"Li-San","non-dropping-particle":"","parse-names":false,"suffix":""},{"dropping-particle":"","family":"Ruiz","given":"Agustin","non-dropping-particle":"","parse-names":false,"suffix":""},{"dropping-particle":"","family":"Duijn","given":"Cornelia M","non-dropping-particle":"van","parse-names":false,"suffix":""},{"dropping-particle":"","family":"Holmans","given":"Peter A","non-dropping-particle":"","parse-names":false,"suffix":""},{"dropping-particle":"","family":"Seshadri","given":"Sudha","non-dropping-particle":"","parse-names":false,"suffix":""},{"dropping-particle":"","family":"Williams","given":"Julie","non-dropping-particle":"","parse-names":false,"suffix":""},{"dropping-particle":"","family":"Amouyel","given":"Phillippe","non-dropping-particle":"","parse-names":false,"suffix":""},{"dropping-particle":"","family":"Schellenberg","given":"Gerard D","non-dropping-particle":"","parse-names":false,"suffix":""},{"dropping-particle":"","family":"Lambert","given":"Jean-Charles","non-dropping-particle":"","parse-names":false,"suffix":""},{"dropping-particle":"","family":"Pericak-Vance","given":"Margaret A","non-dropping-particle":"","parse-names":false,"suffix":""}],"container-title":"Nature genetics","id":"ITEM-1","issue":"3","issued":{"date-parts":[["2019","3"]]},"language":"eng","page":"414-430","title":"Genetic meta-analysis of diagnosed Alzheimer's disease identifies new risk loci and  implicates Aβ, tau, immunity and lipid processing.","type":"article-journal","volume":"51"},"uris":["http://www.mendeley.com/documents/?uuid=c0a20e1b-e4d8-4822-b8c3-f27cd4fb1dc3"]}],"mendeley":{"formattedCitation":"&lt;sup&gt;5&lt;/sup&gt;","plainTextFormattedCitation":"5","previouslyFormattedCitation":"&lt;sup&gt;5&lt;/sup&gt;"},"properties":{"noteIndex":0},"schema":"https://github.com/citation-style-language/schema/raw/master/csl-citation.json"}</w:instrText>
      </w:r>
      <w:r>
        <w:rPr>
          <w:rFonts w:ascii="Arial" w:hAnsi="Arial" w:cs="Arial"/>
          <w:sz w:val="22"/>
          <w:szCs w:val="22"/>
        </w:rPr>
        <w:fldChar w:fldCharType="separate"/>
      </w:r>
      <w:r w:rsidRPr="000D4292">
        <w:rPr>
          <w:rFonts w:ascii="Arial" w:hAnsi="Arial" w:cs="Arial"/>
          <w:noProof/>
          <w:sz w:val="22"/>
          <w:szCs w:val="22"/>
          <w:vertAlign w:val="superscript"/>
        </w:rPr>
        <w:t>5</w:t>
      </w:r>
      <w:r>
        <w:rPr>
          <w:rFonts w:ascii="Arial" w:hAnsi="Arial" w:cs="Arial"/>
          <w:sz w:val="22"/>
          <w:szCs w:val="22"/>
        </w:rPr>
        <w:fldChar w:fldCharType="end"/>
      </w:r>
      <w:r>
        <w:rPr>
          <w:rFonts w:ascii="Arial" w:hAnsi="Arial" w:cs="Arial"/>
          <w:sz w:val="22"/>
          <w:szCs w:val="22"/>
        </w:rPr>
        <w:t xml:space="preserve"> (Stage 1 results only) and PGCALZ2noUKB data. Only variants that were significant in both of the datasets in the pairwise comparison were kept. A line of best fit was estimated using the lm() function in R v4.1.3</w:t>
      </w:r>
      <w:r>
        <w:rPr>
          <w:rFonts w:ascii="Arial" w:hAnsi="Arial" w:cs="Arial"/>
          <w:sz w:val="22"/>
          <w:szCs w:val="22"/>
        </w:rPr>
        <w:fldChar w:fldCharType="begin" w:fldLock="1"/>
      </w:r>
      <w:r>
        <w:rPr>
          <w:rFonts w:ascii="Arial" w:hAnsi="Arial" w:cs="Arial"/>
          <w:sz w:val="22"/>
          <w:szCs w:val="22"/>
        </w:rPr>
        <w:instrText>ADDIN CSL_CITATION {"citationItems":[{"id":"ITEM-1","itemData":{"author":[{"dropping-particle":"","family":"R Core Team","given":"","non-dropping-particle":"","parse-names":false,"suffix":""}],"container-title":"R Foundation for Statistical Computing","id":"ITEM-1","issued":{"date-parts":[["2017"]]},"title":"R: A Language and Environment for Statistical Computing","type":"article"},"uris":["http://www.mendeley.com/documents/?uuid=fe7d0d2a-7634-4bb1-884e-d031fffdd129"]}],"mendeley":{"formattedCitation":"&lt;sup&gt;11&lt;/sup&gt;","plainTextFormattedCitation":"11","previouslyFormattedCitation":"&lt;sup&gt;10&lt;/sup&gt;"},"properties":{"noteIndex":0},"schema":"https://github.com/citation-style-language/schema/raw/master/csl-citation.json"}</w:instrText>
      </w:r>
      <w:r>
        <w:rPr>
          <w:rFonts w:ascii="Arial" w:hAnsi="Arial" w:cs="Arial"/>
          <w:sz w:val="22"/>
          <w:szCs w:val="22"/>
        </w:rPr>
        <w:fldChar w:fldCharType="separate"/>
      </w:r>
      <w:r w:rsidRPr="0084540C">
        <w:rPr>
          <w:rFonts w:ascii="Arial" w:hAnsi="Arial" w:cs="Arial"/>
          <w:noProof/>
          <w:sz w:val="22"/>
          <w:szCs w:val="22"/>
          <w:vertAlign w:val="superscript"/>
        </w:rPr>
        <w:t>11</w:t>
      </w:r>
      <w:r>
        <w:rPr>
          <w:rFonts w:ascii="Arial" w:hAnsi="Arial" w:cs="Arial"/>
          <w:sz w:val="22"/>
          <w:szCs w:val="22"/>
        </w:rPr>
        <w:fldChar w:fldCharType="end"/>
      </w:r>
      <w:r>
        <w:rPr>
          <w:rFonts w:ascii="Arial" w:hAnsi="Arial" w:cs="Arial"/>
          <w:sz w:val="22"/>
          <w:szCs w:val="22"/>
        </w:rPr>
        <w:t xml:space="preserve"> and the slope was used to compare the effect size scaling.</w:t>
      </w:r>
    </w:p>
    <w:p w14:paraId="52BF6E1A" w14:textId="77777777" w:rsidR="00E40025" w:rsidRDefault="00E40025" w:rsidP="00E40025">
      <w:pPr>
        <w:rPr>
          <w:rFonts w:ascii="Arial" w:hAnsi="Arial" w:cs="Arial"/>
          <w:sz w:val="22"/>
          <w:szCs w:val="22"/>
        </w:rPr>
      </w:pPr>
    </w:p>
    <w:p w14:paraId="5EFF6434" w14:textId="618646BA" w:rsidR="00CB05AC" w:rsidRPr="00225213" w:rsidRDefault="00E40025" w:rsidP="00225213">
      <w:pPr>
        <w:rPr>
          <w:rFonts w:ascii="Arial" w:eastAsiaTheme="majorEastAsia" w:hAnsi="Arial" w:cs="Arial"/>
          <w:color w:val="000000" w:themeColor="text1"/>
          <w:sz w:val="32"/>
          <w:szCs w:val="32"/>
          <w:u w:val="single"/>
        </w:rPr>
      </w:pPr>
      <w:r>
        <w:rPr>
          <w:rFonts w:ascii="Arial" w:hAnsi="Arial" w:cs="Arial"/>
          <w:color w:val="000000" w:themeColor="text1"/>
          <w:u w:val="single"/>
        </w:rPr>
        <w:br w:type="page"/>
      </w:r>
    </w:p>
    <w:p w14:paraId="04F10C05" w14:textId="7D05B251" w:rsidR="001130AF" w:rsidRPr="00225213" w:rsidRDefault="001130AF" w:rsidP="00225213">
      <w:pPr>
        <w:pStyle w:val="Heading2"/>
        <w:rPr>
          <w:rFonts w:ascii="Arial" w:hAnsi="Arial" w:cs="Arial"/>
          <w:color w:val="000000" w:themeColor="text1"/>
          <w:sz w:val="32"/>
          <w:szCs w:val="32"/>
          <w:u w:val="single"/>
        </w:rPr>
      </w:pPr>
      <w:bookmarkStart w:id="13" w:name="_Toc138599644"/>
      <w:r w:rsidRPr="00225213">
        <w:rPr>
          <w:rFonts w:ascii="Arial" w:hAnsi="Arial" w:cs="Arial"/>
          <w:color w:val="000000" w:themeColor="text1"/>
          <w:u w:val="single"/>
        </w:rPr>
        <w:lastRenderedPageBreak/>
        <w:t>Supplementary Figures</w:t>
      </w:r>
      <w:bookmarkEnd w:id="13"/>
    </w:p>
    <w:p w14:paraId="2E66D37D" w14:textId="77777777" w:rsidR="001130AF" w:rsidRDefault="001130AF" w:rsidP="001130AF">
      <w:pPr>
        <w:rPr>
          <w:rFonts w:ascii="Arial" w:hAnsi="Arial" w:cs="Arial"/>
          <w:sz w:val="22"/>
          <w:szCs w:val="22"/>
        </w:rPr>
      </w:pPr>
    </w:p>
    <w:p w14:paraId="39CC3AAD" w14:textId="3EF87122" w:rsidR="001130AF" w:rsidRDefault="00655B6A" w:rsidP="001130AF">
      <w:pPr>
        <w:keepNext/>
      </w:pPr>
      <w:r>
        <w:rPr>
          <w:noProof/>
        </w:rPr>
        <w:drawing>
          <wp:inline distT="0" distB="0" distL="0" distR="0" wp14:anchorId="5C18E94F" wp14:editId="6693B4F4">
            <wp:extent cx="5727700" cy="45542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proxyPhenotypeCo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4554220"/>
                    </a:xfrm>
                    <a:prstGeom prst="rect">
                      <a:avLst/>
                    </a:prstGeom>
                  </pic:spPr>
                </pic:pic>
              </a:graphicData>
            </a:graphic>
          </wp:inline>
        </w:drawing>
      </w:r>
    </w:p>
    <w:p w14:paraId="6AF3D7A3" w14:textId="24168751" w:rsidR="001130AF" w:rsidRDefault="001130AF" w:rsidP="001130AF">
      <w:pPr>
        <w:pStyle w:val="Caption"/>
        <w:rPr>
          <w:rFonts w:ascii="Arial" w:hAnsi="Arial" w:cs="Arial"/>
          <w:sz w:val="22"/>
          <w:szCs w:val="22"/>
        </w:rPr>
      </w:pPr>
      <w:r>
        <w:t xml:space="preserve">Supplementary </w:t>
      </w:r>
      <w:r w:rsidR="009E651E">
        <w:t>Figure 4.</w:t>
      </w:r>
      <w:r>
        <w:t>1: The phenotype level correlation between the phenotypes used in this study shows that the Maternal and Paternal phenotypes are the least similar and phenotypes which used both maternal and paternal case status in the phenotype definition are very highly correlated. Correlation estimates between binary phenotypes (CaseControl, Maternal, and Paternal) were tetrachoric, correlation estimates between (pseudo) continuous phenotypes (Jansen, LTFH69, LTFHplus69) were Pearson correlations, and correlation estimates between (pseudo) continuous and binary phenotypes were biserial.</w:t>
      </w:r>
    </w:p>
    <w:p w14:paraId="7676F329" w14:textId="77777777" w:rsidR="004A2B4B" w:rsidRDefault="004A2B4B" w:rsidP="004A2B4B">
      <w:pPr>
        <w:keepNext/>
      </w:pPr>
      <w:r>
        <w:rPr>
          <w:rFonts w:ascii="Arial" w:hAnsi="Arial" w:cs="Arial"/>
          <w:noProof/>
          <w:sz w:val="22"/>
          <w:szCs w:val="22"/>
        </w:rPr>
        <w:lastRenderedPageBreak/>
        <w:drawing>
          <wp:inline distT="0" distB="0" distL="0" distR="0" wp14:anchorId="76F1A004" wp14:editId="2E94A162">
            <wp:extent cx="5727700" cy="45764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DSCgeneticCorrelationsCombin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4576445"/>
                    </a:xfrm>
                    <a:prstGeom prst="rect">
                      <a:avLst/>
                    </a:prstGeom>
                  </pic:spPr>
                </pic:pic>
              </a:graphicData>
            </a:graphic>
          </wp:inline>
        </w:drawing>
      </w:r>
    </w:p>
    <w:p w14:paraId="27A46B6C" w14:textId="5581D380" w:rsidR="001130AF" w:rsidRDefault="004A2B4B" w:rsidP="004A2B4B">
      <w:pPr>
        <w:pStyle w:val="Caption"/>
        <w:rPr>
          <w:rFonts w:ascii="Arial" w:hAnsi="Arial" w:cs="Arial"/>
          <w:sz w:val="22"/>
          <w:szCs w:val="22"/>
        </w:rPr>
      </w:pPr>
      <w:r>
        <w:t xml:space="preserve">Supplementary </w:t>
      </w:r>
      <w:r w:rsidR="009E651E">
        <w:t>Figure 4.</w:t>
      </w:r>
      <w:r>
        <w:t>2: The genetic correlations between the proxy AD/dementia GWAS results and the PGCALZ2noUKB data and the genetic correlations between the proxy AD/dementia GWAS results highlight the similarity between the proxy phenotypes and the proxy phenotypes and the clinical AD GWAS (PGCALZ2noUKB). Results with and without the larger APOE region (GRCh37: 19:40,000,000-50,000,000) are reported.</w:t>
      </w:r>
      <w:r w:rsidRPr="007E640A">
        <w:t xml:space="preserve"> </w:t>
      </w:r>
      <w:r>
        <w:t>The error bars represent the 95% confidence intervals.</w:t>
      </w:r>
    </w:p>
    <w:p w14:paraId="69B9D497" w14:textId="77777777" w:rsidR="001130AF" w:rsidRDefault="001130AF" w:rsidP="001130AF">
      <w:pPr>
        <w:keepNext/>
        <w:jc w:val="center"/>
      </w:pPr>
      <w:r>
        <w:rPr>
          <w:rFonts w:ascii="Arial" w:hAnsi="Arial" w:cs="Arial"/>
          <w:noProof/>
          <w:sz w:val="22"/>
          <w:szCs w:val="22"/>
        </w:rPr>
        <w:lastRenderedPageBreak/>
        <w:drawing>
          <wp:inline distT="0" distB="0" distL="0" distR="0" wp14:anchorId="0D2619B8" wp14:editId="09B560F1">
            <wp:extent cx="2266950" cy="22669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taJansenobsPvMetaJansenP.png"/>
                    <pic:cNvPicPr/>
                  </pic:nvPicPr>
                  <pic:blipFill>
                    <a:blip r:embed="rId9">
                      <a:extLst>
                        <a:ext uri="{28A0092B-C50C-407E-A947-70E740481C1C}">
                          <a14:useLocalDpi xmlns:a14="http://schemas.microsoft.com/office/drawing/2010/main" val="0"/>
                        </a:ext>
                      </a:extLst>
                    </a:blip>
                    <a:stretch>
                      <a:fillRect/>
                    </a:stretch>
                  </pic:blipFill>
                  <pic:spPr>
                    <a:xfrm>
                      <a:off x="0" y="0"/>
                      <a:ext cx="2266950" cy="2266950"/>
                    </a:xfrm>
                    <a:prstGeom prst="rect">
                      <a:avLst/>
                    </a:prstGeom>
                  </pic:spPr>
                </pic:pic>
              </a:graphicData>
            </a:graphic>
          </wp:inline>
        </w:drawing>
      </w:r>
      <w:r>
        <w:rPr>
          <w:rFonts w:ascii="Arial" w:hAnsi="Arial" w:cs="Arial"/>
          <w:noProof/>
          <w:sz w:val="22"/>
          <w:szCs w:val="22"/>
        </w:rPr>
        <w:drawing>
          <wp:inline distT="0" distB="0" distL="0" distR="0" wp14:anchorId="0E54C0C4" wp14:editId="6473D00E">
            <wp:extent cx="2268000" cy="2268000"/>
            <wp:effectExtent l="0" t="0" r="571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etaLTFH69obsPvMetaLTFH69P.png"/>
                    <pic:cNvPicPr/>
                  </pic:nvPicPr>
                  <pic:blipFill>
                    <a:blip r:embed="rId10">
                      <a:extLst>
                        <a:ext uri="{28A0092B-C50C-407E-A947-70E740481C1C}">
                          <a14:useLocalDpi xmlns:a14="http://schemas.microsoft.com/office/drawing/2010/main" val="0"/>
                        </a:ext>
                      </a:extLst>
                    </a:blip>
                    <a:stretch>
                      <a:fillRect/>
                    </a:stretch>
                  </pic:blipFill>
                  <pic:spPr>
                    <a:xfrm>
                      <a:off x="0" y="0"/>
                      <a:ext cx="2268000" cy="2268000"/>
                    </a:xfrm>
                    <a:prstGeom prst="rect">
                      <a:avLst/>
                    </a:prstGeom>
                  </pic:spPr>
                </pic:pic>
              </a:graphicData>
            </a:graphic>
          </wp:inline>
        </w:drawing>
      </w:r>
    </w:p>
    <w:p w14:paraId="191D9434" w14:textId="77777777" w:rsidR="001130AF" w:rsidRDefault="001130AF" w:rsidP="001130AF">
      <w:pPr>
        <w:keepNext/>
        <w:jc w:val="center"/>
      </w:pPr>
      <w:r>
        <w:rPr>
          <w:rFonts w:ascii="Arial" w:hAnsi="Arial" w:cs="Arial"/>
          <w:noProof/>
          <w:sz w:val="22"/>
          <w:szCs w:val="22"/>
        </w:rPr>
        <w:drawing>
          <wp:inline distT="0" distB="0" distL="0" distR="0" wp14:anchorId="4A019369" wp14:editId="3980F352">
            <wp:extent cx="2268000" cy="2268000"/>
            <wp:effectExtent l="0" t="0" r="571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taLTFHplus69obsPvMetaLTFHplus69P.png"/>
                    <pic:cNvPicPr/>
                  </pic:nvPicPr>
                  <pic:blipFill>
                    <a:blip r:embed="rId11">
                      <a:extLst>
                        <a:ext uri="{28A0092B-C50C-407E-A947-70E740481C1C}">
                          <a14:useLocalDpi xmlns:a14="http://schemas.microsoft.com/office/drawing/2010/main" val="0"/>
                        </a:ext>
                      </a:extLst>
                    </a:blip>
                    <a:stretch>
                      <a:fillRect/>
                    </a:stretch>
                  </pic:blipFill>
                  <pic:spPr>
                    <a:xfrm>
                      <a:off x="0" y="0"/>
                      <a:ext cx="2268000" cy="2268000"/>
                    </a:xfrm>
                    <a:prstGeom prst="rect">
                      <a:avLst/>
                    </a:prstGeom>
                  </pic:spPr>
                </pic:pic>
              </a:graphicData>
            </a:graphic>
          </wp:inline>
        </w:drawing>
      </w:r>
    </w:p>
    <w:p w14:paraId="616A43DE" w14:textId="207CE473" w:rsidR="004A2B4B" w:rsidRPr="00B1031F" w:rsidRDefault="001130AF" w:rsidP="00B1031F">
      <w:pPr>
        <w:pStyle w:val="Caption"/>
        <w:rPr>
          <w:color w:val="auto"/>
          <w:sz w:val="24"/>
          <w:szCs w:val="24"/>
        </w:rPr>
      </w:pPr>
      <w:r>
        <w:t xml:space="preserve">Supplementary </w:t>
      </w:r>
      <w:r w:rsidR="009E651E">
        <w:t>Figure 4.</w:t>
      </w:r>
      <w:r>
        <w:t>3: The -log10 P-values of the inverse-variance and sample size weighted meta-analysis of the Jansen+PGC, LTFH69+PGC, and LTFHplus69+PGC meta-analyses shows almost perfect concordance between the two meta-analysis approaches. The line represents the identity line.</w:t>
      </w:r>
    </w:p>
    <w:p w14:paraId="55FFAF45" w14:textId="77777777" w:rsidR="001130AF" w:rsidRDefault="001130AF" w:rsidP="001130AF">
      <w:pPr>
        <w:keepNext/>
        <w:jc w:val="center"/>
      </w:pPr>
      <w:r>
        <w:rPr>
          <w:noProof/>
        </w:rPr>
        <w:lastRenderedPageBreak/>
        <w:drawing>
          <wp:inline distT="0" distB="0" distL="0" distR="0" wp14:anchorId="230351E7" wp14:editId="5169DED6">
            <wp:extent cx="5727700" cy="8268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henotype_InfoUsed.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8268335"/>
                    </a:xfrm>
                    <a:prstGeom prst="rect">
                      <a:avLst/>
                    </a:prstGeom>
                  </pic:spPr>
                </pic:pic>
              </a:graphicData>
            </a:graphic>
          </wp:inline>
        </w:drawing>
      </w:r>
    </w:p>
    <w:p w14:paraId="4CF3CEFF" w14:textId="3D962F74" w:rsidR="001130AF" w:rsidRDefault="001130AF" w:rsidP="001130AF">
      <w:pPr>
        <w:pStyle w:val="Caption"/>
      </w:pPr>
      <w:r>
        <w:t xml:space="preserve">Supplementary </w:t>
      </w:r>
      <w:r w:rsidR="009E651E">
        <w:t>Figure 4.</w:t>
      </w:r>
      <w:r w:rsidR="00074DCE">
        <w:t>4</w:t>
      </w:r>
      <w:r>
        <w:t>: The information used to create each of the five phenotypes used in this study</w:t>
      </w:r>
      <w:r w:rsidR="00E141AA">
        <w:t xml:space="preserve"> highlights that the LTFHplus69 phenotype requires the most information.</w:t>
      </w:r>
    </w:p>
    <w:p w14:paraId="298DE4AD" w14:textId="6D940A3A" w:rsidR="00B1031F" w:rsidRDefault="00B1031F" w:rsidP="00B1031F"/>
    <w:p w14:paraId="63595286" w14:textId="7B3AE98D" w:rsidR="00B33D43" w:rsidRDefault="006F10B4" w:rsidP="00B1031F">
      <w:r>
        <w:rPr>
          <w:rFonts w:ascii="Arial" w:hAnsi="Arial" w:cs="Arial"/>
          <w:noProof/>
          <w:sz w:val="22"/>
          <w:szCs w:val="22"/>
          <w:u w:val="single"/>
        </w:rPr>
        <w:lastRenderedPageBreak/>
        <mc:AlternateContent>
          <mc:Choice Requires="wps">
            <w:drawing>
              <wp:anchor distT="0" distB="0" distL="114300" distR="114300" simplePos="0" relativeHeight="251675648" behindDoc="0" locked="0" layoutInCell="1" allowOverlap="1" wp14:anchorId="74690B97" wp14:editId="2B8AF459">
                <wp:simplePos x="0" y="0"/>
                <wp:positionH relativeFrom="column">
                  <wp:posOffset>-123265</wp:posOffset>
                </wp:positionH>
                <wp:positionV relativeFrom="paragraph">
                  <wp:posOffset>2065468</wp:posOffset>
                </wp:positionV>
                <wp:extent cx="404037" cy="404037"/>
                <wp:effectExtent l="0" t="0" r="2540" b="2540"/>
                <wp:wrapNone/>
                <wp:docPr id="41" name="Text Box 41"/>
                <wp:cNvGraphicFramePr/>
                <a:graphic xmlns:a="http://schemas.openxmlformats.org/drawingml/2006/main">
                  <a:graphicData uri="http://schemas.microsoft.com/office/word/2010/wordprocessingShape">
                    <wps:wsp>
                      <wps:cNvSpPr txBox="1"/>
                      <wps:spPr>
                        <a:xfrm>
                          <a:off x="0" y="0"/>
                          <a:ext cx="404037" cy="404037"/>
                        </a:xfrm>
                        <a:prstGeom prst="rect">
                          <a:avLst/>
                        </a:prstGeom>
                        <a:solidFill>
                          <a:schemeClr val="lt1"/>
                        </a:solidFill>
                        <a:ln w="6350">
                          <a:noFill/>
                        </a:ln>
                      </wps:spPr>
                      <wps:txbx>
                        <w:txbxContent>
                          <w:p w14:paraId="740868A7" w14:textId="28C95B19" w:rsidR="006F10B4" w:rsidRPr="00A01AC8" w:rsidRDefault="006F10B4" w:rsidP="006F10B4">
                            <w:pPr>
                              <w:rPr>
                                <w:rFonts w:ascii="Arial" w:hAnsi="Arial" w:cs="Arial"/>
                                <w:sz w:val="36"/>
                                <w:szCs w:val="36"/>
                              </w:rPr>
                            </w:pPr>
                            <w:r>
                              <w:rPr>
                                <w:rFonts w:ascii="Arial" w:hAnsi="Arial" w:cs="Arial"/>
                                <w:sz w:val="36"/>
                                <w:szCs w:val="36"/>
                              </w:rPr>
                              <w:t>c</w:t>
                            </w:r>
                            <w:r w:rsidRPr="00A01AC8">
                              <w:rPr>
                                <w:rFonts w:ascii="Arial" w:hAnsi="Arial" w:cs="Arial"/>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690B97" id="_x0000_t202" coordsize="21600,21600" o:spt="202" path="m,l,21600r21600,l21600,xe">
                <v:stroke joinstyle="miter"/>
                <v:path gradientshapeok="t" o:connecttype="rect"/>
              </v:shapetype>
              <v:shape id="Text Box 41" o:spid="_x0000_s1026" type="#_x0000_t202" style="position:absolute;margin-left:-9.7pt;margin-top:162.65pt;width:31.8pt;height:31.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" fillcolor="white [3201]" stroked="f" strokeweight=".5pt">
                <v:textbox>
                  <w:txbxContent>
                    <w:p w14:paraId="740868A7" w14:textId="28C95B19" w:rsidR="006F10B4" w:rsidRPr="00A01AC8" w:rsidRDefault="006F10B4" w:rsidP="006F10B4">
                      <w:pPr>
                        <w:rPr>
                          <w:rFonts w:ascii="Arial" w:hAnsi="Arial" w:cs="Arial"/>
                          <w:sz w:val="36"/>
                          <w:szCs w:val="36"/>
                        </w:rPr>
                      </w:pPr>
                      <w:r>
                        <w:rPr>
                          <w:rFonts w:ascii="Arial" w:hAnsi="Arial" w:cs="Arial"/>
                          <w:sz w:val="36"/>
                          <w:szCs w:val="36"/>
                        </w:rPr>
                        <w:t>c</w:t>
                      </w:r>
                      <w:r w:rsidRPr="00A01AC8">
                        <w:rPr>
                          <w:rFonts w:ascii="Arial" w:hAnsi="Arial" w:cs="Arial"/>
                          <w:sz w:val="36"/>
                          <w:szCs w:val="36"/>
                        </w:rPr>
                        <w:t>)</w:t>
                      </w:r>
                    </w:p>
                  </w:txbxContent>
                </v:textbox>
              </v:shape>
            </w:pict>
          </mc:Fallback>
        </mc:AlternateContent>
      </w:r>
      <w:r w:rsidR="00B33D43">
        <w:rPr>
          <w:rFonts w:ascii="Arial" w:hAnsi="Arial" w:cs="Arial"/>
          <w:noProof/>
          <w:sz w:val="22"/>
          <w:szCs w:val="22"/>
          <w:u w:val="single"/>
        </w:rPr>
        <mc:AlternateContent>
          <mc:Choice Requires="wps">
            <w:drawing>
              <wp:anchor distT="0" distB="0" distL="114300" distR="114300" simplePos="0" relativeHeight="251673600" behindDoc="0" locked="0" layoutInCell="1" allowOverlap="1" wp14:anchorId="30B13144" wp14:editId="3883C24A">
                <wp:simplePos x="0" y="0"/>
                <wp:positionH relativeFrom="column">
                  <wp:posOffset>2690532</wp:posOffset>
                </wp:positionH>
                <wp:positionV relativeFrom="paragraph">
                  <wp:posOffset>-170180</wp:posOffset>
                </wp:positionV>
                <wp:extent cx="404037" cy="404037"/>
                <wp:effectExtent l="0" t="0" r="2540" b="2540"/>
                <wp:wrapNone/>
                <wp:docPr id="40" name="Text Box 40"/>
                <wp:cNvGraphicFramePr/>
                <a:graphic xmlns:a="http://schemas.openxmlformats.org/drawingml/2006/main">
                  <a:graphicData uri="http://schemas.microsoft.com/office/word/2010/wordprocessingShape">
                    <wps:wsp>
                      <wps:cNvSpPr txBox="1"/>
                      <wps:spPr>
                        <a:xfrm>
                          <a:off x="0" y="0"/>
                          <a:ext cx="404037" cy="404037"/>
                        </a:xfrm>
                        <a:prstGeom prst="rect">
                          <a:avLst/>
                        </a:prstGeom>
                        <a:solidFill>
                          <a:schemeClr val="lt1"/>
                        </a:solidFill>
                        <a:ln w="6350">
                          <a:noFill/>
                        </a:ln>
                      </wps:spPr>
                      <wps:txbx>
                        <w:txbxContent>
                          <w:p w14:paraId="29C916D9" w14:textId="40E4932C" w:rsidR="00B33D43" w:rsidRPr="00A01AC8" w:rsidRDefault="00B33D43" w:rsidP="00B33D43">
                            <w:pPr>
                              <w:rPr>
                                <w:rFonts w:ascii="Arial" w:hAnsi="Arial" w:cs="Arial"/>
                                <w:sz w:val="36"/>
                                <w:szCs w:val="36"/>
                              </w:rPr>
                            </w:pPr>
                            <w:r>
                              <w:rPr>
                                <w:rFonts w:ascii="Arial" w:hAnsi="Arial" w:cs="Arial"/>
                                <w:sz w:val="36"/>
                                <w:szCs w:val="36"/>
                              </w:rPr>
                              <w:t>b</w:t>
                            </w:r>
                            <w:r w:rsidRPr="00A01AC8">
                              <w:rPr>
                                <w:rFonts w:ascii="Arial" w:hAnsi="Arial" w:cs="Arial"/>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13144" id="Text Box 40" o:spid="_x0000_s1027" type="#_x0000_t202" style="position:absolute;margin-left:211.85pt;margin-top:-13.4pt;width:31.8pt;height:3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" fillcolor="white [3201]" stroked="f" strokeweight=".5pt">
                <v:textbox>
                  <w:txbxContent>
                    <w:p w14:paraId="29C916D9" w14:textId="40E4932C" w:rsidR="00B33D43" w:rsidRPr="00A01AC8" w:rsidRDefault="00B33D43" w:rsidP="00B33D43">
                      <w:pPr>
                        <w:rPr>
                          <w:rFonts w:ascii="Arial" w:hAnsi="Arial" w:cs="Arial"/>
                          <w:sz w:val="36"/>
                          <w:szCs w:val="36"/>
                        </w:rPr>
                      </w:pPr>
                      <w:r>
                        <w:rPr>
                          <w:rFonts w:ascii="Arial" w:hAnsi="Arial" w:cs="Arial"/>
                          <w:sz w:val="36"/>
                          <w:szCs w:val="36"/>
                        </w:rPr>
                        <w:t>b</w:t>
                      </w:r>
                      <w:r w:rsidRPr="00A01AC8">
                        <w:rPr>
                          <w:rFonts w:ascii="Arial" w:hAnsi="Arial" w:cs="Arial"/>
                          <w:sz w:val="36"/>
                          <w:szCs w:val="36"/>
                        </w:rPr>
                        <w:t>)</w:t>
                      </w:r>
                    </w:p>
                  </w:txbxContent>
                </v:textbox>
              </v:shape>
            </w:pict>
          </mc:Fallback>
        </mc:AlternateContent>
      </w:r>
      <w:r w:rsidR="00B33D43">
        <w:rPr>
          <w:rFonts w:ascii="Arial" w:hAnsi="Arial" w:cs="Arial"/>
          <w:noProof/>
          <w:sz w:val="22"/>
          <w:szCs w:val="22"/>
          <w:u w:val="single"/>
        </w:rPr>
        <mc:AlternateContent>
          <mc:Choice Requires="wps">
            <w:drawing>
              <wp:anchor distT="0" distB="0" distL="114300" distR="114300" simplePos="0" relativeHeight="251671552" behindDoc="0" locked="0" layoutInCell="1" allowOverlap="1" wp14:anchorId="4780013C" wp14:editId="49069325">
                <wp:simplePos x="0" y="0"/>
                <wp:positionH relativeFrom="column">
                  <wp:posOffset>-164017</wp:posOffset>
                </wp:positionH>
                <wp:positionV relativeFrom="paragraph">
                  <wp:posOffset>-170777</wp:posOffset>
                </wp:positionV>
                <wp:extent cx="404037" cy="404037"/>
                <wp:effectExtent l="0" t="0" r="2540" b="2540"/>
                <wp:wrapNone/>
                <wp:docPr id="39" name="Text Box 39"/>
                <wp:cNvGraphicFramePr/>
                <a:graphic xmlns:a="http://schemas.openxmlformats.org/drawingml/2006/main">
                  <a:graphicData uri="http://schemas.microsoft.com/office/word/2010/wordprocessingShape">
                    <wps:wsp>
                      <wps:cNvSpPr txBox="1"/>
                      <wps:spPr>
                        <a:xfrm>
                          <a:off x="0" y="0"/>
                          <a:ext cx="404037" cy="404037"/>
                        </a:xfrm>
                        <a:prstGeom prst="rect">
                          <a:avLst/>
                        </a:prstGeom>
                        <a:solidFill>
                          <a:schemeClr val="lt1"/>
                        </a:solidFill>
                        <a:ln w="6350">
                          <a:noFill/>
                        </a:ln>
                      </wps:spPr>
                      <wps:txbx>
                        <w:txbxContent>
                          <w:p w14:paraId="047FE9AA" w14:textId="77777777" w:rsidR="00B33D43" w:rsidRPr="00A01AC8" w:rsidRDefault="00B33D43" w:rsidP="00B33D43">
                            <w:pPr>
                              <w:rPr>
                                <w:rFonts w:ascii="Arial" w:hAnsi="Arial" w:cs="Arial"/>
                                <w:sz w:val="36"/>
                                <w:szCs w:val="36"/>
                              </w:rPr>
                            </w:pPr>
                            <w:r>
                              <w:rPr>
                                <w:rFonts w:ascii="Arial" w:hAnsi="Arial" w:cs="Arial"/>
                                <w:sz w:val="36"/>
                                <w:szCs w:val="36"/>
                              </w:rPr>
                              <w:t>a</w:t>
                            </w:r>
                            <w:r w:rsidRPr="00A01AC8">
                              <w:rPr>
                                <w:rFonts w:ascii="Arial" w:hAnsi="Arial" w:cs="Arial"/>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0013C" id="Text Box 39" o:spid="_x0000_s1028" type="#_x0000_t202" style="position:absolute;margin-left:-12.9pt;margin-top:-13.45pt;width:31.8pt;height:3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" fillcolor="white [3201]" stroked="f" strokeweight=".5pt">
                <v:textbox>
                  <w:txbxContent>
                    <w:p w14:paraId="047FE9AA" w14:textId="77777777" w:rsidR="00B33D43" w:rsidRPr="00A01AC8" w:rsidRDefault="00B33D43" w:rsidP="00B33D43">
                      <w:pPr>
                        <w:rPr>
                          <w:rFonts w:ascii="Arial" w:hAnsi="Arial" w:cs="Arial"/>
                          <w:sz w:val="36"/>
                          <w:szCs w:val="36"/>
                        </w:rPr>
                      </w:pPr>
                      <w:r>
                        <w:rPr>
                          <w:rFonts w:ascii="Arial" w:hAnsi="Arial" w:cs="Arial"/>
                          <w:sz w:val="36"/>
                          <w:szCs w:val="36"/>
                        </w:rPr>
                        <w:t>a</w:t>
                      </w:r>
                      <w:r w:rsidRPr="00A01AC8">
                        <w:rPr>
                          <w:rFonts w:ascii="Arial" w:hAnsi="Arial" w:cs="Arial"/>
                          <w:sz w:val="36"/>
                          <w:szCs w:val="36"/>
                        </w:rPr>
                        <w:t>)</w:t>
                      </w:r>
                    </w:p>
                  </w:txbxContent>
                </v:textbox>
              </v:shape>
            </w:pict>
          </mc:Fallback>
        </mc:AlternateContent>
      </w:r>
      <w:r w:rsidR="00EF40A9">
        <w:rPr>
          <w:noProof/>
          <w:sz w:val="16"/>
          <w:szCs w:val="16"/>
        </w:rPr>
        <w:drawing>
          <wp:inline distT="0" distB="0" distL="0" distR="0" wp14:anchorId="1E1ECDD8" wp14:editId="42B31B96">
            <wp:extent cx="5727700" cy="45624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mbinedLAVAplo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4562475"/>
                    </a:xfrm>
                    <a:prstGeom prst="rect">
                      <a:avLst/>
                    </a:prstGeom>
                  </pic:spPr>
                </pic:pic>
              </a:graphicData>
            </a:graphic>
          </wp:inline>
        </w:drawing>
      </w:r>
    </w:p>
    <w:p w14:paraId="4529844F" w14:textId="3B5D6996" w:rsidR="00B1031F" w:rsidRDefault="00B1031F" w:rsidP="00B1031F">
      <w:pPr>
        <w:pStyle w:val="Caption"/>
        <w:rPr>
          <w:rFonts w:ascii="Arial" w:hAnsi="Arial" w:cs="Arial"/>
          <w:sz w:val="22"/>
          <w:szCs w:val="22"/>
        </w:rPr>
      </w:pPr>
      <w:r>
        <w:t xml:space="preserve">Supplementary </w:t>
      </w:r>
      <w:r w:rsidR="009E651E">
        <w:t>Figure 4.</w:t>
      </w:r>
      <w:r>
        <w:t xml:space="preserve">5: A) The P-values of the local heritability of regions with nominal (P&lt;0.05) heritability in all proxy datasets except the Jansen dataset highlights that the Marioni and CaseControl datasets have the highest significance in these regions. B) The genetic correlations of loci with significant local genetic correlations between the Jansen dataset and the other phenotypes shows consistent higher local genetic correlations between the Marioni dataset and the Jansen dataset. C) The local genetic correlation between the PGCALZ2noUKB data and the proxy datasets at the loci described in </w:t>
      </w:r>
      <w:r w:rsidR="004144A4">
        <w:t>B</w:t>
      </w:r>
      <w:r>
        <w:t xml:space="preserve"> shows that while differences between proxy datasets exist at these loci the differences are not large enough to affect the genetic correlation between the proxy and non-proxy GWAS data. The error bars represent the 95% confidence intervals.</w:t>
      </w:r>
    </w:p>
    <w:p w14:paraId="79261611" w14:textId="59A4DE98" w:rsidR="00B1031F" w:rsidRPr="00B1031F" w:rsidRDefault="00B1031F" w:rsidP="00B1031F"/>
    <w:p w14:paraId="47E9D2BD" w14:textId="238BD4A2" w:rsidR="00B976E3" w:rsidRDefault="00B976E3" w:rsidP="00B976E3">
      <w:pPr>
        <w:rPr>
          <w:rFonts w:ascii="Arial" w:hAnsi="Arial" w:cs="Arial"/>
          <w:sz w:val="22"/>
          <w:szCs w:val="22"/>
        </w:rPr>
      </w:pPr>
      <w:r>
        <w:rPr>
          <w:rFonts w:ascii="Arial" w:hAnsi="Arial" w:cs="Arial"/>
          <w:noProof/>
          <w:sz w:val="22"/>
          <w:szCs w:val="22"/>
        </w:rPr>
        <w:lastRenderedPageBreak/>
        <w:drawing>
          <wp:inline distT="0" distB="0" distL="0" distR="0" wp14:anchorId="01E9AFE7" wp14:editId="7D0DF001">
            <wp:extent cx="2844000" cy="2844000"/>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seControlDoubledBetavsKunkleBETAsigP.png"/>
                    <pic:cNvPicPr/>
                  </pic:nvPicPr>
                  <pic:blipFill>
                    <a:blip r:embed="rId14">
                      <a:extLst>
                        <a:ext uri="{28A0092B-C50C-407E-A947-70E740481C1C}">
                          <a14:useLocalDpi xmlns:a14="http://schemas.microsoft.com/office/drawing/2010/main" val="0"/>
                        </a:ext>
                      </a:extLst>
                    </a:blip>
                    <a:stretch>
                      <a:fillRect/>
                    </a:stretch>
                  </pic:blipFill>
                  <pic:spPr>
                    <a:xfrm>
                      <a:off x="0" y="0"/>
                      <a:ext cx="2844000" cy="2844000"/>
                    </a:xfrm>
                    <a:prstGeom prst="rect">
                      <a:avLst/>
                    </a:prstGeom>
                  </pic:spPr>
                </pic:pic>
              </a:graphicData>
            </a:graphic>
          </wp:inline>
        </w:drawing>
      </w:r>
      <w:r>
        <w:rPr>
          <w:rFonts w:ascii="Arial" w:hAnsi="Arial" w:cs="Arial"/>
          <w:noProof/>
          <w:sz w:val="22"/>
          <w:szCs w:val="22"/>
        </w:rPr>
        <w:drawing>
          <wp:inline distT="0" distB="0" distL="0" distR="0" wp14:anchorId="1ABD5453" wp14:editId="6C58A53A">
            <wp:extent cx="2844000" cy="2844000"/>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eControlDoubledBetavsPGCBETAsigP.png"/>
                    <pic:cNvPicPr/>
                  </pic:nvPicPr>
                  <pic:blipFill>
                    <a:blip r:embed="rId15">
                      <a:extLst>
                        <a:ext uri="{28A0092B-C50C-407E-A947-70E740481C1C}">
                          <a14:useLocalDpi xmlns:a14="http://schemas.microsoft.com/office/drawing/2010/main" val="0"/>
                        </a:ext>
                      </a:extLst>
                    </a:blip>
                    <a:stretch>
                      <a:fillRect/>
                    </a:stretch>
                  </pic:blipFill>
                  <pic:spPr>
                    <a:xfrm>
                      <a:off x="0" y="0"/>
                      <a:ext cx="2844000" cy="2844000"/>
                    </a:xfrm>
                    <a:prstGeom prst="rect">
                      <a:avLst/>
                    </a:prstGeom>
                  </pic:spPr>
                </pic:pic>
              </a:graphicData>
            </a:graphic>
          </wp:inline>
        </w:drawing>
      </w:r>
      <w:r w:rsidRPr="00DF0F53">
        <w:rPr>
          <w:rFonts w:ascii="Arial" w:hAnsi="Arial" w:cs="Arial"/>
          <w:noProof/>
          <w:sz w:val="22"/>
          <w:szCs w:val="22"/>
        </w:rPr>
        <w:t xml:space="preserve"> </w:t>
      </w:r>
      <w:r>
        <w:rPr>
          <w:rFonts w:ascii="Arial" w:hAnsi="Arial" w:cs="Arial"/>
          <w:noProof/>
          <w:sz w:val="22"/>
          <w:szCs w:val="22"/>
        </w:rPr>
        <w:drawing>
          <wp:inline distT="0" distB="0" distL="0" distR="0" wp14:anchorId="1FC7A14D" wp14:editId="4883CAEF">
            <wp:extent cx="2844000" cy="2844000"/>
            <wp:effectExtent l="0" t="0" r="12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rioniBetavsPGCBETAsigP.png"/>
                    <pic:cNvPicPr/>
                  </pic:nvPicPr>
                  <pic:blipFill>
                    <a:blip r:embed="rId16">
                      <a:extLst>
                        <a:ext uri="{28A0092B-C50C-407E-A947-70E740481C1C}">
                          <a14:useLocalDpi xmlns:a14="http://schemas.microsoft.com/office/drawing/2010/main" val="0"/>
                        </a:ext>
                      </a:extLst>
                    </a:blip>
                    <a:stretch>
                      <a:fillRect/>
                    </a:stretch>
                  </pic:blipFill>
                  <pic:spPr>
                    <a:xfrm>
                      <a:off x="0" y="0"/>
                      <a:ext cx="2844000" cy="2844000"/>
                    </a:xfrm>
                    <a:prstGeom prst="rect">
                      <a:avLst/>
                    </a:prstGeom>
                  </pic:spPr>
                </pic:pic>
              </a:graphicData>
            </a:graphic>
          </wp:inline>
        </w:drawing>
      </w:r>
      <w:r>
        <w:rPr>
          <w:rFonts w:ascii="Arial" w:hAnsi="Arial" w:cs="Arial"/>
          <w:noProof/>
          <w:sz w:val="22"/>
          <w:szCs w:val="22"/>
        </w:rPr>
        <w:drawing>
          <wp:inline distT="0" distB="0" distL="0" distR="0" wp14:anchorId="030D0300" wp14:editId="2538D81D">
            <wp:extent cx="2844000" cy="2844000"/>
            <wp:effectExtent l="0" t="0" r="127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ioniBetavsKunkleBETAsigP.png"/>
                    <pic:cNvPicPr/>
                  </pic:nvPicPr>
                  <pic:blipFill>
                    <a:blip r:embed="rId17">
                      <a:extLst>
                        <a:ext uri="{28A0092B-C50C-407E-A947-70E740481C1C}">
                          <a14:useLocalDpi xmlns:a14="http://schemas.microsoft.com/office/drawing/2010/main" val="0"/>
                        </a:ext>
                      </a:extLst>
                    </a:blip>
                    <a:stretch>
                      <a:fillRect/>
                    </a:stretch>
                  </pic:blipFill>
                  <pic:spPr>
                    <a:xfrm>
                      <a:off x="0" y="0"/>
                      <a:ext cx="2844000" cy="2844000"/>
                    </a:xfrm>
                    <a:prstGeom prst="rect">
                      <a:avLst/>
                    </a:prstGeom>
                  </pic:spPr>
                </pic:pic>
              </a:graphicData>
            </a:graphic>
          </wp:inline>
        </w:drawing>
      </w:r>
    </w:p>
    <w:p w14:paraId="70467213" w14:textId="08B26E7F" w:rsidR="00B976E3" w:rsidRDefault="00B976E3" w:rsidP="00B976E3">
      <w:pPr>
        <w:rPr>
          <w:rFonts w:ascii="Arial" w:hAnsi="Arial" w:cs="Arial"/>
          <w:sz w:val="22"/>
          <w:szCs w:val="22"/>
        </w:rPr>
      </w:pPr>
      <w:r>
        <w:rPr>
          <w:rFonts w:ascii="Arial" w:hAnsi="Arial" w:cs="Arial"/>
          <w:noProof/>
          <w:sz w:val="22"/>
          <w:szCs w:val="22"/>
        </w:rPr>
        <w:lastRenderedPageBreak/>
        <w:drawing>
          <wp:inline distT="0" distB="0" distL="0" distR="0" wp14:anchorId="10C7A476" wp14:editId="55FCF7C4">
            <wp:extent cx="2844000" cy="2844000"/>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nsenCalculatedBetavsKunkleBETAsigP.png"/>
                    <pic:cNvPicPr/>
                  </pic:nvPicPr>
                  <pic:blipFill>
                    <a:blip r:embed="rId18">
                      <a:extLst>
                        <a:ext uri="{28A0092B-C50C-407E-A947-70E740481C1C}">
                          <a14:useLocalDpi xmlns:a14="http://schemas.microsoft.com/office/drawing/2010/main" val="0"/>
                        </a:ext>
                      </a:extLst>
                    </a:blip>
                    <a:stretch>
                      <a:fillRect/>
                    </a:stretch>
                  </pic:blipFill>
                  <pic:spPr>
                    <a:xfrm>
                      <a:off x="0" y="0"/>
                      <a:ext cx="2844000" cy="2844000"/>
                    </a:xfrm>
                    <a:prstGeom prst="rect">
                      <a:avLst/>
                    </a:prstGeom>
                  </pic:spPr>
                </pic:pic>
              </a:graphicData>
            </a:graphic>
          </wp:inline>
        </w:drawing>
      </w:r>
      <w:r>
        <w:rPr>
          <w:rFonts w:ascii="Arial" w:hAnsi="Arial" w:cs="Arial"/>
          <w:noProof/>
          <w:sz w:val="22"/>
          <w:szCs w:val="22"/>
        </w:rPr>
        <w:drawing>
          <wp:inline distT="0" distB="0" distL="0" distR="0" wp14:anchorId="64B9FD2E" wp14:editId="4E32CBE4">
            <wp:extent cx="2844000" cy="284400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ansenCalculatedBetavsPGCBETAsigP.png"/>
                    <pic:cNvPicPr/>
                  </pic:nvPicPr>
                  <pic:blipFill>
                    <a:blip r:embed="rId19">
                      <a:extLst>
                        <a:ext uri="{28A0092B-C50C-407E-A947-70E740481C1C}">
                          <a14:useLocalDpi xmlns:a14="http://schemas.microsoft.com/office/drawing/2010/main" val="0"/>
                        </a:ext>
                      </a:extLst>
                    </a:blip>
                    <a:stretch>
                      <a:fillRect/>
                    </a:stretch>
                  </pic:blipFill>
                  <pic:spPr>
                    <a:xfrm>
                      <a:off x="0" y="0"/>
                      <a:ext cx="2844000" cy="2844000"/>
                    </a:xfrm>
                    <a:prstGeom prst="rect">
                      <a:avLst/>
                    </a:prstGeom>
                  </pic:spPr>
                </pic:pic>
              </a:graphicData>
            </a:graphic>
          </wp:inline>
        </w:drawing>
      </w:r>
      <w:r>
        <w:rPr>
          <w:rFonts w:ascii="Arial" w:hAnsi="Arial" w:cs="Arial"/>
          <w:noProof/>
          <w:sz w:val="22"/>
          <w:szCs w:val="22"/>
        </w:rPr>
        <w:drawing>
          <wp:inline distT="0" distB="0" distL="0" distR="0" wp14:anchorId="0DC4BF2D" wp14:editId="4FE6D08D">
            <wp:extent cx="2844000" cy="2844000"/>
            <wp:effectExtent l="0" t="0" r="127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TFH69CalculatedBetavsKunkleBETAsigP.png"/>
                    <pic:cNvPicPr/>
                  </pic:nvPicPr>
                  <pic:blipFill>
                    <a:blip r:embed="rId20">
                      <a:extLst>
                        <a:ext uri="{28A0092B-C50C-407E-A947-70E740481C1C}">
                          <a14:useLocalDpi xmlns:a14="http://schemas.microsoft.com/office/drawing/2010/main" val="0"/>
                        </a:ext>
                      </a:extLst>
                    </a:blip>
                    <a:stretch>
                      <a:fillRect/>
                    </a:stretch>
                  </pic:blipFill>
                  <pic:spPr>
                    <a:xfrm>
                      <a:off x="0" y="0"/>
                      <a:ext cx="2844000" cy="2844000"/>
                    </a:xfrm>
                    <a:prstGeom prst="rect">
                      <a:avLst/>
                    </a:prstGeom>
                  </pic:spPr>
                </pic:pic>
              </a:graphicData>
            </a:graphic>
          </wp:inline>
        </w:drawing>
      </w:r>
      <w:r>
        <w:rPr>
          <w:rFonts w:ascii="Arial" w:hAnsi="Arial" w:cs="Arial"/>
          <w:noProof/>
          <w:sz w:val="22"/>
          <w:szCs w:val="22"/>
        </w:rPr>
        <w:drawing>
          <wp:inline distT="0" distB="0" distL="0" distR="0" wp14:anchorId="64DB9BB2" wp14:editId="57F0D9C6">
            <wp:extent cx="2844000" cy="2844000"/>
            <wp:effectExtent l="0" t="0" r="127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TFH69CalculatedBetavsPGCBETAsigP.png"/>
                    <pic:cNvPicPr/>
                  </pic:nvPicPr>
                  <pic:blipFill>
                    <a:blip r:embed="rId21">
                      <a:extLst>
                        <a:ext uri="{28A0092B-C50C-407E-A947-70E740481C1C}">
                          <a14:useLocalDpi xmlns:a14="http://schemas.microsoft.com/office/drawing/2010/main" val="0"/>
                        </a:ext>
                      </a:extLst>
                    </a:blip>
                    <a:stretch>
                      <a:fillRect/>
                    </a:stretch>
                  </pic:blipFill>
                  <pic:spPr>
                    <a:xfrm>
                      <a:off x="0" y="0"/>
                      <a:ext cx="2844000" cy="2844000"/>
                    </a:xfrm>
                    <a:prstGeom prst="rect">
                      <a:avLst/>
                    </a:prstGeom>
                  </pic:spPr>
                </pic:pic>
              </a:graphicData>
            </a:graphic>
          </wp:inline>
        </w:drawing>
      </w:r>
      <w:r>
        <w:rPr>
          <w:rFonts w:ascii="Arial" w:hAnsi="Arial" w:cs="Arial"/>
          <w:noProof/>
          <w:sz w:val="22"/>
          <w:szCs w:val="22"/>
        </w:rPr>
        <w:drawing>
          <wp:inline distT="0" distB="0" distL="0" distR="0" wp14:anchorId="4DDF602A" wp14:editId="0D78FFEE">
            <wp:extent cx="2844000" cy="2844000"/>
            <wp:effectExtent l="0" t="0" r="127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TFHplus69CalculatedBetavsKunkleBETAsigP.png"/>
                    <pic:cNvPicPr/>
                  </pic:nvPicPr>
                  <pic:blipFill>
                    <a:blip r:embed="rId22">
                      <a:extLst>
                        <a:ext uri="{28A0092B-C50C-407E-A947-70E740481C1C}">
                          <a14:useLocalDpi xmlns:a14="http://schemas.microsoft.com/office/drawing/2010/main" val="0"/>
                        </a:ext>
                      </a:extLst>
                    </a:blip>
                    <a:stretch>
                      <a:fillRect/>
                    </a:stretch>
                  </pic:blipFill>
                  <pic:spPr>
                    <a:xfrm>
                      <a:off x="0" y="0"/>
                      <a:ext cx="2844000" cy="2844000"/>
                    </a:xfrm>
                    <a:prstGeom prst="rect">
                      <a:avLst/>
                    </a:prstGeom>
                  </pic:spPr>
                </pic:pic>
              </a:graphicData>
            </a:graphic>
          </wp:inline>
        </w:drawing>
      </w:r>
      <w:r>
        <w:rPr>
          <w:rFonts w:ascii="Arial" w:hAnsi="Arial" w:cs="Arial"/>
          <w:noProof/>
          <w:sz w:val="22"/>
          <w:szCs w:val="22"/>
        </w:rPr>
        <w:drawing>
          <wp:inline distT="0" distB="0" distL="0" distR="0" wp14:anchorId="75FF0AAD" wp14:editId="5449780C">
            <wp:extent cx="2844000" cy="2844000"/>
            <wp:effectExtent l="0" t="0" r="127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TFHplus69CalculatedBetavsPGCBETAsigP.png"/>
                    <pic:cNvPicPr/>
                  </pic:nvPicPr>
                  <pic:blipFill>
                    <a:blip r:embed="rId23">
                      <a:extLst>
                        <a:ext uri="{28A0092B-C50C-407E-A947-70E740481C1C}">
                          <a14:useLocalDpi xmlns:a14="http://schemas.microsoft.com/office/drawing/2010/main" val="0"/>
                        </a:ext>
                      </a:extLst>
                    </a:blip>
                    <a:stretch>
                      <a:fillRect/>
                    </a:stretch>
                  </pic:blipFill>
                  <pic:spPr>
                    <a:xfrm>
                      <a:off x="0" y="0"/>
                      <a:ext cx="2844000" cy="2844000"/>
                    </a:xfrm>
                    <a:prstGeom prst="rect">
                      <a:avLst/>
                    </a:prstGeom>
                  </pic:spPr>
                </pic:pic>
              </a:graphicData>
            </a:graphic>
          </wp:inline>
        </w:drawing>
      </w:r>
    </w:p>
    <w:p w14:paraId="599345CD" w14:textId="1C5DE4EB" w:rsidR="00B976E3" w:rsidRPr="00294122" w:rsidRDefault="00B976E3" w:rsidP="00B976E3">
      <w:pPr>
        <w:rPr>
          <w:rFonts w:cs="Arial"/>
          <w:i/>
          <w:color w:val="44546A" w:themeColor="text2"/>
          <w:sz w:val="18"/>
          <w:szCs w:val="18"/>
        </w:rPr>
      </w:pPr>
      <w:r>
        <w:rPr>
          <w:rFonts w:cs="Arial"/>
          <w:i/>
          <w:color w:val="44546A" w:themeColor="text2"/>
          <w:sz w:val="18"/>
          <w:szCs w:val="18"/>
        </w:rPr>
        <w:lastRenderedPageBreak/>
        <w:t xml:space="preserve">Supplementary </w:t>
      </w:r>
      <w:r w:rsidR="009E651E">
        <w:rPr>
          <w:rFonts w:cs="Arial"/>
          <w:i/>
          <w:color w:val="44546A" w:themeColor="text2"/>
          <w:sz w:val="18"/>
          <w:szCs w:val="18"/>
        </w:rPr>
        <w:t>Figure 4.</w:t>
      </w:r>
      <w:r>
        <w:rPr>
          <w:rFonts w:cs="Arial"/>
          <w:i/>
          <w:color w:val="44546A" w:themeColor="text2"/>
          <w:sz w:val="18"/>
          <w:szCs w:val="18"/>
        </w:rPr>
        <w:t xml:space="preserve">6: The effect sizes of significant variants in the proxy phenotype GWAS results compared to the PGCALZ2noUKB and Kunkle effect sizes highlights that the calculated effect sizes in the Jansen, LTFH69, and LTFHplus69 datasets are ~1.2-1.5 larger than the GWAS of clinical AD. </w:t>
      </w:r>
      <w:r w:rsidRPr="00E37494">
        <w:rPr>
          <w:rFonts w:cs="Arial"/>
          <w:i/>
          <w:color w:val="44546A" w:themeColor="text2"/>
          <w:sz w:val="18"/>
          <w:szCs w:val="18"/>
        </w:rPr>
        <w:t>The line</w:t>
      </w:r>
      <w:r>
        <w:rPr>
          <w:rFonts w:cs="Arial"/>
          <w:i/>
          <w:color w:val="44546A" w:themeColor="text2"/>
          <w:sz w:val="18"/>
          <w:szCs w:val="18"/>
        </w:rPr>
        <w:t>s</w:t>
      </w:r>
      <w:r w:rsidRPr="00E37494">
        <w:rPr>
          <w:rFonts w:cs="Arial"/>
          <w:i/>
          <w:color w:val="44546A" w:themeColor="text2"/>
          <w:sz w:val="18"/>
          <w:szCs w:val="18"/>
        </w:rPr>
        <w:t xml:space="preserve"> represent the line of best fit from a linear model.</w:t>
      </w:r>
    </w:p>
    <w:p w14:paraId="5EDFB5D5" w14:textId="6B0FEDD0" w:rsidR="001130AF" w:rsidRDefault="00A01AC8">
      <w:pPr>
        <w:rPr>
          <w:rFonts w:ascii="Arial" w:hAnsi="Arial" w:cs="Arial"/>
          <w:sz w:val="22"/>
          <w:szCs w:val="22"/>
          <w:u w:val="single"/>
        </w:rPr>
      </w:pPr>
      <w:r>
        <w:rPr>
          <w:rFonts w:ascii="Arial" w:hAnsi="Arial" w:cs="Arial"/>
          <w:noProof/>
          <w:sz w:val="22"/>
          <w:szCs w:val="22"/>
          <w:u w:val="single"/>
        </w:rPr>
        <mc:AlternateContent>
          <mc:Choice Requires="wps">
            <w:drawing>
              <wp:anchor distT="0" distB="0" distL="114300" distR="114300" simplePos="0" relativeHeight="251663360" behindDoc="0" locked="0" layoutInCell="1" allowOverlap="1" wp14:anchorId="1B641BA8" wp14:editId="4F19C010">
                <wp:simplePos x="0" y="0"/>
                <wp:positionH relativeFrom="column">
                  <wp:posOffset>95693</wp:posOffset>
                </wp:positionH>
                <wp:positionV relativeFrom="paragraph">
                  <wp:posOffset>81265</wp:posOffset>
                </wp:positionV>
                <wp:extent cx="404037" cy="404037"/>
                <wp:effectExtent l="0" t="0" r="2540" b="2540"/>
                <wp:wrapNone/>
                <wp:docPr id="27" name="Text Box 27"/>
                <wp:cNvGraphicFramePr/>
                <a:graphic xmlns:a="http://schemas.openxmlformats.org/drawingml/2006/main">
                  <a:graphicData uri="http://schemas.microsoft.com/office/word/2010/wordprocessingShape">
                    <wps:wsp>
                      <wps:cNvSpPr txBox="1"/>
                      <wps:spPr>
                        <a:xfrm>
                          <a:off x="0" y="0"/>
                          <a:ext cx="404037" cy="404037"/>
                        </a:xfrm>
                        <a:prstGeom prst="rect">
                          <a:avLst/>
                        </a:prstGeom>
                        <a:solidFill>
                          <a:schemeClr val="lt1"/>
                        </a:solidFill>
                        <a:ln w="6350">
                          <a:noFill/>
                        </a:ln>
                      </wps:spPr>
                      <wps:txbx>
                        <w:txbxContent>
                          <w:p w14:paraId="2259ED5D" w14:textId="5E17A7B5" w:rsidR="00A01AC8" w:rsidRPr="00A01AC8" w:rsidRDefault="00A01AC8" w:rsidP="00A01AC8">
                            <w:pPr>
                              <w:rPr>
                                <w:rFonts w:ascii="Arial" w:hAnsi="Arial" w:cs="Arial"/>
                                <w:sz w:val="36"/>
                                <w:szCs w:val="36"/>
                              </w:rPr>
                            </w:pPr>
                            <w:r>
                              <w:rPr>
                                <w:rFonts w:ascii="Arial" w:hAnsi="Arial" w:cs="Arial"/>
                                <w:sz w:val="36"/>
                                <w:szCs w:val="36"/>
                              </w:rPr>
                              <w:t>a</w:t>
                            </w:r>
                            <w:r w:rsidRPr="00A01AC8">
                              <w:rPr>
                                <w:rFonts w:ascii="Arial" w:hAnsi="Arial" w:cs="Arial"/>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41BA8" id="Text Box 27" o:spid="_x0000_s1029" type="#_x0000_t202" style="position:absolute;margin-left:7.55pt;margin-top:6.4pt;width:31.8pt;height:3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" fillcolor="white [3201]" stroked="f" strokeweight=".5pt">
                <v:textbox>
                  <w:txbxContent>
                    <w:p w14:paraId="2259ED5D" w14:textId="5E17A7B5" w:rsidR="00A01AC8" w:rsidRPr="00A01AC8" w:rsidRDefault="00A01AC8" w:rsidP="00A01AC8">
                      <w:pPr>
                        <w:rPr>
                          <w:rFonts w:ascii="Arial" w:hAnsi="Arial" w:cs="Arial"/>
                          <w:sz w:val="36"/>
                          <w:szCs w:val="36"/>
                        </w:rPr>
                      </w:pPr>
                      <w:r>
                        <w:rPr>
                          <w:rFonts w:ascii="Arial" w:hAnsi="Arial" w:cs="Arial"/>
                          <w:sz w:val="36"/>
                          <w:szCs w:val="36"/>
                        </w:rPr>
                        <w:t>a</w:t>
                      </w:r>
                      <w:r w:rsidRPr="00A01AC8">
                        <w:rPr>
                          <w:rFonts w:ascii="Arial" w:hAnsi="Arial" w:cs="Arial"/>
                          <w:sz w:val="36"/>
                          <w:szCs w:val="36"/>
                        </w:rPr>
                        <w:t>)</w:t>
                      </w:r>
                    </w:p>
                  </w:txbxContent>
                </v:textbox>
              </v:shape>
            </w:pict>
          </mc:Fallback>
        </mc:AlternateContent>
      </w:r>
    </w:p>
    <w:p w14:paraId="419F6D19" w14:textId="643D9C40" w:rsidR="002D1FB6" w:rsidRDefault="002D1FB6" w:rsidP="002D1FB6">
      <w:pPr>
        <w:rPr>
          <w:rFonts w:ascii="Arial" w:hAnsi="Arial" w:cs="Arial"/>
          <w:color w:val="FF0000"/>
          <w:sz w:val="22"/>
          <w:szCs w:val="22"/>
        </w:rPr>
      </w:pPr>
      <w:r>
        <w:rPr>
          <w:rFonts w:ascii="Arial" w:hAnsi="Arial" w:cs="Arial"/>
          <w:noProof/>
          <w:color w:val="FF0000"/>
          <w:sz w:val="22"/>
          <w:szCs w:val="22"/>
        </w:rPr>
        <w:drawing>
          <wp:inline distT="0" distB="0" distL="0" distR="0" wp14:anchorId="35543437" wp14:editId="60852A9C">
            <wp:extent cx="2844000" cy="2844000"/>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GCALZ2noUKBbetavProxyCCbetaSignificantP_0cases.png"/>
                    <pic:cNvPicPr/>
                  </pic:nvPicPr>
                  <pic:blipFill>
                    <a:blip r:embed="rId24">
                      <a:extLst>
                        <a:ext uri="{28A0092B-C50C-407E-A947-70E740481C1C}">
                          <a14:useLocalDpi xmlns:a14="http://schemas.microsoft.com/office/drawing/2010/main" val="0"/>
                        </a:ext>
                      </a:extLst>
                    </a:blip>
                    <a:stretch>
                      <a:fillRect/>
                    </a:stretch>
                  </pic:blipFill>
                  <pic:spPr>
                    <a:xfrm>
                      <a:off x="0" y="0"/>
                      <a:ext cx="2844000" cy="2844000"/>
                    </a:xfrm>
                    <a:prstGeom prst="rect">
                      <a:avLst/>
                    </a:prstGeom>
                  </pic:spPr>
                </pic:pic>
              </a:graphicData>
            </a:graphic>
          </wp:inline>
        </w:drawing>
      </w:r>
      <w:r>
        <w:rPr>
          <w:rFonts w:ascii="Arial" w:hAnsi="Arial" w:cs="Arial"/>
          <w:noProof/>
          <w:color w:val="FF0000"/>
          <w:sz w:val="22"/>
          <w:szCs w:val="22"/>
        </w:rPr>
        <w:drawing>
          <wp:inline distT="0" distB="0" distL="0" distR="0" wp14:anchorId="67170C19" wp14:editId="7A381716">
            <wp:extent cx="2844000" cy="2844000"/>
            <wp:effectExtent l="0" t="0" r="127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GCALZ2noUKBbetavProxyCCbetaSignificantP_1999cases.png"/>
                    <pic:cNvPicPr/>
                  </pic:nvPicPr>
                  <pic:blipFill>
                    <a:blip r:embed="rId25">
                      <a:extLst>
                        <a:ext uri="{28A0092B-C50C-407E-A947-70E740481C1C}">
                          <a14:useLocalDpi xmlns:a14="http://schemas.microsoft.com/office/drawing/2010/main" val="0"/>
                        </a:ext>
                      </a:extLst>
                    </a:blip>
                    <a:stretch>
                      <a:fillRect/>
                    </a:stretch>
                  </pic:blipFill>
                  <pic:spPr>
                    <a:xfrm>
                      <a:off x="0" y="0"/>
                      <a:ext cx="2844000" cy="2844000"/>
                    </a:xfrm>
                    <a:prstGeom prst="rect">
                      <a:avLst/>
                    </a:prstGeom>
                  </pic:spPr>
                </pic:pic>
              </a:graphicData>
            </a:graphic>
          </wp:inline>
        </w:drawing>
      </w:r>
    </w:p>
    <w:p w14:paraId="1C292A5B" w14:textId="21D97260" w:rsidR="002D1FB6" w:rsidRDefault="00A01AC8" w:rsidP="002D1FB6">
      <w:pPr>
        <w:keepNext/>
        <w:jc w:val="center"/>
      </w:pPr>
      <w:r>
        <w:rPr>
          <w:rFonts w:ascii="Arial" w:hAnsi="Arial" w:cs="Arial"/>
          <w:noProof/>
          <w:sz w:val="22"/>
          <w:szCs w:val="22"/>
          <w:u w:val="single"/>
        </w:rPr>
        <mc:AlternateContent>
          <mc:Choice Requires="wps">
            <w:drawing>
              <wp:anchor distT="0" distB="0" distL="114300" distR="114300" simplePos="0" relativeHeight="251661312" behindDoc="0" locked="0" layoutInCell="1" allowOverlap="1" wp14:anchorId="0E903351" wp14:editId="1EBE435C">
                <wp:simplePos x="0" y="0"/>
                <wp:positionH relativeFrom="column">
                  <wp:posOffset>1010093</wp:posOffset>
                </wp:positionH>
                <wp:positionV relativeFrom="paragraph">
                  <wp:posOffset>244312</wp:posOffset>
                </wp:positionV>
                <wp:extent cx="425302" cy="404037"/>
                <wp:effectExtent l="0" t="0" r="0" b="2540"/>
                <wp:wrapNone/>
                <wp:docPr id="26" name="Text Box 26"/>
                <wp:cNvGraphicFramePr/>
                <a:graphic xmlns:a="http://schemas.openxmlformats.org/drawingml/2006/main">
                  <a:graphicData uri="http://schemas.microsoft.com/office/word/2010/wordprocessingShape">
                    <wps:wsp>
                      <wps:cNvSpPr txBox="1"/>
                      <wps:spPr>
                        <a:xfrm>
                          <a:off x="0" y="0"/>
                          <a:ext cx="425302" cy="404037"/>
                        </a:xfrm>
                        <a:prstGeom prst="rect">
                          <a:avLst/>
                        </a:prstGeom>
                        <a:solidFill>
                          <a:schemeClr val="lt1"/>
                        </a:solidFill>
                        <a:ln w="6350">
                          <a:noFill/>
                        </a:ln>
                      </wps:spPr>
                      <wps:txbx>
                        <w:txbxContent>
                          <w:p w14:paraId="458CD3EE" w14:textId="5CBAD69E" w:rsidR="00A01AC8" w:rsidRPr="00A01AC8" w:rsidRDefault="00A01AC8" w:rsidP="00A01AC8">
                            <w:pPr>
                              <w:rPr>
                                <w:rFonts w:ascii="Arial" w:hAnsi="Arial" w:cs="Arial"/>
                                <w:sz w:val="36"/>
                                <w:szCs w:val="36"/>
                              </w:rPr>
                            </w:pPr>
                            <w:r w:rsidRPr="00A01AC8">
                              <w:rPr>
                                <w:rFonts w:ascii="Arial" w:hAnsi="Arial" w:cs="Arial"/>
                                <w:sz w:val="36"/>
                                <w:szCs w:val="3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903351" id="Text Box 26" o:spid="_x0000_s1030" type="#_x0000_t202" style="position:absolute;left:0;text-align:left;margin-left:79.55pt;margin-top:19.25pt;width:33.5pt;height:31.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" fillcolor="white [3201]" stroked="f" strokeweight=".5pt">
                <v:textbox>
                  <w:txbxContent>
                    <w:p w14:paraId="458CD3EE" w14:textId="5CBAD69E" w:rsidR="00A01AC8" w:rsidRPr="00A01AC8" w:rsidRDefault="00A01AC8" w:rsidP="00A01AC8">
                      <w:pPr>
                        <w:rPr>
                          <w:rFonts w:ascii="Arial" w:hAnsi="Arial" w:cs="Arial"/>
                          <w:sz w:val="36"/>
                          <w:szCs w:val="36"/>
                        </w:rPr>
                      </w:pPr>
                      <w:r w:rsidRPr="00A01AC8">
                        <w:rPr>
                          <w:rFonts w:ascii="Arial" w:hAnsi="Arial" w:cs="Arial"/>
                          <w:sz w:val="36"/>
                          <w:szCs w:val="36"/>
                        </w:rPr>
                        <w:t>b</w:t>
                      </w:r>
                      <w:r w:rsidRPr="00A01AC8">
                        <w:rPr>
                          <w:rFonts w:ascii="Arial" w:hAnsi="Arial" w:cs="Arial"/>
                          <w:sz w:val="36"/>
                          <w:szCs w:val="36"/>
                        </w:rPr>
                        <w:t>)</w:t>
                      </w:r>
                    </w:p>
                  </w:txbxContent>
                </v:textbox>
              </v:shape>
            </w:pict>
          </mc:Fallback>
        </mc:AlternateContent>
      </w:r>
      <w:r w:rsidR="002D1FB6">
        <w:rPr>
          <w:rFonts w:ascii="Arial" w:hAnsi="Arial" w:cs="Arial"/>
          <w:noProof/>
          <w:color w:val="FF0000"/>
          <w:sz w:val="22"/>
          <w:szCs w:val="22"/>
        </w:rPr>
        <w:drawing>
          <wp:inline distT="0" distB="0" distL="0" distR="0" wp14:anchorId="54DA986F" wp14:editId="6116B476">
            <wp:extent cx="2844000" cy="2844000"/>
            <wp:effectExtent l="0" t="0" r="127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portionofCasesareTruevPGCUKBbetaSlope.png"/>
                    <pic:cNvPicPr/>
                  </pic:nvPicPr>
                  <pic:blipFill>
                    <a:blip r:embed="rId26">
                      <a:extLst>
                        <a:ext uri="{28A0092B-C50C-407E-A947-70E740481C1C}">
                          <a14:useLocalDpi xmlns:a14="http://schemas.microsoft.com/office/drawing/2010/main" val="0"/>
                        </a:ext>
                      </a:extLst>
                    </a:blip>
                    <a:stretch>
                      <a:fillRect/>
                    </a:stretch>
                  </pic:blipFill>
                  <pic:spPr>
                    <a:xfrm>
                      <a:off x="0" y="0"/>
                      <a:ext cx="2844000" cy="2844000"/>
                    </a:xfrm>
                    <a:prstGeom prst="rect">
                      <a:avLst/>
                    </a:prstGeom>
                  </pic:spPr>
                </pic:pic>
              </a:graphicData>
            </a:graphic>
          </wp:inline>
        </w:drawing>
      </w:r>
    </w:p>
    <w:p w14:paraId="724AA977" w14:textId="4F682DF2" w:rsidR="002D1FB6" w:rsidRPr="00590A9D" w:rsidRDefault="002D1FB6" w:rsidP="002D1FB6">
      <w:pPr>
        <w:pStyle w:val="Caption"/>
        <w:rPr>
          <w:rFonts w:ascii="Arial" w:hAnsi="Arial" w:cs="Arial"/>
          <w:color w:val="FF0000"/>
          <w:sz w:val="22"/>
          <w:szCs w:val="22"/>
        </w:rPr>
      </w:pPr>
      <w:r>
        <w:t xml:space="preserve">Supplementary </w:t>
      </w:r>
      <w:r w:rsidR="009E651E">
        <w:t>Figure 4.</w:t>
      </w:r>
      <w:r>
        <w:t xml:space="preserve">7: A) </w:t>
      </w:r>
      <w:r>
        <w:rPr>
          <w:rFonts w:cs="Arial"/>
          <w:i w:val="0"/>
        </w:rPr>
        <w:t>The effect sizes of significant variants in the CaseControl GWAS results compared to the PGCALZ2noUKB effect sizes highlights that including genotyped case status in the CaseControl phenotype leads to less attenuated effect sizes compared to the clinical AD GWAS results (PGCALZ2noUKB). The line represents the line of best fit from a linear model. B) The proportion of cases that are true against the slope of the relationship between the CaseControl and PGCALZ2noUKB effect sizes shows that increasing the number of true cases in the phenotype definition leads to a smaller ration between the CaseControl and PGCALZ2noUKB effect sizes. The line represents the line of best fit from a linear model.</w:t>
      </w:r>
    </w:p>
    <w:p w14:paraId="5FB86FA1" w14:textId="77777777" w:rsidR="002D1FB6" w:rsidRDefault="002D1FB6">
      <w:pPr>
        <w:rPr>
          <w:rFonts w:ascii="Arial" w:hAnsi="Arial" w:cs="Arial"/>
          <w:sz w:val="22"/>
          <w:szCs w:val="22"/>
          <w:u w:val="single"/>
        </w:rPr>
      </w:pPr>
    </w:p>
    <w:p w14:paraId="4A1AAB6A" w14:textId="4A65E45B" w:rsidR="002D1FB6" w:rsidRDefault="002D1FB6">
      <w:pPr>
        <w:rPr>
          <w:rFonts w:ascii="Arial" w:hAnsi="Arial" w:cs="Arial"/>
          <w:color w:val="000000" w:themeColor="text1"/>
          <w:u w:val="single"/>
        </w:rPr>
      </w:pPr>
      <w:r>
        <w:rPr>
          <w:rFonts w:ascii="Arial" w:hAnsi="Arial" w:cs="Arial"/>
          <w:color w:val="000000" w:themeColor="text1"/>
          <w:u w:val="single"/>
        </w:rPr>
        <w:br w:type="page"/>
      </w:r>
    </w:p>
    <w:p w14:paraId="7D13F888" w14:textId="0466441A" w:rsidR="00943BEA" w:rsidRDefault="007A6017" w:rsidP="00943BEA">
      <w:pPr>
        <w:rPr>
          <w:rFonts w:ascii="Arial" w:hAnsi="Arial" w:cs="Arial"/>
          <w:sz w:val="22"/>
          <w:szCs w:val="22"/>
        </w:rPr>
      </w:pPr>
      <w:r>
        <w:rPr>
          <w:rFonts w:ascii="Arial" w:hAnsi="Arial" w:cs="Arial"/>
          <w:noProof/>
          <w:sz w:val="22"/>
          <w:szCs w:val="22"/>
          <w:u w:val="single"/>
        </w:rPr>
        <w:lastRenderedPageBreak/>
        <mc:AlternateContent>
          <mc:Choice Requires="wps">
            <w:drawing>
              <wp:anchor distT="0" distB="0" distL="114300" distR="114300" simplePos="0" relativeHeight="251665408" behindDoc="0" locked="0" layoutInCell="1" allowOverlap="1" wp14:anchorId="1D7208C0" wp14:editId="76466A26">
                <wp:simplePos x="0" y="0"/>
                <wp:positionH relativeFrom="column">
                  <wp:posOffset>183964</wp:posOffset>
                </wp:positionH>
                <wp:positionV relativeFrom="paragraph">
                  <wp:posOffset>22150</wp:posOffset>
                </wp:positionV>
                <wp:extent cx="404037" cy="404037"/>
                <wp:effectExtent l="0" t="0" r="2540" b="2540"/>
                <wp:wrapNone/>
                <wp:docPr id="34" name="Text Box 34"/>
                <wp:cNvGraphicFramePr/>
                <a:graphic xmlns:a="http://schemas.openxmlformats.org/drawingml/2006/main">
                  <a:graphicData uri="http://schemas.microsoft.com/office/word/2010/wordprocessingShape">
                    <wps:wsp>
                      <wps:cNvSpPr txBox="1"/>
                      <wps:spPr>
                        <a:xfrm>
                          <a:off x="0" y="0"/>
                          <a:ext cx="404037" cy="404037"/>
                        </a:xfrm>
                        <a:prstGeom prst="rect">
                          <a:avLst/>
                        </a:prstGeom>
                        <a:solidFill>
                          <a:schemeClr val="lt1"/>
                        </a:solidFill>
                        <a:ln w="6350">
                          <a:noFill/>
                        </a:ln>
                      </wps:spPr>
                      <wps:txbx>
                        <w:txbxContent>
                          <w:p w14:paraId="4FF229B7" w14:textId="77777777" w:rsidR="007A6017" w:rsidRPr="00A01AC8" w:rsidRDefault="007A6017" w:rsidP="007A6017">
                            <w:pPr>
                              <w:rPr>
                                <w:rFonts w:ascii="Arial" w:hAnsi="Arial" w:cs="Arial"/>
                                <w:sz w:val="36"/>
                                <w:szCs w:val="36"/>
                              </w:rPr>
                            </w:pPr>
                            <w:r>
                              <w:rPr>
                                <w:rFonts w:ascii="Arial" w:hAnsi="Arial" w:cs="Arial"/>
                                <w:sz w:val="36"/>
                                <w:szCs w:val="36"/>
                              </w:rPr>
                              <w:t>a</w:t>
                            </w:r>
                            <w:r w:rsidRPr="00A01AC8">
                              <w:rPr>
                                <w:rFonts w:ascii="Arial" w:hAnsi="Arial" w:cs="Arial"/>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208C0" id="Text Box 34" o:spid="_x0000_s1031" type="#_x0000_t202" style="position:absolute;margin-left:14.5pt;margin-top:1.75pt;width:31.8pt;height:3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" fillcolor="white [3201]" stroked="f" strokeweight=".5pt">
                <v:textbox>
                  <w:txbxContent>
                    <w:p w14:paraId="4FF229B7" w14:textId="77777777" w:rsidR="007A6017" w:rsidRPr="00A01AC8" w:rsidRDefault="007A6017" w:rsidP="007A6017">
                      <w:pPr>
                        <w:rPr>
                          <w:rFonts w:ascii="Arial" w:hAnsi="Arial" w:cs="Arial"/>
                          <w:sz w:val="36"/>
                          <w:szCs w:val="36"/>
                        </w:rPr>
                      </w:pPr>
                      <w:r>
                        <w:rPr>
                          <w:rFonts w:ascii="Arial" w:hAnsi="Arial" w:cs="Arial"/>
                          <w:sz w:val="36"/>
                          <w:szCs w:val="36"/>
                        </w:rPr>
                        <w:t>a</w:t>
                      </w:r>
                      <w:r w:rsidRPr="00A01AC8">
                        <w:rPr>
                          <w:rFonts w:ascii="Arial" w:hAnsi="Arial" w:cs="Arial"/>
                          <w:sz w:val="36"/>
                          <w:szCs w:val="36"/>
                        </w:rPr>
                        <w:t>)</w:t>
                      </w:r>
                    </w:p>
                  </w:txbxContent>
                </v:textbox>
              </v:shape>
            </w:pict>
          </mc:Fallback>
        </mc:AlternateContent>
      </w:r>
    </w:p>
    <w:p w14:paraId="023270EC" w14:textId="7FFCB361" w:rsidR="00943BEA" w:rsidRDefault="007A6017" w:rsidP="00943BEA">
      <w:pPr>
        <w:rPr>
          <w:rFonts w:ascii="Arial" w:hAnsi="Arial" w:cs="Arial"/>
          <w:sz w:val="22"/>
          <w:szCs w:val="22"/>
        </w:rPr>
      </w:pPr>
      <w:r>
        <w:rPr>
          <w:rFonts w:ascii="Arial" w:hAnsi="Arial" w:cs="Arial"/>
          <w:noProof/>
          <w:sz w:val="22"/>
          <w:szCs w:val="22"/>
          <w:u w:val="single"/>
        </w:rPr>
        <mc:AlternateContent>
          <mc:Choice Requires="wps">
            <w:drawing>
              <wp:anchor distT="0" distB="0" distL="114300" distR="114300" simplePos="0" relativeHeight="251667456" behindDoc="0" locked="0" layoutInCell="1" allowOverlap="1" wp14:anchorId="405A93E5" wp14:editId="53B55D3D">
                <wp:simplePos x="0" y="0"/>
                <wp:positionH relativeFrom="column">
                  <wp:posOffset>-3287</wp:posOffset>
                </wp:positionH>
                <wp:positionV relativeFrom="paragraph">
                  <wp:posOffset>2734198</wp:posOffset>
                </wp:positionV>
                <wp:extent cx="404037" cy="404037"/>
                <wp:effectExtent l="0" t="0" r="2540" b="2540"/>
                <wp:wrapNone/>
                <wp:docPr id="35" name="Text Box 35"/>
                <wp:cNvGraphicFramePr/>
                <a:graphic xmlns:a="http://schemas.openxmlformats.org/drawingml/2006/main">
                  <a:graphicData uri="http://schemas.microsoft.com/office/word/2010/wordprocessingShape">
                    <wps:wsp>
                      <wps:cNvSpPr txBox="1"/>
                      <wps:spPr>
                        <a:xfrm>
                          <a:off x="0" y="0"/>
                          <a:ext cx="404037" cy="404037"/>
                        </a:xfrm>
                        <a:prstGeom prst="rect">
                          <a:avLst/>
                        </a:prstGeom>
                        <a:solidFill>
                          <a:schemeClr val="lt1"/>
                        </a:solidFill>
                        <a:ln w="6350">
                          <a:noFill/>
                        </a:ln>
                      </wps:spPr>
                      <wps:txbx>
                        <w:txbxContent>
                          <w:p w14:paraId="3522831C" w14:textId="436FCCC7" w:rsidR="007A6017" w:rsidRPr="00A01AC8" w:rsidRDefault="007A6017" w:rsidP="007A6017">
                            <w:pPr>
                              <w:rPr>
                                <w:rFonts w:ascii="Arial" w:hAnsi="Arial" w:cs="Arial"/>
                                <w:sz w:val="36"/>
                                <w:szCs w:val="36"/>
                              </w:rPr>
                            </w:pPr>
                            <w:r>
                              <w:rPr>
                                <w:rFonts w:ascii="Arial" w:hAnsi="Arial" w:cs="Arial"/>
                                <w:sz w:val="36"/>
                                <w:szCs w:val="36"/>
                              </w:rPr>
                              <w:t>b</w:t>
                            </w:r>
                            <w:r w:rsidRPr="00A01AC8">
                              <w:rPr>
                                <w:rFonts w:ascii="Arial" w:hAnsi="Arial" w:cs="Arial"/>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A93E5" id="Text Box 35" o:spid="_x0000_s1032" type="#_x0000_t202" style="position:absolute;margin-left:-.25pt;margin-top:215.3pt;width:31.8pt;height:3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" fillcolor="white [3201]" stroked="f" strokeweight=".5pt">
                <v:textbox>
                  <w:txbxContent>
                    <w:p w14:paraId="3522831C" w14:textId="436FCCC7" w:rsidR="007A6017" w:rsidRPr="00A01AC8" w:rsidRDefault="007A6017" w:rsidP="007A6017">
                      <w:pPr>
                        <w:rPr>
                          <w:rFonts w:ascii="Arial" w:hAnsi="Arial" w:cs="Arial"/>
                          <w:sz w:val="36"/>
                          <w:szCs w:val="36"/>
                        </w:rPr>
                      </w:pPr>
                      <w:r>
                        <w:rPr>
                          <w:rFonts w:ascii="Arial" w:hAnsi="Arial" w:cs="Arial"/>
                          <w:sz w:val="36"/>
                          <w:szCs w:val="36"/>
                        </w:rPr>
                        <w:t>b</w:t>
                      </w:r>
                      <w:r w:rsidRPr="00A01AC8">
                        <w:rPr>
                          <w:rFonts w:ascii="Arial" w:hAnsi="Arial" w:cs="Arial"/>
                          <w:sz w:val="36"/>
                          <w:szCs w:val="36"/>
                        </w:rPr>
                        <w:t>)</w:t>
                      </w:r>
                    </w:p>
                  </w:txbxContent>
                </v:textbox>
              </v:shape>
            </w:pict>
          </mc:Fallback>
        </mc:AlternateContent>
      </w:r>
      <w:r w:rsidR="000857EA">
        <w:rPr>
          <w:rFonts w:ascii="Arial" w:hAnsi="Arial" w:cs="Arial"/>
          <w:noProof/>
          <w:sz w:val="22"/>
          <w:szCs w:val="22"/>
        </w:rPr>
        <w:drawing>
          <wp:inline distT="0" distB="0" distL="0" distR="0" wp14:anchorId="0D4B8914" wp14:editId="3D3329DD">
            <wp:extent cx="2844000" cy="2844000"/>
            <wp:effectExtent l="0" t="0" r="127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TFH05vLTFH69pheno.png"/>
                    <pic:cNvPicPr/>
                  </pic:nvPicPr>
                  <pic:blipFill>
                    <a:blip r:embed="rId27">
                      <a:extLst>
                        <a:ext uri="{28A0092B-C50C-407E-A947-70E740481C1C}">
                          <a14:useLocalDpi xmlns:a14="http://schemas.microsoft.com/office/drawing/2010/main" val="0"/>
                        </a:ext>
                      </a:extLst>
                    </a:blip>
                    <a:stretch>
                      <a:fillRect/>
                    </a:stretch>
                  </pic:blipFill>
                  <pic:spPr>
                    <a:xfrm>
                      <a:off x="0" y="0"/>
                      <a:ext cx="2844000" cy="2844000"/>
                    </a:xfrm>
                    <a:prstGeom prst="rect">
                      <a:avLst/>
                    </a:prstGeom>
                  </pic:spPr>
                </pic:pic>
              </a:graphicData>
            </a:graphic>
          </wp:inline>
        </w:drawing>
      </w:r>
      <w:r w:rsidR="000857EA">
        <w:rPr>
          <w:rFonts w:ascii="Arial" w:hAnsi="Arial" w:cs="Arial"/>
          <w:noProof/>
          <w:sz w:val="22"/>
          <w:szCs w:val="22"/>
        </w:rPr>
        <w:drawing>
          <wp:inline distT="0" distB="0" distL="0" distR="0" wp14:anchorId="402B17C8" wp14:editId="60D504AD">
            <wp:extent cx="2844000" cy="2844000"/>
            <wp:effectExtent l="0" t="0" r="127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TFHPlusPhenosv69h2.png"/>
                    <pic:cNvPicPr/>
                  </pic:nvPicPr>
                  <pic:blipFill>
                    <a:blip r:embed="rId28">
                      <a:extLst>
                        <a:ext uri="{28A0092B-C50C-407E-A947-70E740481C1C}">
                          <a14:useLocalDpi xmlns:a14="http://schemas.microsoft.com/office/drawing/2010/main" val="0"/>
                        </a:ext>
                      </a:extLst>
                    </a:blip>
                    <a:stretch>
                      <a:fillRect/>
                    </a:stretch>
                  </pic:blipFill>
                  <pic:spPr>
                    <a:xfrm>
                      <a:off x="0" y="0"/>
                      <a:ext cx="2844000" cy="2844000"/>
                    </a:xfrm>
                    <a:prstGeom prst="rect">
                      <a:avLst/>
                    </a:prstGeom>
                  </pic:spPr>
                </pic:pic>
              </a:graphicData>
            </a:graphic>
          </wp:inline>
        </w:drawing>
      </w:r>
    </w:p>
    <w:p w14:paraId="6422B66B" w14:textId="718097FF" w:rsidR="00943BEA" w:rsidRDefault="00943BEA" w:rsidP="00943BEA">
      <w:pPr>
        <w:rPr>
          <w:rFonts w:ascii="Arial" w:hAnsi="Arial" w:cs="Arial"/>
          <w:sz w:val="22"/>
          <w:szCs w:val="22"/>
        </w:rPr>
      </w:pPr>
      <w:r>
        <w:rPr>
          <w:rFonts w:ascii="Arial" w:hAnsi="Arial" w:cs="Arial"/>
          <w:noProof/>
          <w:sz w:val="22"/>
          <w:szCs w:val="22"/>
        </w:rPr>
        <w:drawing>
          <wp:inline distT="0" distB="0" distL="0" distR="0" wp14:anchorId="565303EA" wp14:editId="4BC787AA">
            <wp:extent cx="2844000" cy="2844000"/>
            <wp:effectExtent l="0" t="0" r="127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TFHvLTFH69BETA.png"/>
                    <pic:cNvPicPr/>
                  </pic:nvPicPr>
                  <pic:blipFill>
                    <a:blip r:embed="rId29">
                      <a:extLst>
                        <a:ext uri="{28A0092B-C50C-407E-A947-70E740481C1C}">
                          <a14:useLocalDpi xmlns:a14="http://schemas.microsoft.com/office/drawing/2010/main" val="0"/>
                        </a:ext>
                      </a:extLst>
                    </a:blip>
                    <a:stretch>
                      <a:fillRect/>
                    </a:stretch>
                  </pic:blipFill>
                  <pic:spPr>
                    <a:xfrm>
                      <a:off x="0" y="0"/>
                      <a:ext cx="2844000" cy="2844000"/>
                    </a:xfrm>
                    <a:prstGeom prst="rect">
                      <a:avLst/>
                    </a:prstGeom>
                  </pic:spPr>
                </pic:pic>
              </a:graphicData>
            </a:graphic>
          </wp:inline>
        </w:drawing>
      </w:r>
      <w:r>
        <w:rPr>
          <w:rFonts w:ascii="Arial" w:hAnsi="Arial" w:cs="Arial"/>
          <w:noProof/>
          <w:sz w:val="22"/>
          <w:szCs w:val="22"/>
        </w:rPr>
        <w:drawing>
          <wp:inline distT="0" distB="0" distL="0" distR="0" wp14:anchorId="68E04F08" wp14:editId="0044DA6D">
            <wp:extent cx="2844000" cy="2844000"/>
            <wp:effectExtent l="0" t="0" r="127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TFHvLTFH69SE.png"/>
                    <pic:cNvPicPr/>
                  </pic:nvPicPr>
                  <pic:blipFill>
                    <a:blip r:embed="rId30">
                      <a:extLst>
                        <a:ext uri="{28A0092B-C50C-407E-A947-70E740481C1C}">
                          <a14:useLocalDpi xmlns:a14="http://schemas.microsoft.com/office/drawing/2010/main" val="0"/>
                        </a:ext>
                      </a:extLst>
                    </a:blip>
                    <a:stretch>
                      <a:fillRect/>
                    </a:stretch>
                  </pic:blipFill>
                  <pic:spPr>
                    <a:xfrm>
                      <a:off x="0" y="0"/>
                      <a:ext cx="2844000" cy="2844000"/>
                    </a:xfrm>
                    <a:prstGeom prst="rect">
                      <a:avLst/>
                    </a:prstGeom>
                  </pic:spPr>
                </pic:pic>
              </a:graphicData>
            </a:graphic>
          </wp:inline>
        </w:drawing>
      </w:r>
    </w:p>
    <w:p w14:paraId="22BD18EB" w14:textId="29D74FCD" w:rsidR="00943BEA" w:rsidRDefault="00943BEA" w:rsidP="00943BEA">
      <w:pPr>
        <w:rPr>
          <w:rFonts w:ascii="Arial" w:hAnsi="Arial" w:cs="Arial"/>
          <w:sz w:val="22"/>
          <w:szCs w:val="22"/>
        </w:rPr>
      </w:pPr>
      <w:r>
        <w:rPr>
          <w:rFonts w:ascii="Arial" w:hAnsi="Arial" w:cs="Arial"/>
          <w:noProof/>
          <w:sz w:val="22"/>
          <w:szCs w:val="22"/>
        </w:rPr>
        <w:drawing>
          <wp:inline distT="0" distB="0" distL="0" distR="0" wp14:anchorId="6C7C2604" wp14:editId="47A553DB">
            <wp:extent cx="2844000" cy="2844000"/>
            <wp:effectExtent l="0" t="0" r="127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TFHplusvLTFHplus69BETA.png"/>
                    <pic:cNvPicPr/>
                  </pic:nvPicPr>
                  <pic:blipFill>
                    <a:blip r:embed="rId31">
                      <a:extLst>
                        <a:ext uri="{28A0092B-C50C-407E-A947-70E740481C1C}">
                          <a14:useLocalDpi xmlns:a14="http://schemas.microsoft.com/office/drawing/2010/main" val="0"/>
                        </a:ext>
                      </a:extLst>
                    </a:blip>
                    <a:stretch>
                      <a:fillRect/>
                    </a:stretch>
                  </pic:blipFill>
                  <pic:spPr>
                    <a:xfrm>
                      <a:off x="0" y="0"/>
                      <a:ext cx="2844000" cy="2844000"/>
                    </a:xfrm>
                    <a:prstGeom prst="rect">
                      <a:avLst/>
                    </a:prstGeom>
                  </pic:spPr>
                </pic:pic>
              </a:graphicData>
            </a:graphic>
          </wp:inline>
        </w:drawing>
      </w:r>
      <w:r>
        <w:rPr>
          <w:rFonts w:ascii="Arial" w:hAnsi="Arial" w:cs="Arial"/>
          <w:noProof/>
          <w:sz w:val="22"/>
          <w:szCs w:val="22"/>
        </w:rPr>
        <w:drawing>
          <wp:inline distT="0" distB="0" distL="0" distR="0" wp14:anchorId="21DEC8FB" wp14:editId="7AD0F91B">
            <wp:extent cx="2844000" cy="2844000"/>
            <wp:effectExtent l="0" t="0" r="127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TFHplusvLTFHplus69SE.png"/>
                    <pic:cNvPicPr/>
                  </pic:nvPicPr>
                  <pic:blipFill>
                    <a:blip r:embed="rId32">
                      <a:extLst>
                        <a:ext uri="{28A0092B-C50C-407E-A947-70E740481C1C}">
                          <a14:useLocalDpi xmlns:a14="http://schemas.microsoft.com/office/drawing/2010/main" val="0"/>
                        </a:ext>
                      </a:extLst>
                    </a:blip>
                    <a:stretch>
                      <a:fillRect/>
                    </a:stretch>
                  </pic:blipFill>
                  <pic:spPr>
                    <a:xfrm>
                      <a:off x="0" y="0"/>
                      <a:ext cx="2844000" cy="2844000"/>
                    </a:xfrm>
                    <a:prstGeom prst="rect">
                      <a:avLst/>
                    </a:prstGeom>
                  </pic:spPr>
                </pic:pic>
              </a:graphicData>
            </a:graphic>
          </wp:inline>
        </w:drawing>
      </w:r>
    </w:p>
    <w:p w14:paraId="4B71A505" w14:textId="441D3EDE" w:rsidR="00943BEA" w:rsidRDefault="007A6017" w:rsidP="00943BEA">
      <w:pPr>
        <w:rPr>
          <w:rFonts w:ascii="Arial" w:hAnsi="Arial" w:cs="Arial"/>
          <w:sz w:val="22"/>
          <w:szCs w:val="22"/>
        </w:rPr>
      </w:pPr>
      <w:r>
        <w:rPr>
          <w:rFonts w:ascii="Arial" w:hAnsi="Arial" w:cs="Arial"/>
          <w:noProof/>
          <w:sz w:val="22"/>
          <w:szCs w:val="22"/>
          <w:u w:val="single"/>
        </w:rPr>
        <w:lastRenderedPageBreak/>
        <mc:AlternateContent>
          <mc:Choice Requires="wps">
            <w:drawing>
              <wp:anchor distT="0" distB="0" distL="114300" distR="114300" simplePos="0" relativeHeight="251669504" behindDoc="0" locked="0" layoutInCell="1" allowOverlap="1" wp14:anchorId="3926DD49" wp14:editId="2089F825">
                <wp:simplePos x="0" y="0"/>
                <wp:positionH relativeFrom="column">
                  <wp:posOffset>1569</wp:posOffset>
                </wp:positionH>
                <wp:positionV relativeFrom="paragraph">
                  <wp:posOffset>-95250</wp:posOffset>
                </wp:positionV>
                <wp:extent cx="404037" cy="404037"/>
                <wp:effectExtent l="0" t="0" r="2540" b="2540"/>
                <wp:wrapNone/>
                <wp:docPr id="37" name="Text Box 37"/>
                <wp:cNvGraphicFramePr/>
                <a:graphic xmlns:a="http://schemas.openxmlformats.org/drawingml/2006/main">
                  <a:graphicData uri="http://schemas.microsoft.com/office/word/2010/wordprocessingShape">
                    <wps:wsp>
                      <wps:cNvSpPr txBox="1"/>
                      <wps:spPr>
                        <a:xfrm>
                          <a:off x="0" y="0"/>
                          <a:ext cx="404037" cy="404037"/>
                        </a:xfrm>
                        <a:prstGeom prst="rect">
                          <a:avLst/>
                        </a:prstGeom>
                        <a:solidFill>
                          <a:schemeClr val="lt1"/>
                        </a:solidFill>
                        <a:ln w="6350">
                          <a:noFill/>
                        </a:ln>
                      </wps:spPr>
                      <wps:txbx>
                        <w:txbxContent>
                          <w:p w14:paraId="074BF04D" w14:textId="28047617" w:rsidR="007A6017" w:rsidRPr="00A01AC8" w:rsidRDefault="007A6017" w:rsidP="007A6017">
                            <w:pPr>
                              <w:rPr>
                                <w:rFonts w:ascii="Arial" w:hAnsi="Arial" w:cs="Arial"/>
                                <w:sz w:val="36"/>
                                <w:szCs w:val="36"/>
                              </w:rPr>
                            </w:pPr>
                            <w:r>
                              <w:rPr>
                                <w:rFonts w:ascii="Arial" w:hAnsi="Arial" w:cs="Arial"/>
                                <w:sz w:val="36"/>
                                <w:szCs w:val="36"/>
                              </w:rPr>
                              <w:t>c</w:t>
                            </w:r>
                            <w:r w:rsidRPr="00A01AC8">
                              <w:rPr>
                                <w:rFonts w:ascii="Arial" w:hAnsi="Arial" w:cs="Arial"/>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6DD49" id="Text Box 37" o:spid="_x0000_s1033" type="#_x0000_t202" style="position:absolute;margin-left:.1pt;margin-top:-7.5pt;width:31.8pt;height:3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" fillcolor="white [3201]" stroked="f" strokeweight=".5pt">
                <v:textbox>
                  <w:txbxContent>
                    <w:p w14:paraId="074BF04D" w14:textId="28047617" w:rsidR="007A6017" w:rsidRPr="00A01AC8" w:rsidRDefault="007A6017" w:rsidP="007A6017">
                      <w:pPr>
                        <w:rPr>
                          <w:rFonts w:ascii="Arial" w:hAnsi="Arial" w:cs="Arial"/>
                          <w:sz w:val="36"/>
                          <w:szCs w:val="36"/>
                        </w:rPr>
                      </w:pPr>
                      <w:r>
                        <w:rPr>
                          <w:rFonts w:ascii="Arial" w:hAnsi="Arial" w:cs="Arial"/>
                          <w:sz w:val="36"/>
                          <w:szCs w:val="36"/>
                        </w:rPr>
                        <w:t>c</w:t>
                      </w:r>
                      <w:r w:rsidRPr="00A01AC8">
                        <w:rPr>
                          <w:rFonts w:ascii="Arial" w:hAnsi="Arial" w:cs="Arial"/>
                          <w:sz w:val="36"/>
                          <w:szCs w:val="36"/>
                        </w:rPr>
                        <w:t>)</w:t>
                      </w:r>
                    </w:p>
                  </w:txbxContent>
                </v:textbox>
              </v:shape>
            </w:pict>
          </mc:Fallback>
        </mc:AlternateContent>
      </w:r>
      <w:r w:rsidR="00943BEA">
        <w:rPr>
          <w:rFonts w:ascii="Arial" w:hAnsi="Arial" w:cs="Arial"/>
          <w:noProof/>
          <w:sz w:val="22"/>
          <w:szCs w:val="22"/>
        </w:rPr>
        <w:drawing>
          <wp:inline distT="0" distB="0" distL="0" distR="0" wp14:anchorId="3DF17C4A" wp14:editId="743A09E8">
            <wp:extent cx="2844000" cy="2844000"/>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xyLTFH05betaCalcLogOddsvProxyLTFH69betaCalcLogOdds.png"/>
                    <pic:cNvPicPr/>
                  </pic:nvPicPr>
                  <pic:blipFill>
                    <a:blip r:embed="rId33">
                      <a:extLst>
                        <a:ext uri="{28A0092B-C50C-407E-A947-70E740481C1C}">
                          <a14:useLocalDpi xmlns:a14="http://schemas.microsoft.com/office/drawing/2010/main" val="0"/>
                        </a:ext>
                      </a:extLst>
                    </a:blip>
                    <a:stretch>
                      <a:fillRect/>
                    </a:stretch>
                  </pic:blipFill>
                  <pic:spPr>
                    <a:xfrm>
                      <a:off x="0" y="0"/>
                      <a:ext cx="2844000" cy="2844000"/>
                    </a:xfrm>
                    <a:prstGeom prst="rect">
                      <a:avLst/>
                    </a:prstGeom>
                  </pic:spPr>
                </pic:pic>
              </a:graphicData>
            </a:graphic>
          </wp:inline>
        </w:drawing>
      </w:r>
      <w:r w:rsidR="00943BEA">
        <w:rPr>
          <w:rFonts w:ascii="Arial" w:hAnsi="Arial" w:cs="Arial"/>
          <w:noProof/>
          <w:sz w:val="22"/>
          <w:szCs w:val="22"/>
        </w:rPr>
        <w:drawing>
          <wp:inline distT="0" distB="0" distL="0" distR="0" wp14:anchorId="719B001D" wp14:editId="62605C08">
            <wp:extent cx="2844000" cy="2844000"/>
            <wp:effectExtent l="0" t="0" r="127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xyLTFHplus05betaCalcLogOddsvProxyLTFHplus69betaCalcLogOdds.png"/>
                    <pic:cNvPicPr/>
                  </pic:nvPicPr>
                  <pic:blipFill>
                    <a:blip r:embed="rId34">
                      <a:extLst>
                        <a:ext uri="{28A0092B-C50C-407E-A947-70E740481C1C}">
                          <a14:useLocalDpi xmlns:a14="http://schemas.microsoft.com/office/drawing/2010/main" val="0"/>
                        </a:ext>
                      </a:extLst>
                    </a:blip>
                    <a:stretch>
                      <a:fillRect/>
                    </a:stretch>
                  </pic:blipFill>
                  <pic:spPr>
                    <a:xfrm>
                      <a:off x="0" y="0"/>
                      <a:ext cx="2844000" cy="2844000"/>
                    </a:xfrm>
                    <a:prstGeom prst="rect">
                      <a:avLst/>
                    </a:prstGeom>
                  </pic:spPr>
                </pic:pic>
              </a:graphicData>
            </a:graphic>
          </wp:inline>
        </w:drawing>
      </w:r>
    </w:p>
    <w:p w14:paraId="61D48CC0" w14:textId="1D2546D6" w:rsidR="00943BEA" w:rsidRPr="00294122" w:rsidRDefault="00943BEA" w:rsidP="00943BEA">
      <w:pPr>
        <w:rPr>
          <w:rFonts w:cs="Arial"/>
          <w:i/>
          <w:color w:val="44546A" w:themeColor="text2"/>
          <w:sz w:val="18"/>
          <w:szCs w:val="18"/>
        </w:rPr>
      </w:pPr>
      <w:r>
        <w:rPr>
          <w:rFonts w:cs="Arial"/>
          <w:i/>
          <w:color w:val="44546A" w:themeColor="text2"/>
          <w:sz w:val="18"/>
          <w:szCs w:val="18"/>
        </w:rPr>
        <w:t xml:space="preserve">Supplementary </w:t>
      </w:r>
      <w:r w:rsidR="009E651E">
        <w:rPr>
          <w:rFonts w:cs="Arial"/>
          <w:i/>
          <w:color w:val="44546A" w:themeColor="text2"/>
          <w:sz w:val="18"/>
          <w:szCs w:val="18"/>
        </w:rPr>
        <w:t>Figure 4.</w:t>
      </w:r>
      <w:r>
        <w:rPr>
          <w:rFonts w:cs="Arial"/>
          <w:i/>
          <w:color w:val="44546A" w:themeColor="text2"/>
          <w:sz w:val="18"/>
          <w:szCs w:val="18"/>
        </w:rPr>
        <w:t>8: A) The phenotype values from LT-FH and LT-FH++ compared after specifying the heritability as 0.69 and 0.05 shows an approximately 12x increase in phenotype value when specifying the larger heritability estimate. The line represents the line of best fit from a linear model. B) The effect sizes and standard errors from the GWAS from the LT-FH and LT-FH++ methods across the different heritability specifications (0.05 and 0.69) shows an approximately 12x increase in effect sizes and standard errors when specifying the larger heritability estimate. The line represents the line of best fit from a linear model. C) The comparison between the calculated effect sizes when specifying different heritabilities in the LT-FH and LT-FH++ methods shows that specifying different heritability estimates does not affect the calculated effect sizes. The line represents the identity line.</w:t>
      </w:r>
    </w:p>
    <w:p w14:paraId="309C73D1" w14:textId="6152E45D" w:rsidR="00943BEA" w:rsidRDefault="00943BEA">
      <w:pPr>
        <w:rPr>
          <w:rFonts w:ascii="Arial" w:eastAsiaTheme="majorEastAsia" w:hAnsi="Arial" w:cs="Arial"/>
          <w:color w:val="000000" w:themeColor="text1"/>
          <w:sz w:val="32"/>
          <w:szCs w:val="32"/>
          <w:u w:val="single"/>
        </w:rPr>
      </w:pPr>
    </w:p>
    <w:p w14:paraId="541AAF65" w14:textId="77777777" w:rsidR="00943BEA" w:rsidRDefault="00943BEA" w:rsidP="00943BEA">
      <w:pPr>
        <w:rPr>
          <w:rFonts w:ascii="Arial" w:hAnsi="Arial" w:cs="Arial"/>
          <w:sz w:val="22"/>
          <w:szCs w:val="22"/>
        </w:rPr>
      </w:pPr>
    </w:p>
    <w:p w14:paraId="1EC78831" w14:textId="77777777" w:rsidR="00943BEA" w:rsidRDefault="00943BEA" w:rsidP="00943BEA">
      <w:pPr>
        <w:keepNext/>
      </w:pPr>
      <w:r>
        <w:rPr>
          <w:noProof/>
        </w:rPr>
        <w:lastRenderedPageBreak/>
        <w:drawing>
          <wp:inline distT="0" distB="0" distL="0" distR="0" wp14:anchorId="5CFF1D5E" wp14:editId="42169563">
            <wp:extent cx="5727700" cy="4764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binedLOVO_edit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7700" cy="4764405"/>
                    </a:xfrm>
                    <a:prstGeom prst="rect">
                      <a:avLst/>
                    </a:prstGeom>
                  </pic:spPr>
                </pic:pic>
              </a:graphicData>
            </a:graphic>
          </wp:inline>
        </w:drawing>
      </w:r>
    </w:p>
    <w:p w14:paraId="25A4FD64" w14:textId="43E71638" w:rsidR="00943BEA" w:rsidRPr="00943BEA" w:rsidRDefault="00943BEA" w:rsidP="00943BEA">
      <w:pPr>
        <w:pStyle w:val="Caption"/>
        <w:rPr>
          <w:rFonts w:ascii="Arial" w:hAnsi="Arial" w:cs="Arial"/>
          <w:sz w:val="22"/>
          <w:szCs w:val="22"/>
        </w:rPr>
      </w:pPr>
      <w:r>
        <w:t xml:space="preserve">Supplementary </w:t>
      </w:r>
      <w:r w:rsidR="009E651E">
        <w:t>Figure 4.</w:t>
      </w:r>
      <w:r>
        <w:t>9: The amount of gene level association explained by each variant from the leave-one-out analyses shows that one variant can explain a large amount of association in all of the significantly associated genes and one borderline gene (</w:t>
      </w:r>
      <w:r w:rsidRPr="005050C3">
        <w:t>ATP8B4</w:t>
      </w:r>
      <w:r>
        <w:t>). The dashed lines represent the -log10 P-value of the gene association and the y axis represents how much of that association is lost when leaving out each variant. Points closer to the dashed line represents variants which explain more of the gene-level association. The genotype build in the variant IDs is GRCh37.</w:t>
      </w:r>
    </w:p>
    <w:p w14:paraId="58D32F04" w14:textId="77777777" w:rsidR="00943BEA" w:rsidRDefault="00943BEA">
      <w:pPr>
        <w:rPr>
          <w:rFonts w:ascii="Arial" w:eastAsiaTheme="majorEastAsia" w:hAnsi="Arial" w:cs="Arial"/>
          <w:color w:val="000000" w:themeColor="text1"/>
          <w:sz w:val="32"/>
          <w:szCs w:val="32"/>
          <w:u w:val="single"/>
        </w:rPr>
      </w:pPr>
      <w:r>
        <w:rPr>
          <w:rFonts w:ascii="Arial" w:hAnsi="Arial" w:cs="Arial"/>
          <w:color w:val="000000" w:themeColor="text1"/>
          <w:u w:val="single"/>
        </w:rPr>
        <w:br w:type="page"/>
      </w:r>
    </w:p>
    <w:p w14:paraId="4587E59F" w14:textId="07BBFADF" w:rsidR="006A7E60" w:rsidRPr="002313BB" w:rsidRDefault="006A7E60" w:rsidP="002313BB">
      <w:pPr>
        <w:pStyle w:val="Heading2"/>
        <w:rPr>
          <w:rFonts w:ascii="Arial" w:hAnsi="Arial" w:cs="Arial"/>
          <w:color w:val="000000" w:themeColor="text1"/>
          <w:u w:val="single"/>
        </w:rPr>
      </w:pPr>
      <w:bookmarkStart w:id="14" w:name="_Toc138599645"/>
      <w:r w:rsidRPr="002313BB">
        <w:rPr>
          <w:rFonts w:ascii="Arial" w:hAnsi="Arial" w:cs="Arial"/>
          <w:color w:val="000000" w:themeColor="text1"/>
          <w:u w:val="single"/>
        </w:rPr>
        <w:lastRenderedPageBreak/>
        <w:t>References</w:t>
      </w:r>
      <w:bookmarkEnd w:id="14"/>
    </w:p>
    <w:p w14:paraId="64D1E2C6" w14:textId="2281960F" w:rsidR="0084540C" w:rsidRPr="0084540C" w:rsidRDefault="006A7E60" w:rsidP="0084540C">
      <w:pPr>
        <w:widowControl w:val="0"/>
        <w:autoSpaceDE w:val="0"/>
        <w:autoSpaceDN w:val="0"/>
        <w:adjustRightInd w:val="0"/>
        <w:ind w:left="640" w:hanging="640"/>
        <w:rPr>
          <w:rFonts w:ascii="Arial" w:hAnsi="Arial" w:cs="Arial"/>
          <w:noProof/>
          <w:sz w:val="22"/>
        </w:rPr>
      </w:pPr>
      <w:r>
        <w:rPr>
          <w:rFonts w:ascii="Arial" w:hAnsi="Arial" w:cs="Arial"/>
          <w:sz w:val="22"/>
          <w:szCs w:val="22"/>
        </w:rPr>
        <w:fldChar w:fldCharType="begin" w:fldLock="1"/>
      </w:r>
      <w:r>
        <w:rPr>
          <w:rFonts w:ascii="Arial" w:hAnsi="Arial" w:cs="Arial"/>
          <w:sz w:val="22"/>
          <w:szCs w:val="22"/>
        </w:rPr>
        <w:instrText xml:space="preserve">ADDIN Mendeley Bibliography CSL_BIBLIOGRAPHY </w:instrText>
      </w:r>
      <w:r>
        <w:rPr>
          <w:rFonts w:ascii="Arial" w:hAnsi="Arial" w:cs="Arial"/>
          <w:sz w:val="22"/>
          <w:szCs w:val="22"/>
        </w:rPr>
        <w:fldChar w:fldCharType="separate"/>
      </w:r>
      <w:r w:rsidR="0084540C" w:rsidRPr="0084540C">
        <w:rPr>
          <w:rFonts w:ascii="Arial" w:hAnsi="Arial" w:cs="Arial"/>
          <w:noProof/>
          <w:sz w:val="22"/>
        </w:rPr>
        <w:t>1.</w:t>
      </w:r>
      <w:r w:rsidR="0084540C" w:rsidRPr="0084540C">
        <w:rPr>
          <w:rFonts w:ascii="Arial" w:hAnsi="Arial" w:cs="Arial"/>
          <w:noProof/>
          <w:sz w:val="22"/>
        </w:rPr>
        <w:tab/>
        <w:t xml:space="preserve">de Leeuw, C. A., Mooij, J. M., Heskes, T. &amp; Posthuma, D. MAGMA: Generalized Gene-Set Analysis of GWAS Data. </w:t>
      </w:r>
      <w:r w:rsidR="0084540C" w:rsidRPr="0084540C">
        <w:rPr>
          <w:rFonts w:ascii="Arial" w:hAnsi="Arial" w:cs="Arial"/>
          <w:i/>
          <w:iCs/>
          <w:noProof/>
          <w:sz w:val="22"/>
        </w:rPr>
        <w:t>PLOS Comput. Biol.</w:t>
      </w:r>
      <w:r w:rsidR="0084540C" w:rsidRPr="0084540C">
        <w:rPr>
          <w:rFonts w:ascii="Arial" w:hAnsi="Arial" w:cs="Arial"/>
          <w:noProof/>
          <w:sz w:val="22"/>
        </w:rPr>
        <w:t xml:space="preserve"> </w:t>
      </w:r>
      <w:r w:rsidR="0084540C" w:rsidRPr="0084540C">
        <w:rPr>
          <w:rFonts w:ascii="Arial" w:hAnsi="Arial" w:cs="Arial"/>
          <w:b/>
          <w:bCs/>
          <w:noProof/>
          <w:sz w:val="22"/>
        </w:rPr>
        <w:t>11</w:t>
      </w:r>
      <w:r w:rsidR="0084540C" w:rsidRPr="0084540C">
        <w:rPr>
          <w:rFonts w:ascii="Arial" w:hAnsi="Arial" w:cs="Arial"/>
          <w:noProof/>
          <w:sz w:val="22"/>
        </w:rPr>
        <w:t>, e1004219 (2015).</w:t>
      </w:r>
    </w:p>
    <w:p w14:paraId="62F5A503" w14:textId="77777777" w:rsidR="0084540C" w:rsidRPr="0084540C" w:rsidRDefault="0084540C" w:rsidP="0084540C">
      <w:pPr>
        <w:widowControl w:val="0"/>
        <w:autoSpaceDE w:val="0"/>
        <w:autoSpaceDN w:val="0"/>
        <w:adjustRightInd w:val="0"/>
        <w:ind w:left="640" w:hanging="640"/>
        <w:rPr>
          <w:rFonts w:ascii="Arial" w:hAnsi="Arial" w:cs="Arial"/>
          <w:noProof/>
          <w:sz w:val="22"/>
        </w:rPr>
      </w:pPr>
      <w:r w:rsidRPr="0084540C">
        <w:rPr>
          <w:rFonts w:ascii="Arial" w:hAnsi="Arial" w:cs="Arial"/>
          <w:noProof/>
          <w:sz w:val="22"/>
        </w:rPr>
        <w:t>2.</w:t>
      </w:r>
      <w:r w:rsidRPr="0084540C">
        <w:rPr>
          <w:rFonts w:ascii="Arial" w:hAnsi="Arial" w:cs="Arial"/>
          <w:noProof/>
          <w:sz w:val="22"/>
        </w:rPr>
        <w:tab/>
        <w:t xml:space="preserve">Werme, J., van der Sluis, S., Posthuma, D. &amp; de Leeuw, C. A. An integrated framework for local genetic correlation analysis. </w:t>
      </w:r>
      <w:r w:rsidRPr="0084540C">
        <w:rPr>
          <w:rFonts w:ascii="Arial" w:hAnsi="Arial" w:cs="Arial"/>
          <w:i/>
          <w:iCs/>
          <w:noProof/>
          <w:sz w:val="22"/>
        </w:rPr>
        <w:t>Nat. Genet.</w:t>
      </w:r>
      <w:r w:rsidRPr="0084540C">
        <w:rPr>
          <w:rFonts w:ascii="Arial" w:hAnsi="Arial" w:cs="Arial"/>
          <w:noProof/>
          <w:sz w:val="22"/>
        </w:rPr>
        <w:t xml:space="preserve"> </w:t>
      </w:r>
      <w:r w:rsidRPr="0084540C">
        <w:rPr>
          <w:rFonts w:ascii="Arial" w:hAnsi="Arial" w:cs="Arial"/>
          <w:b/>
          <w:bCs/>
          <w:noProof/>
          <w:sz w:val="22"/>
        </w:rPr>
        <w:t>54</w:t>
      </w:r>
      <w:r w:rsidRPr="0084540C">
        <w:rPr>
          <w:rFonts w:ascii="Arial" w:hAnsi="Arial" w:cs="Arial"/>
          <w:noProof/>
          <w:sz w:val="22"/>
        </w:rPr>
        <w:t>, 274–282 (2022).</w:t>
      </w:r>
    </w:p>
    <w:p w14:paraId="04C85130" w14:textId="77777777" w:rsidR="0084540C" w:rsidRPr="0084540C" w:rsidRDefault="0084540C" w:rsidP="0084540C">
      <w:pPr>
        <w:widowControl w:val="0"/>
        <w:autoSpaceDE w:val="0"/>
        <w:autoSpaceDN w:val="0"/>
        <w:adjustRightInd w:val="0"/>
        <w:ind w:left="640" w:hanging="640"/>
        <w:rPr>
          <w:rFonts w:ascii="Arial" w:hAnsi="Arial" w:cs="Arial"/>
          <w:noProof/>
          <w:sz w:val="22"/>
        </w:rPr>
      </w:pPr>
      <w:r w:rsidRPr="0084540C">
        <w:rPr>
          <w:rFonts w:ascii="Arial" w:hAnsi="Arial" w:cs="Arial"/>
          <w:noProof/>
          <w:sz w:val="22"/>
        </w:rPr>
        <w:t>3.</w:t>
      </w:r>
      <w:r w:rsidRPr="0084540C">
        <w:rPr>
          <w:rFonts w:ascii="Arial" w:hAnsi="Arial" w:cs="Arial"/>
          <w:noProof/>
          <w:sz w:val="22"/>
        </w:rPr>
        <w:tab/>
        <w:t xml:space="preserve">Wightman, D. P. </w:t>
      </w:r>
      <w:r w:rsidRPr="0084540C">
        <w:rPr>
          <w:rFonts w:ascii="Arial" w:hAnsi="Arial" w:cs="Arial"/>
          <w:i/>
          <w:iCs/>
          <w:noProof/>
          <w:sz w:val="22"/>
        </w:rPr>
        <w:t>et al.</w:t>
      </w:r>
      <w:r w:rsidRPr="0084540C">
        <w:rPr>
          <w:rFonts w:ascii="Arial" w:hAnsi="Arial" w:cs="Arial"/>
          <w:noProof/>
          <w:sz w:val="22"/>
        </w:rPr>
        <w:t xml:space="preserve"> A genome-wide association study with 1,126,563 individuals identifies new risk loci for Alzheimer’s disease. </w:t>
      </w:r>
      <w:r w:rsidRPr="0084540C">
        <w:rPr>
          <w:rFonts w:ascii="Arial" w:hAnsi="Arial" w:cs="Arial"/>
          <w:i/>
          <w:iCs/>
          <w:noProof/>
          <w:sz w:val="22"/>
        </w:rPr>
        <w:t>Nat. Genet.</w:t>
      </w:r>
      <w:r w:rsidRPr="0084540C">
        <w:rPr>
          <w:rFonts w:ascii="Arial" w:hAnsi="Arial" w:cs="Arial"/>
          <w:noProof/>
          <w:sz w:val="22"/>
        </w:rPr>
        <w:t xml:space="preserve"> </w:t>
      </w:r>
      <w:r w:rsidRPr="0084540C">
        <w:rPr>
          <w:rFonts w:ascii="Arial" w:hAnsi="Arial" w:cs="Arial"/>
          <w:b/>
          <w:bCs/>
          <w:noProof/>
          <w:sz w:val="22"/>
        </w:rPr>
        <w:t>53</w:t>
      </w:r>
      <w:r w:rsidRPr="0084540C">
        <w:rPr>
          <w:rFonts w:ascii="Arial" w:hAnsi="Arial" w:cs="Arial"/>
          <w:noProof/>
          <w:sz w:val="22"/>
        </w:rPr>
        <w:t>, 1276–1282 (2021).</w:t>
      </w:r>
    </w:p>
    <w:p w14:paraId="13DF63E6" w14:textId="77777777" w:rsidR="0084540C" w:rsidRPr="0084540C" w:rsidRDefault="0084540C" w:rsidP="0084540C">
      <w:pPr>
        <w:widowControl w:val="0"/>
        <w:autoSpaceDE w:val="0"/>
        <w:autoSpaceDN w:val="0"/>
        <w:adjustRightInd w:val="0"/>
        <w:ind w:left="640" w:hanging="640"/>
        <w:rPr>
          <w:rFonts w:ascii="Arial" w:hAnsi="Arial" w:cs="Arial"/>
          <w:noProof/>
          <w:sz w:val="22"/>
        </w:rPr>
      </w:pPr>
      <w:r w:rsidRPr="0084540C">
        <w:rPr>
          <w:rFonts w:ascii="Arial" w:hAnsi="Arial" w:cs="Arial"/>
          <w:noProof/>
          <w:sz w:val="22"/>
        </w:rPr>
        <w:t>4.</w:t>
      </w:r>
      <w:r w:rsidRPr="0084540C">
        <w:rPr>
          <w:rFonts w:ascii="Arial" w:hAnsi="Arial" w:cs="Arial"/>
          <w:noProof/>
          <w:sz w:val="22"/>
        </w:rPr>
        <w:tab/>
        <w:t xml:space="preserve">Bellenguez, C. </w:t>
      </w:r>
      <w:r w:rsidRPr="0084540C">
        <w:rPr>
          <w:rFonts w:ascii="Arial" w:hAnsi="Arial" w:cs="Arial"/>
          <w:i/>
          <w:iCs/>
          <w:noProof/>
          <w:sz w:val="22"/>
        </w:rPr>
        <w:t>et al.</w:t>
      </w:r>
      <w:r w:rsidRPr="0084540C">
        <w:rPr>
          <w:rFonts w:ascii="Arial" w:hAnsi="Arial" w:cs="Arial"/>
          <w:noProof/>
          <w:sz w:val="22"/>
        </w:rPr>
        <w:t xml:space="preserve"> New insights into the genetic etiology of Alzheimer’s disease and related dementias. </w:t>
      </w:r>
      <w:r w:rsidRPr="0084540C">
        <w:rPr>
          <w:rFonts w:ascii="Arial" w:hAnsi="Arial" w:cs="Arial"/>
          <w:i/>
          <w:iCs/>
          <w:noProof/>
          <w:sz w:val="22"/>
        </w:rPr>
        <w:t>Nat. Genet.</w:t>
      </w:r>
      <w:r w:rsidRPr="0084540C">
        <w:rPr>
          <w:rFonts w:ascii="Arial" w:hAnsi="Arial" w:cs="Arial"/>
          <w:noProof/>
          <w:sz w:val="22"/>
        </w:rPr>
        <w:t xml:space="preserve"> </w:t>
      </w:r>
      <w:r w:rsidRPr="0084540C">
        <w:rPr>
          <w:rFonts w:ascii="Arial" w:hAnsi="Arial" w:cs="Arial"/>
          <w:b/>
          <w:bCs/>
          <w:noProof/>
          <w:sz w:val="22"/>
        </w:rPr>
        <w:t>54</w:t>
      </w:r>
      <w:r w:rsidRPr="0084540C">
        <w:rPr>
          <w:rFonts w:ascii="Arial" w:hAnsi="Arial" w:cs="Arial"/>
          <w:noProof/>
          <w:sz w:val="22"/>
        </w:rPr>
        <w:t>, 412–436 (2022).</w:t>
      </w:r>
    </w:p>
    <w:p w14:paraId="7C0830A3" w14:textId="77777777" w:rsidR="0084540C" w:rsidRPr="0084540C" w:rsidRDefault="0084540C" w:rsidP="0084540C">
      <w:pPr>
        <w:widowControl w:val="0"/>
        <w:autoSpaceDE w:val="0"/>
        <w:autoSpaceDN w:val="0"/>
        <w:adjustRightInd w:val="0"/>
        <w:ind w:left="640" w:hanging="640"/>
        <w:rPr>
          <w:rFonts w:ascii="Arial" w:hAnsi="Arial" w:cs="Arial"/>
          <w:noProof/>
          <w:sz w:val="22"/>
        </w:rPr>
      </w:pPr>
      <w:r w:rsidRPr="0084540C">
        <w:rPr>
          <w:rFonts w:ascii="Arial" w:hAnsi="Arial" w:cs="Arial"/>
          <w:noProof/>
          <w:sz w:val="22"/>
        </w:rPr>
        <w:t>5.</w:t>
      </w:r>
      <w:r w:rsidRPr="0084540C">
        <w:rPr>
          <w:rFonts w:ascii="Arial" w:hAnsi="Arial" w:cs="Arial"/>
          <w:noProof/>
          <w:sz w:val="22"/>
        </w:rPr>
        <w:tab/>
        <w:t xml:space="preserve">Kunkle, B. W. </w:t>
      </w:r>
      <w:r w:rsidRPr="0084540C">
        <w:rPr>
          <w:rFonts w:ascii="Arial" w:hAnsi="Arial" w:cs="Arial"/>
          <w:i/>
          <w:iCs/>
          <w:noProof/>
          <w:sz w:val="22"/>
        </w:rPr>
        <w:t>et al.</w:t>
      </w:r>
      <w:r w:rsidRPr="0084540C">
        <w:rPr>
          <w:rFonts w:ascii="Arial" w:hAnsi="Arial" w:cs="Arial"/>
          <w:noProof/>
          <w:sz w:val="22"/>
        </w:rPr>
        <w:t xml:space="preserve"> Genetic meta-analysis of diagnosed Alzheimer’s disease identifies new risk loci and  implicates Aβ, tau, immunity and lipid processing. </w:t>
      </w:r>
      <w:r w:rsidRPr="0084540C">
        <w:rPr>
          <w:rFonts w:ascii="Arial" w:hAnsi="Arial" w:cs="Arial"/>
          <w:i/>
          <w:iCs/>
          <w:noProof/>
          <w:sz w:val="22"/>
        </w:rPr>
        <w:t>Nat. Genet.</w:t>
      </w:r>
      <w:r w:rsidRPr="0084540C">
        <w:rPr>
          <w:rFonts w:ascii="Arial" w:hAnsi="Arial" w:cs="Arial"/>
          <w:noProof/>
          <w:sz w:val="22"/>
        </w:rPr>
        <w:t xml:space="preserve"> </w:t>
      </w:r>
      <w:r w:rsidRPr="0084540C">
        <w:rPr>
          <w:rFonts w:ascii="Arial" w:hAnsi="Arial" w:cs="Arial"/>
          <w:b/>
          <w:bCs/>
          <w:noProof/>
          <w:sz w:val="22"/>
        </w:rPr>
        <w:t>51</w:t>
      </w:r>
      <w:r w:rsidRPr="0084540C">
        <w:rPr>
          <w:rFonts w:ascii="Arial" w:hAnsi="Arial" w:cs="Arial"/>
          <w:noProof/>
          <w:sz w:val="22"/>
        </w:rPr>
        <w:t>, 414–430 (2019).</w:t>
      </w:r>
    </w:p>
    <w:p w14:paraId="613EE55C" w14:textId="77777777" w:rsidR="0084540C" w:rsidRPr="0084540C" w:rsidRDefault="0084540C" w:rsidP="0084540C">
      <w:pPr>
        <w:widowControl w:val="0"/>
        <w:autoSpaceDE w:val="0"/>
        <w:autoSpaceDN w:val="0"/>
        <w:adjustRightInd w:val="0"/>
        <w:ind w:left="640" w:hanging="640"/>
        <w:rPr>
          <w:rFonts w:ascii="Arial" w:hAnsi="Arial" w:cs="Arial"/>
          <w:noProof/>
          <w:sz w:val="22"/>
        </w:rPr>
      </w:pPr>
      <w:r w:rsidRPr="0084540C">
        <w:rPr>
          <w:rFonts w:ascii="Arial" w:hAnsi="Arial" w:cs="Arial"/>
          <w:noProof/>
          <w:sz w:val="22"/>
        </w:rPr>
        <w:t>6.</w:t>
      </w:r>
      <w:r w:rsidRPr="0084540C">
        <w:rPr>
          <w:rFonts w:ascii="Arial" w:hAnsi="Arial" w:cs="Arial"/>
          <w:noProof/>
          <w:sz w:val="22"/>
        </w:rPr>
        <w:tab/>
        <w:t xml:space="preserve">Marioni, R. E. </w:t>
      </w:r>
      <w:r w:rsidRPr="0084540C">
        <w:rPr>
          <w:rFonts w:ascii="Arial" w:hAnsi="Arial" w:cs="Arial"/>
          <w:i/>
          <w:iCs/>
          <w:noProof/>
          <w:sz w:val="22"/>
        </w:rPr>
        <w:t>et al.</w:t>
      </w:r>
      <w:r w:rsidRPr="0084540C">
        <w:rPr>
          <w:rFonts w:ascii="Arial" w:hAnsi="Arial" w:cs="Arial"/>
          <w:noProof/>
          <w:sz w:val="22"/>
        </w:rPr>
        <w:t xml:space="preserve"> GWAS on family history of Alzheimer’s disease. </w:t>
      </w:r>
      <w:r w:rsidRPr="0084540C">
        <w:rPr>
          <w:rFonts w:ascii="Arial" w:hAnsi="Arial" w:cs="Arial"/>
          <w:i/>
          <w:iCs/>
          <w:noProof/>
          <w:sz w:val="22"/>
        </w:rPr>
        <w:t>Transl. Psychiatry</w:t>
      </w:r>
      <w:r w:rsidRPr="0084540C">
        <w:rPr>
          <w:rFonts w:ascii="Arial" w:hAnsi="Arial" w:cs="Arial"/>
          <w:noProof/>
          <w:sz w:val="22"/>
        </w:rPr>
        <w:t xml:space="preserve"> </w:t>
      </w:r>
      <w:r w:rsidRPr="0084540C">
        <w:rPr>
          <w:rFonts w:ascii="Arial" w:hAnsi="Arial" w:cs="Arial"/>
          <w:b/>
          <w:bCs/>
          <w:noProof/>
          <w:sz w:val="22"/>
        </w:rPr>
        <w:t>8</w:t>
      </w:r>
      <w:r w:rsidRPr="0084540C">
        <w:rPr>
          <w:rFonts w:ascii="Arial" w:hAnsi="Arial" w:cs="Arial"/>
          <w:noProof/>
          <w:sz w:val="22"/>
        </w:rPr>
        <w:t>, 99 (2018).</w:t>
      </w:r>
    </w:p>
    <w:p w14:paraId="44F1D5E9" w14:textId="77777777" w:rsidR="0084540C" w:rsidRPr="0084540C" w:rsidRDefault="0084540C" w:rsidP="0084540C">
      <w:pPr>
        <w:widowControl w:val="0"/>
        <w:autoSpaceDE w:val="0"/>
        <w:autoSpaceDN w:val="0"/>
        <w:adjustRightInd w:val="0"/>
        <w:ind w:left="640" w:hanging="640"/>
        <w:rPr>
          <w:rFonts w:ascii="Arial" w:hAnsi="Arial" w:cs="Arial"/>
          <w:noProof/>
          <w:sz w:val="22"/>
        </w:rPr>
      </w:pPr>
      <w:r w:rsidRPr="0084540C">
        <w:rPr>
          <w:rFonts w:ascii="Arial" w:hAnsi="Arial" w:cs="Arial"/>
          <w:noProof/>
          <w:sz w:val="22"/>
        </w:rPr>
        <w:t>7.</w:t>
      </w:r>
      <w:r w:rsidRPr="0084540C">
        <w:rPr>
          <w:rFonts w:ascii="Arial" w:hAnsi="Arial" w:cs="Arial"/>
          <w:noProof/>
          <w:sz w:val="22"/>
        </w:rPr>
        <w:tab/>
        <w:t xml:space="preserve">Burstein, D. </w:t>
      </w:r>
      <w:r w:rsidRPr="0084540C">
        <w:rPr>
          <w:rFonts w:ascii="Arial" w:hAnsi="Arial" w:cs="Arial"/>
          <w:i/>
          <w:iCs/>
          <w:noProof/>
          <w:sz w:val="22"/>
        </w:rPr>
        <w:t>et al.</w:t>
      </w:r>
      <w:r w:rsidRPr="0084540C">
        <w:rPr>
          <w:rFonts w:ascii="Arial" w:hAnsi="Arial" w:cs="Arial"/>
          <w:noProof/>
          <w:sz w:val="22"/>
        </w:rPr>
        <w:t xml:space="preserve"> Detecting and Adjusting for Hidden Biases due to Phenotype Misclassification in Genome-Wide Association Studies. </w:t>
      </w:r>
      <w:r w:rsidRPr="0084540C">
        <w:rPr>
          <w:rFonts w:ascii="Arial" w:hAnsi="Arial" w:cs="Arial"/>
          <w:i/>
          <w:iCs/>
          <w:noProof/>
          <w:sz w:val="22"/>
        </w:rPr>
        <w:t>medRxiv</w:t>
      </w:r>
      <w:r w:rsidRPr="0084540C">
        <w:rPr>
          <w:rFonts w:ascii="Arial" w:hAnsi="Arial" w:cs="Arial"/>
          <w:noProof/>
          <w:sz w:val="22"/>
        </w:rPr>
        <w:t xml:space="preserve"> 2023.01.17.23284670 (2023) doi:10.1101/2023.01.17.23284670.</w:t>
      </w:r>
    </w:p>
    <w:p w14:paraId="0CA81D2C" w14:textId="77777777" w:rsidR="0084540C" w:rsidRPr="0084540C" w:rsidRDefault="0084540C" w:rsidP="0084540C">
      <w:pPr>
        <w:widowControl w:val="0"/>
        <w:autoSpaceDE w:val="0"/>
        <w:autoSpaceDN w:val="0"/>
        <w:adjustRightInd w:val="0"/>
        <w:ind w:left="640" w:hanging="640"/>
        <w:rPr>
          <w:rFonts w:ascii="Arial" w:hAnsi="Arial" w:cs="Arial"/>
          <w:noProof/>
          <w:sz w:val="22"/>
        </w:rPr>
      </w:pPr>
      <w:r w:rsidRPr="0084540C">
        <w:rPr>
          <w:rFonts w:ascii="Arial" w:hAnsi="Arial" w:cs="Arial"/>
          <w:noProof/>
          <w:sz w:val="22"/>
        </w:rPr>
        <w:t>8.</w:t>
      </w:r>
      <w:r w:rsidRPr="0084540C">
        <w:rPr>
          <w:rFonts w:ascii="Arial" w:hAnsi="Arial" w:cs="Arial"/>
          <w:noProof/>
          <w:sz w:val="22"/>
        </w:rPr>
        <w:tab/>
        <w:t xml:space="preserve">Gatz, M. </w:t>
      </w:r>
      <w:r w:rsidRPr="0084540C">
        <w:rPr>
          <w:rFonts w:ascii="Arial" w:hAnsi="Arial" w:cs="Arial"/>
          <w:i/>
          <w:iCs/>
          <w:noProof/>
          <w:sz w:val="22"/>
        </w:rPr>
        <w:t>et al.</w:t>
      </w:r>
      <w:r w:rsidRPr="0084540C">
        <w:rPr>
          <w:rFonts w:ascii="Arial" w:hAnsi="Arial" w:cs="Arial"/>
          <w:noProof/>
          <w:sz w:val="22"/>
        </w:rPr>
        <w:t xml:space="preserve"> Role of genes and environments for explaining Alzheimer disease. </w:t>
      </w:r>
      <w:r w:rsidRPr="0084540C">
        <w:rPr>
          <w:rFonts w:ascii="Arial" w:hAnsi="Arial" w:cs="Arial"/>
          <w:i/>
          <w:iCs/>
          <w:noProof/>
          <w:sz w:val="22"/>
        </w:rPr>
        <w:t>Arch. Gen. Psychiatry</w:t>
      </w:r>
      <w:r w:rsidRPr="0084540C">
        <w:rPr>
          <w:rFonts w:ascii="Arial" w:hAnsi="Arial" w:cs="Arial"/>
          <w:noProof/>
          <w:sz w:val="22"/>
        </w:rPr>
        <w:t xml:space="preserve"> </w:t>
      </w:r>
      <w:r w:rsidRPr="0084540C">
        <w:rPr>
          <w:rFonts w:ascii="Arial" w:hAnsi="Arial" w:cs="Arial"/>
          <w:b/>
          <w:bCs/>
          <w:noProof/>
          <w:sz w:val="22"/>
        </w:rPr>
        <w:t>63</w:t>
      </w:r>
      <w:r w:rsidRPr="0084540C">
        <w:rPr>
          <w:rFonts w:ascii="Arial" w:hAnsi="Arial" w:cs="Arial"/>
          <w:noProof/>
          <w:sz w:val="22"/>
        </w:rPr>
        <w:t>, 168–174 (2006).</w:t>
      </w:r>
    </w:p>
    <w:p w14:paraId="2873C613" w14:textId="77777777" w:rsidR="0084540C" w:rsidRPr="0084540C" w:rsidRDefault="0084540C" w:rsidP="0084540C">
      <w:pPr>
        <w:widowControl w:val="0"/>
        <w:autoSpaceDE w:val="0"/>
        <w:autoSpaceDN w:val="0"/>
        <w:adjustRightInd w:val="0"/>
        <w:ind w:left="640" w:hanging="640"/>
        <w:rPr>
          <w:rFonts w:ascii="Arial" w:hAnsi="Arial" w:cs="Arial"/>
          <w:noProof/>
          <w:sz w:val="22"/>
        </w:rPr>
      </w:pPr>
      <w:r w:rsidRPr="0084540C">
        <w:rPr>
          <w:rFonts w:ascii="Arial" w:hAnsi="Arial" w:cs="Arial"/>
          <w:noProof/>
          <w:sz w:val="22"/>
        </w:rPr>
        <w:t>9.</w:t>
      </w:r>
      <w:r w:rsidRPr="0084540C">
        <w:rPr>
          <w:rFonts w:ascii="Arial" w:hAnsi="Arial" w:cs="Arial"/>
          <w:noProof/>
          <w:sz w:val="22"/>
        </w:rPr>
        <w:tab/>
        <w:t xml:space="preserve">Escott-Price, V. &amp; Hardy, J. Genome-wide association studies for Alzheimer’s disease: bigger is not always better. </w:t>
      </w:r>
      <w:r w:rsidRPr="0084540C">
        <w:rPr>
          <w:rFonts w:ascii="Arial" w:hAnsi="Arial" w:cs="Arial"/>
          <w:i/>
          <w:iCs/>
          <w:noProof/>
          <w:sz w:val="22"/>
        </w:rPr>
        <w:t>Brain Commun.</w:t>
      </w:r>
      <w:r w:rsidRPr="0084540C">
        <w:rPr>
          <w:rFonts w:ascii="Arial" w:hAnsi="Arial" w:cs="Arial"/>
          <w:noProof/>
          <w:sz w:val="22"/>
        </w:rPr>
        <w:t xml:space="preserve"> </w:t>
      </w:r>
      <w:r w:rsidRPr="0084540C">
        <w:rPr>
          <w:rFonts w:ascii="Arial" w:hAnsi="Arial" w:cs="Arial"/>
          <w:b/>
          <w:bCs/>
          <w:noProof/>
          <w:sz w:val="22"/>
        </w:rPr>
        <w:t>4</w:t>
      </w:r>
      <w:r w:rsidRPr="0084540C">
        <w:rPr>
          <w:rFonts w:ascii="Arial" w:hAnsi="Arial" w:cs="Arial"/>
          <w:noProof/>
          <w:sz w:val="22"/>
        </w:rPr>
        <w:t>, fcac125 (2022).</w:t>
      </w:r>
    </w:p>
    <w:p w14:paraId="7C829D5E" w14:textId="77777777" w:rsidR="0084540C" w:rsidRPr="0084540C" w:rsidRDefault="0084540C" w:rsidP="0084540C">
      <w:pPr>
        <w:widowControl w:val="0"/>
        <w:autoSpaceDE w:val="0"/>
        <w:autoSpaceDN w:val="0"/>
        <w:adjustRightInd w:val="0"/>
        <w:ind w:left="640" w:hanging="640"/>
        <w:rPr>
          <w:rFonts w:ascii="Arial" w:hAnsi="Arial" w:cs="Arial"/>
          <w:noProof/>
          <w:sz w:val="22"/>
        </w:rPr>
      </w:pPr>
      <w:r w:rsidRPr="0084540C">
        <w:rPr>
          <w:rFonts w:ascii="Arial" w:hAnsi="Arial" w:cs="Arial"/>
          <w:noProof/>
          <w:sz w:val="22"/>
        </w:rPr>
        <w:t>10.</w:t>
      </w:r>
      <w:r w:rsidRPr="0084540C">
        <w:rPr>
          <w:rFonts w:ascii="Arial" w:hAnsi="Arial" w:cs="Arial"/>
          <w:noProof/>
          <w:sz w:val="22"/>
        </w:rPr>
        <w:tab/>
        <w:t xml:space="preserve">Holstege, H. </w:t>
      </w:r>
      <w:r w:rsidRPr="0084540C">
        <w:rPr>
          <w:rFonts w:ascii="Arial" w:hAnsi="Arial" w:cs="Arial"/>
          <w:i/>
          <w:iCs/>
          <w:noProof/>
          <w:sz w:val="22"/>
        </w:rPr>
        <w:t>et al.</w:t>
      </w:r>
      <w:r w:rsidRPr="0084540C">
        <w:rPr>
          <w:rFonts w:ascii="Arial" w:hAnsi="Arial" w:cs="Arial"/>
          <w:noProof/>
          <w:sz w:val="22"/>
        </w:rPr>
        <w:t xml:space="preserve"> Exome sequencing identifies rare damaging variants in ATP8B4 and ABCA1 as risk factors for Alzheimer’s disease. </w:t>
      </w:r>
      <w:r w:rsidRPr="0084540C">
        <w:rPr>
          <w:rFonts w:ascii="Arial" w:hAnsi="Arial" w:cs="Arial"/>
          <w:i/>
          <w:iCs/>
          <w:noProof/>
          <w:sz w:val="22"/>
        </w:rPr>
        <w:t>Nat. Genet.</w:t>
      </w:r>
      <w:r w:rsidRPr="0084540C">
        <w:rPr>
          <w:rFonts w:ascii="Arial" w:hAnsi="Arial" w:cs="Arial"/>
          <w:noProof/>
          <w:sz w:val="22"/>
        </w:rPr>
        <w:t xml:space="preserve"> </w:t>
      </w:r>
      <w:r w:rsidRPr="0084540C">
        <w:rPr>
          <w:rFonts w:ascii="Arial" w:hAnsi="Arial" w:cs="Arial"/>
          <w:b/>
          <w:bCs/>
          <w:noProof/>
          <w:sz w:val="22"/>
        </w:rPr>
        <w:t>54</w:t>
      </w:r>
      <w:r w:rsidRPr="0084540C">
        <w:rPr>
          <w:rFonts w:ascii="Arial" w:hAnsi="Arial" w:cs="Arial"/>
          <w:noProof/>
          <w:sz w:val="22"/>
        </w:rPr>
        <w:t>, 1786–1794 (2022).</w:t>
      </w:r>
    </w:p>
    <w:p w14:paraId="39DC1084" w14:textId="77777777" w:rsidR="0084540C" w:rsidRPr="0084540C" w:rsidRDefault="0084540C" w:rsidP="0084540C">
      <w:pPr>
        <w:widowControl w:val="0"/>
        <w:autoSpaceDE w:val="0"/>
        <w:autoSpaceDN w:val="0"/>
        <w:adjustRightInd w:val="0"/>
        <w:ind w:left="640" w:hanging="640"/>
        <w:rPr>
          <w:rFonts w:ascii="Arial" w:hAnsi="Arial" w:cs="Arial"/>
          <w:noProof/>
          <w:sz w:val="22"/>
        </w:rPr>
      </w:pPr>
      <w:r w:rsidRPr="0084540C">
        <w:rPr>
          <w:rFonts w:ascii="Arial" w:hAnsi="Arial" w:cs="Arial"/>
          <w:noProof/>
          <w:sz w:val="22"/>
        </w:rPr>
        <w:t>11.</w:t>
      </w:r>
      <w:r w:rsidRPr="0084540C">
        <w:rPr>
          <w:rFonts w:ascii="Arial" w:hAnsi="Arial" w:cs="Arial"/>
          <w:noProof/>
          <w:sz w:val="22"/>
        </w:rPr>
        <w:tab/>
        <w:t xml:space="preserve">R Core Team. R: A Language and Environment for Statistical Computing. </w:t>
      </w:r>
      <w:r w:rsidRPr="0084540C">
        <w:rPr>
          <w:rFonts w:ascii="Arial" w:hAnsi="Arial" w:cs="Arial"/>
          <w:i/>
          <w:iCs/>
          <w:noProof/>
          <w:sz w:val="22"/>
        </w:rPr>
        <w:t>R Foundation for Statistical Computing</w:t>
      </w:r>
      <w:r w:rsidRPr="0084540C">
        <w:rPr>
          <w:rFonts w:ascii="Arial" w:hAnsi="Arial" w:cs="Arial"/>
          <w:noProof/>
          <w:sz w:val="22"/>
        </w:rPr>
        <w:t xml:space="preserve"> (2017).</w:t>
      </w:r>
    </w:p>
    <w:p w14:paraId="554CC4DD" w14:textId="3B1D8193" w:rsidR="000A5B2A" w:rsidRPr="00CC22E8" w:rsidRDefault="006A7E60" w:rsidP="0084540C">
      <w:pPr>
        <w:widowControl w:val="0"/>
        <w:autoSpaceDE w:val="0"/>
        <w:autoSpaceDN w:val="0"/>
        <w:adjustRightInd w:val="0"/>
        <w:ind w:left="640" w:hanging="640"/>
        <w:rPr>
          <w:rFonts w:ascii="Arial" w:hAnsi="Arial" w:cs="Arial"/>
          <w:sz w:val="22"/>
          <w:szCs w:val="22"/>
        </w:rPr>
      </w:pPr>
      <w:r>
        <w:rPr>
          <w:rFonts w:ascii="Arial" w:hAnsi="Arial" w:cs="Arial"/>
          <w:sz w:val="22"/>
          <w:szCs w:val="22"/>
        </w:rPr>
        <w:fldChar w:fldCharType="end"/>
      </w:r>
    </w:p>
    <w:sectPr w:rsidR="000A5B2A" w:rsidRPr="00CC22E8" w:rsidSect="006A5113">
      <w:pgSz w:w="11900" w:h="16840"/>
      <w:pgMar w:top="1440" w:right="1440" w:bottom="1440" w:left="1440"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0E400" w16cex:dateUtc="2023-04-24T09:18:00Z"/>
  <w16cex:commentExtensible w16cex:durableId="27FBB054" w16cex:dateUtc="2023-05-02T13:52:00Z"/>
  <w16cex:commentExtensible w16cex:durableId="27F0E564" w16cex:dateUtc="2023-04-24T09:24:00Z"/>
  <w16cex:commentExtensible w16cex:durableId="27F0E5B4" w16cex:dateUtc="2023-04-24T09:25:00Z"/>
  <w16cex:commentExtensible w16cex:durableId="27F0E668" w16cex:dateUtc="2023-04-24T09:28:00Z"/>
  <w16cex:commentExtensible w16cex:durableId="27FBB1B0" w16cex:dateUtc="2023-05-02T13:58:00Z"/>
  <w16cex:commentExtensible w16cex:durableId="27F0E6C9" w16cex:dateUtc="2023-04-24T09:30:00Z"/>
  <w16cex:commentExtensible w16cex:durableId="27FBB2FC" w16cex:dateUtc="2023-05-02T14:04:00Z"/>
  <w16cex:commentExtensible w16cex:durableId="27F0E71E" w16cex:dateUtc="2023-04-24T09:31:00Z"/>
  <w16cex:commentExtensible w16cex:durableId="27F0E820" w16cex:dateUtc="2023-04-24T09:36:00Z"/>
  <w16cex:commentExtensible w16cex:durableId="27FBB4FE" w16cex:dateUtc="2023-05-02T14:12:00Z"/>
  <w16cex:commentExtensible w16cex:durableId="27FBB883" w16cex:dateUtc="2023-05-02T14:27:00Z"/>
  <w16cex:commentExtensible w16cex:durableId="27F0F3BC" w16cex:dateUtc="2023-04-24T10:25:00Z"/>
  <w16cex:commentExtensible w16cex:durableId="27F0F3E2" w16cex:dateUtc="2023-04-24T10:26:00Z"/>
  <w16cex:commentExtensible w16cex:durableId="27F0F87A" w16cex:dateUtc="2023-04-24T10:45:00Z"/>
  <w16cex:commentExtensible w16cex:durableId="27F10226" w16cex:dateUtc="2023-04-24T11:27:00Z"/>
  <w16cex:commentExtensible w16cex:durableId="27FBB93E" w16cex:dateUtc="2023-05-02T14:30:00Z"/>
  <w16cex:commentExtensible w16cex:durableId="27FBB9B0" w16cex:dateUtc="2023-05-02T14:32:00Z"/>
  <w16cex:commentExtensible w16cex:durableId="27FBBD2F" w16cex:dateUtc="2023-05-02T14:47:00Z"/>
  <w16cex:commentExtensible w16cex:durableId="27FBBC44" w16cex:dateUtc="2023-05-02T14:43:00Z"/>
  <w16cex:commentExtensible w16cex:durableId="27FBBF38" w16cex:dateUtc="2023-05-02T14:56:00Z"/>
  <w16cex:commentExtensible w16cex:durableId="27FBC0D3" w16cex:dateUtc="2023-05-02T15:03:00Z"/>
  <w16cex:commentExtensible w16cex:durableId="27FBC191" w16cex:dateUtc="2023-05-02T15:06:00Z"/>
  <w16cex:commentExtensible w16cex:durableId="27F0FE73" w16cex:dateUtc="2023-04-24T11:11:00Z"/>
  <w16cex:commentExtensible w16cex:durableId="27FBC20F" w16cex:dateUtc="2023-05-02T15:08:00Z"/>
  <w16cex:commentExtensible w16cex:durableId="27FBC358" w16cex:dateUtc="2023-05-02T15:14:00Z"/>
  <w16cex:commentExtensible w16cex:durableId="27F0FF45" w16cex:dateUtc="2023-04-24T11:14:00Z"/>
  <w16cex:commentExtensible w16cex:durableId="27FBC632" w16cex:dateUtc="2023-05-02T15:26:00Z"/>
  <w16cex:commentExtensible w16cex:durableId="27FBC6A1" w16cex:dateUtc="2023-05-02T15:28:00Z"/>
  <w16cex:commentExtensible w16cex:durableId="27FBC7C8" w16cex:dateUtc="2023-05-02T15:32:00Z"/>
  <w16cex:commentExtensible w16cex:durableId="27F100EF" w16cex:dateUtc="2023-04-24T11:21:00Z"/>
  <w16cex:commentExtensible w16cex:durableId="27FBC8DE" w16cex:dateUtc="2023-05-02T15:37:00Z"/>
  <w16cex:commentExtensible w16cex:durableId="27F10194" w16cex:dateUtc="2023-04-24T11:24:00Z"/>
  <w16cex:commentExtensible w16cex:durableId="27F101B9" w16cex:dateUtc="2023-04-24T11:25:00Z"/>
  <w16cex:commentExtensible w16cex:durableId="27F101D1" w16cex:dateUtc="2023-04-24T11:25:00Z"/>
  <w16cex:commentExtensible w16cex:durableId="27F10272" w16cex:dateUtc="2023-04-24T11:28:00Z"/>
  <w16cex:commentExtensible w16cex:durableId="27F1029D" w16cex:dateUtc="2023-04-24T11:29:00Z"/>
  <w16cex:commentExtensible w16cex:durableId="27F1086E" w16cex:dateUtc="2023-04-24T11:53:00Z"/>
  <w16cex:commentExtensible w16cex:durableId="27FBCAE6" w16cex:dateUtc="2023-05-02T15:46:00Z"/>
  <w16cex:commentExtensible w16cex:durableId="27FBCB65" w16cex:dateUtc="2023-05-02T15:48:00Z"/>
  <w16cex:commentExtensible w16cex:durableId="27F104CE" w16cex:dateUtc="2023-04-24T11:38:00Z"/>
  <w16cex:commentExtensible w16cex:durableId="27F104DE" w16cex:dateUtc="2023-04-24T11:38:00Z"/>
  <w16cex:commentExtensible w16cex:durableId="27F106C7" w16cex:dateUtc="2023-04-24T11:46:00Z"/>
  <w16cex:commentExtensible w16cex:durableId="27FBCBBB" w16cex:dateUtc="2023-05-02T15:49:00Z"/>
  <w16cex:commentExtensible w16cex:durableId="27FBCC3B" w16cex:dateUtc="2023-05-02T15:51:00Z"/>
  <w16cex:commentExtensible w16cex:durableId="27F10708" w16cex:dateUtc="2023-04-24T11:47:00Z"/>
  <w16cex:commentExtensible w16cex:durableId="27F10727" w16cex:dateUtc="2023-04-24T11:48:00Z"/>
  <w16cex:commentExtensible w16cex:durableId="27FBCD35" w16cex:dateUtc="2023-05-02T15:56:00Z"/>
  <w16cex:commentExtensible w16cex:durableId="27F107A7" w16cex:dateUtc="2023-04-24T11:50:00Z"/>
  <w16cex:commentExtensible w16cex:durableId="27FBCDBC" w16cex:dateUtc="2023-05-02T15:58:00Z"/>
  <w16cex:commentExtensible w16cex:durableId="27FBCDF6" w16cex:dateUtc="2023-05-02T15:59:00Z"/>
  <w16cex:commentExtensible w16cex:durableId="27FBCF73" w16cex:dateUtc="2023-05-02T16:05:00Z"/>
</w16cex:commentsExtensibl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C575D"/>
    <w:multiLevelType w:val="hybridMultilevel"/>
    <w:tmpl w:val="B5E4A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A2ED2"/>
    <w:multiLevelType w:val="hybridMultilevel"/>
    <w:tmpl w:val="27E8787C"/>
    <w:lvl w:ilvl="0" w:tplc="536A6EBA">
      <w:start w:val="1"/>
      <w:numFmt w:val="bullet"/>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337CD0"/>
    <w:multiLevelType w:val="hybridMultilevel"/>
    <w:tmpl w:val="32D20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6A7618"/>
    <w:multiLevelType w:val="hybridMultilevel"/>
    <w:tmpl w:val="A6B85D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2E019F4"/>
    <w:multiLevelType w:val="hybridMultilevel"/>
    <w:tmpl w:val="89C27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0F7427"/>
    <w:multiLevelType w:val="hybridMultilevel"/>
    <w:tmpl w:val="BFBE7E5C"/>
    <w:lvl w:ilvl="0" w:tplc="77D8387C">
      <w:start w:val="1"/>
      <w:numFmt w:val="bullet"/>
      <w:lvlText w:val=""/>
      <w:lvlJc w:val="left"/>
      <w:pPr>
        <w:ind w:left="57" w:hanging="5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746C02"/>
    <w:multiLevelType w:val="hybridMultilevel"/>
    <w:tmpl w:val="9C16905E"/>
    <w:lvl w:ilvl="0" w:tplc="7CE6170C">
      <w:start w:val="1"/>
      <w:numFmt w:val="bullet"/>
      <w:lvlText w:val=""/>
      <w:lvlJc w:val="left"/>
      <w:pPr>
        <w:ind w:left="57" w:hanging="5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EF2C54"/>
    <w:multiLevelType w:val="hybridMultilevel"/>
    <w:tmpl w:val="78C22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A900A1"/>
    <w:multiLevelType w:val="hybridMultilevel"/>
    <w:tmpl w:val="AF222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4A5571"/>
    <w:multiLevelType w:val="hybridMultilevel"/>
    <w:tmpl w:val="C840F7FC"/>
    <w:lvl w:ilvl="0" w:tplc="536A6EBA">
      <w:start w:val="1"/>
      <w:numFmt w:val="bullet"/>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6A5DED"/>
    <w:multiLevelType w:val="hybridMultilevel"/>
    <w:tmpl w:val="10364F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9C09B5"/>
    <w:multiLevelType w:val="hybridMultilevel"/>
    <w:tmpl w:val="3886B46E"/>
    <w:lvl w:ilvl="0" w:tplc="ED28D658">
      <w:start w:val="1"/>
      <w:numFmt w:val="bullet"/>
      <w:lvlText w:val=""/>
      <w:lvlJc w:val="left"/>
      <w:pPr>
        <w:tabs>
          <w:tab w:val="num" w:pos="57"/>
        </w:tabs>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D25379"/>
    <w:multiLevelType w:val="hybridMultilevel"/>
    <w:tmpl w:val="191A4994"/>
    <w:lvl w:ilvl="0" w:tplc="536A6EBA">
      <w:start w:val="1"/>
      <w:numFmt w:val="bullet"/>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6746A6"/>
    <w:multiLevelType w:val="hybridMultilevel"/>
    <w:tmpl w:val="34260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7D46A7"/>
    <w:multiLevelType w:val="hybridMultilevel"/>
    <w:tmpl w:val="70641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8840DA"/>
    <w:multiLevelType w:val="hybridMultilevel"/>
    <w:tmpl w:val="2A0A09B2"/>
    <w:lvl w:ilvl="0" w:tplc="536A6EBA">
      <w:start w:val="1"/>
      <w:numFmt w:val="bullet"/>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D1197D"/>
    <w:multiLevelType w:val="hybridMultilevel"/>
    <w:tmpl w:val="ED98A0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973ECD"/>
    <w:multiLevelType w:val="hybridMultilevel"/>
    <w:tmpl w:val="F934D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890308"/>
    <w:multiLevelType w:val="hybridMultilevel"/>
    <w:tmpl w:val="EA2AF6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DE11A9C"/>
    <w:multiLevelType w:val="hybridMultilevel"/>
    <w:tmpl w:val="2FFC6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F245495"/>
    <w:multiLevelType w:val="hybridMultilevel"/>
    <w:tmpl w:val="3898AE80"/>
    <w:lvl w:ilvl="0" w:tplc="6068EDA2">
      <w:start w:val="1"/>
      <w:numFmt w:val="bullet"/>
      <w:lvlText w:val=""/>
      <w:lvlJc w:val="left"/>
      <w:pPr>
        <w:ind w:left="57" w:hanging="5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8"/>
  </w:num>
  <w:num w:numId="4">
    <w:abstractNumId w:val="13"/>
  </w:num>
  <w:num w:numId="5">
    <w:abstractNumId w:val="10"/>
  </w:num>
  <w:num w:numId="6">
    <w:abstractNumId w:val="7"/>
  </w:num>
  <w:num w:numId="7">
    <w:abstractNumId w:val="2"/>
  </w:num>
  <w:num w:numId="8">
    <w:abstractNumId w:val="3"/>
  </w:num>
  <w:num w:numId="9">
    <w:abstractNumId w:val="0"/>
  </w:num>
  <w:num w:numId="10">
    <w:abstractNumId w:val="4"/>
  </w:num>
  <w:num w:numId="11">
    <w:abstractNumId w:val="9"/>
  </w:num>
  <w:num w:numId="12">
    <w:abstractNumId w:val="17"/>
  </w:num>
  <w:num w:numId="13">
    <w:abstractNumId w:val="20"/>
  </w:num>
  <w:num w:numId="14">
    <w:abstractNumId w:val="5"/>
  </w:num>
  <w:num w:numId="15">
    <w:abstractNumId w:val="11"/>
  </w:num>
  <w:num w:numId="16">
    <w:abstractNumId w:val="6"/>
  </w:num>
  <w:num w:numId="17">
    <w:abstractNumId w:val="1"/>
  </w:num>
  <w:num w:numId="18">
    <w:abstractNumId w:val="12"/>
  </w:num>
  <w:num w:numId="19">
    <w:abstractNumId w:val="15"/>
  </w:num>
  <w:num w:numId="20">
    <w:abstractNumId w:val="18"/>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558"/>
    <w:rsid w:val="00001196"/>
    <w:rsid w:val="00002A3A"/>
    <w:rsid w:val="00013812"/>
    <w:rsid w:val="000156B0"/>
    <w:rsid w:val="0001699F"/>
    <w:rsid w:val="00022771"/>
    <w:rsid w:val="000235E6"/>
    <w:rsid w:val="00024B69"/>
    <w:rsid w:val="00025129"/>
    <w:rsid w:val="00025689"/>
    <w:rsid w:val="00030D76"/>
    <w:rsid w:val="000312C8"/>
    <w:rsid w:val="00031B8E"/>
    <w:rsid w:val="00031CC6"/>
    <w:rsid w:val="00031F0D"/>
    <w:rsid w:val="00032A15"/>
    <w:rsid w:val="000332D6"/>
    <w:rsid w:val="00041F44"/>
    <w:rsid w:val="00042E1F"/>
    <w:rsid w:val="00044340"/>
    <w:rsid w:val="00046ED1"/>
    <w:rsid w:val="00050EEA"/>
    <w:rsid w:val="00051FB0"/>
    <w:rsid w:val="0005212B"/>
    <w:rsid w:val="00054D33"/>
    <w:rsid w:val="00056A01"/>
    <w:rsid w:val="000576CD"/>
    <w:rsid w:val="00057D5E"/>
    <w:rsid w:val="00062770"/>
    <w:rsid w:val="00063666"/>
    <w:rsid w:val="000703DE"/>
    <w:rsid w:val="00071E68"/>
    <w:rsid w:val="00074DCE"/>
    <w:rsid w:val="00075BD0"/>
    <w:rsid w:val="000801BB"/>
    <w:rsid w:val="00081E25"/>
    <w:rsid w:val="00082090"/>
    <w:rsid w:val="000826AC"/>
    <w:rsid w:val="000857EA"/>
    <w:rsid w:val="00087561"/>
    <w:rsid w:val="0009127B"/>
    <w:rsid w:val="00093DBB"/>
    <w:rsid w:val="00096164"/>
    <w:rsid w:val="000963F8"/>
    <w:rsid w:val="000A120C"/>
    <w:rsid w:val="000A1F9A"/>
    <w:rsid w:val="000A268C"/>
    <w:rsid w:val="000A2AFC"/>
    <w:rsid w:val="000A549A"/>
    <w:rsid w:val="000A5B2A"/>
    <w:rsid w:val="000A618E"/>
    <w:rsid w:val="000A61FE"/>
    <w:rsid w:val="000A64C9"/>
    <w:rsid w:val="000A6806"/>
    <w:rsid w:val="000A71F9"/>
    <w:rsid w:val="000B348B"/>
    <w:rsid w:val="000B46B0"/>
    <w:rsid w:val="000B4BD6"/>
    <w:rsid w:val="000B674A"/>
    <w:rsid w:val="000C319F"/>
    <w:rsid w:val="000C4523"/>
    <w:rsid w:val="000C4EF8"/>
    <w:rsid w:val="000C652E"/>
    <w:rsid w:val="000D196D"/>
    <w:rsid w:val="000D2F44"/>
    <w:rsid w:val="000D4292"/>
    <w:rsid w:val="000D5547"/>
    <w:rsid w:val="000D72B3"/>
    <w:rsid w:val="000E0A45"/>
    <w:rsid w:val="000E3E5D"/>
    <w:rsid w:val="000E795A"/>
    <w:rsid w:val="000F1E6A"/>
    <w:rsid w:val="000F2006"/>
    <w:rsid w:val="000F72CE"/>
    <w:rsid w:val="00100405"/>
    <w:rsid w:val="00101574"/>
    <w:rsid w:val="00101C03"/>
    <w:rsid w:val="0010235D"/>
    <w:rsid w:val="00105397"/>
    <w:rsid w:val="00105F4F"/>
    <w:rsid w:val="00110322"/>
    <w:rsid w:val="00113066"/>
    <w:rsid w:val="001130AF"/>
    <w:rsid w:val="00113D5C"/>
    <w:rsid w:val="00114C83"/>
    <w:rsid w:val="001151B5"/>
    <w:rsid w:val="00115592"/>
    <w:rsid w:val="00117519"/>
    <w:rsid w:val="00122284"/>
    <w:rsid w:val="00124518"/>
    <w:rsid w:val="00126F41"/>
    <w:rsid w:val="00131469"/>
    <w:rsid w:val="001331D9"/>
    <w:rsid w:val="00135715"/>
    <w:rsid w:val="0013596C"/>
    <w:rsid w:val="00135AF7"/>
    <w:rsid w:val="001362EB"/>
    <w:rsid w:val="0014288D"/>
    <w:rsid w:val="001428F4"/>
    <w:rsid w:val="00142CD3"/>
    <w:rsid w:val="001430E8"/>
    <w:rsid w:val="0014360C"/>
    <w:rsid w:val="00146295"/>
    <w:rsid w:val="001528E2"/>
    <w:rsid w:val="00161A01"/>
    <w:rsid w:val="00176151"/>
    <w:rsid w:val="001773F9"/>
    <w:rsid w:val="001775E2"/>
    <w:rsid w:val="00177951"/>
    <w:rsid w:val="001869AD"/>
    <w:rsid w:val="00191A88"/>
    <w:rsid w:val="001A1F72"/>
    <w:rsid w:val="001B4442"/>
    <w:rsid w:val="001B50DF"/>
    <w:rsid w:val="001C0B89"/>
    <w:rsid w:val="001C4D18"/>
    <w:rsid w:val="001C53FF"/>
    <w:rsid w:val="001C6444"/>
    <w:rsid w:val="001C7B4D"/>
    <w:rsid w:val="001D2BBB"/>
    <w:rsid w:val="001D3945"/>
    <w:rsid w:val="001D4626"/>
    <w:rsid w:val="001E4CD0"/>
    <w:rsid w:val="001E5538"/>
    <w:rsid w:val="001E5F15"/>
    <w:rsid w:val="001E6745"/>
    <w:rsid w:val="001E7F2A"/>
    <w:rsid w:val="001F0D2E"/>
    <w:rsid w:val="001F1E4C"/>
    <w:rsid w:val="001F360D"/>
    <w:rsid w:val="001F5E90"/>
    <w:rsid w:val="001F7186"/>
    <w:rsid w:val="001F79A8"/>
    <w:rsid w:val="002021EC"/>
    <w:rsid w:val="00204C6A"/>
    <w:rsid w:val="002074AB"/>
    <w:rsid w:val="002107E3"/>
    <w:rsid w:val="0021186D"/>
    <w:rsid w:val="002159AA"/>
    <w:rsid w:val="00220223"/>
    <w:rsid w:val="00221162"/>
    <w:rsid w:val="00225213"/>
    <w:rsid w:val="00225D01"/>
    <w:rsid w:val="002313BB"/>
    <w:rsid w:val="002317EC"/>
    <w:rsid w:val="00234D3B"/>
    <w:rsid w:val="002402A1"/>
    <w:rsid w:val="0024262A"/>
    <w:rsid w:val="00243A6D"/>
    <w:rsid w:val="002461F7"/>
    <w:rsid w:val="0025112E"/>
    <w:rsid w:val="00251829"/>
    <w:rsid w:val="00257534"/>
    <w:rsid w:val="00260D67"/>
    <w:rsid w:val="00262B30"/>
    <w:rsid w:val="00265BFD"/>
    <w:rsid w:val="002666E4"/>
    <w:rsid w:val="00266BAC"/>
    <w:rsid w:val="00273EB3"/>
    <w:rsid w:val="00276771"/>
    <w:rsid w:val="00280607"/>
    <w:rsid w:val="00280D50"/>
    <w:rsid w:val="00284A39"/>
    <w:rsid w:val="00284C14"/>
    <w:rsid w:val="00286388"/>
    <w:rsid w:val="00287A81"/>
    <w:rsid w:val="00294122"/>
    <w:rsid w:val="0029485B"/>
    <w:rsid w:val="00295237"/>
    <w:rsid w:val="00296558"/>
    <w:rsid w:val="00297502"/>
    <w:rsid w:val="002A09A4"/>
    <w:rsid w:val="002A2581"/>
    <w:rsid w:val="002A3B83"/>
    <w:rsid w:val="002A42FA"/>
    <w:rsid w:val="002A6CB8"/>
    <w:rsid w:val="002A7F5C"/>
    <w:rsid w:val="002B3CB0"/>
    <w:rsid w:val="002B4458"/>
    <w:rsid w:val="002B5FCC"/>
    <w:rsid w:val="002B60AA"/>
    <w:rsid w:val="002B716A"/>
    <w:rsid w:val="002C02DB"/>
    <w:rsid w:val="002C0B72"/>
    <w:rsid w:val="002C0F10"/>
    <w:rsid w:val="002D1FB6"/>
    <w:rsid w:val="002D321B"/>
    <w:rsid w:val="002D38D9"/>
    <w:rsid w:val="002D3E96"/>
    <w:rsid w:val="002D5DEA"/>
    <w:rsid w:val="002D654E"/>
    <w:rsid w:val="002D6932"/>
    <w:rsid w:val="002D702D"/>
    <w:rsid w:val="002E01B9"/>
    <w:rsid w:val="002E0D8D"/>
    <w:rsid w:val="002E1068"/>
    <w:rsid w:val="002E128D"/>
    <w:rsid w:val="002E5579"/>
    <w:rsid w:val="002E5BF2"/>
    <w:rsid w:val="002E794D"/>
    <w:rsid w:val="002E7D80"/>
    <w:rsid w:val="002F0742"/>
    <w:rsid w:val="002F1774"/>
    <w:rsid w:val="002F2EAC"/>
    <w:rsid w:val="003005E3"/>
    <w:rsid w:val="00301C6A"/>
    <w:rsid w:val="003021B2"/>
    <w:rsid w:val="0030562B"/>
    <w:rsid w:val="00305F7B"/>
    <w:rsid w:val="003065A3"/>
    <w:rsid w:val="00307285"/>
    <w:rsid w:val="003078C8"/>
    <w:rsid w:val="003135C8"/>
    <w:rsid w:val="00313B48"/>
    <w:rsid w:val="00314275"/>
    <w:rsid w:val="00314DE5"/>
    <w:rsid w:val="00316C0C"/>
    <w:rsid w:val="00317A06"/>
    <w:rsid w:val="00317F39"/>
    <w:rsid w:val="00322970"/>
    <w:rsid w:val="00322C49"/>
    <w:rsid w:val="00327C61"/>
    <w:rsid w:val="00330DAF"/>
    <w:rsid w:val="00331728"/>
    <w:rsid w:val="00331A62"/>
    <w:rsid w:val="00336408"/>
    <w:rsid w:val="0033779C"/>
    <w:rsid w:val="00340A0A"/>
    <w:rsid w:val="00341CAE"/>
    <w:rsid w:val="00342208"/>
    <w:rsid w:val="003423DA"/>
    <w:rsid w:val="00343D3C"/>
    <w:rsid w:val="00343F86"/>
    <w:rsid w:val="0035126E"/>
    <w:rsid w:val="00354E38"/>
    <w:rsid w:val="00356FCF"/>
    <w:rsid w:val="0035724A"/>
    <w:rsid w:val="00364D40"/>
    <w:rsid w:val="0036568A"/>
    <w:rsid w:val="00370176"/>
    <w:rsid w:val="0037291D"/>
    <w:rsid w:val="003772D2"/>
    <w:rsid w:val="00377CC1"/>
    <w:rsid w:val="003816B8"/>
    <w:rsid w:val="003832CF"/>
    <w:rsid w:val="00385D62"/>
    <w:rsid w:val="00386410"/>
    <w:rsid w:val="00390393"/>
    <w:rsid w:val="003939B6"/>
    <w:rsid w:val="00396B74"/>
    <w:rsid w:val="003A1C66"/>
    <w:rsid w:val="003B141F"/>
    <w:rsid w:val="003B1562"/>
    <w:rsid w:val="003B1BDD"/>
    <w:rsid w:val="003B2100"/>
    <w:rsid w:val="003B4392"/>
    <w:rsid w:val="003B4D72"/>
    <w:rsid w:val="003B7B59"/>
    <w:rsid w:val="003C1F71"/>
    <w:rsid w:val="003C431E"/>
    <w:rsid w:val="003C6560"/>
    <w:rsid w:val="003D104D"/>
    <w:rsid w:val="003D1971"/>
    <w:rsid w:val="003D2CC5"/>
    <w:rsid w:val="003D4DB1"/>
    <w:rsid w:val="003E20B3"/>
    <w:rsid w:val="003E2BAB"/>
    <w:rsid w:val="003E2E76"/>
    <w:rsid w:val="003E32B1"/>
    <w:rsid w:val="003E49E7"/>
    <w:rsid w:val="003E5345"/>
    <w:rsid w:val="003F236E"/>
    <w:rsid w:val="003F24AA"/>
    <w:rsid w:val="003F44B0"/>
    <w:rsid w:val="00401121"/>
    <w:rsid w:val="00402CFF"/>
    <w:rsid w:val="00405932"/>
    <w:rsid w:val="004079D2"/>
    <w:rsid w:val="004144A4"/>
    <w:rsid w:val="00414C62"/>
    <w:rsid w:val="00415EA5"/>
    <w:rsid w:val="0042478D"/>
    <w:rsid w:val="0042523E"/>
    <w:rsid w:val="004272CF"/>
    <w:rsid w:val="00427C0F"/>
    <w:rsid w:val="004336DB"/>
    <w:rsid w:val="00433A8D"/>
    <w:rsid w:val="00436984"/>
    <w:rsid w:val="00441B89"/>
    <w:rsid w:val="00451FD0"/>
    <w:rsid w:val="00452B34"/>
    <w:rsid w:val="00455E70"/>
    <w:rsid w:val="00471752"/>
    <w:rsid w:val="004719ED"/>
    <w:rsid w:val="004723BC"/>
    <w:rsid w:val="00472DF3"/>
    <w:rsid w:val="004742A1"/>
    <w:rsid w:val="00474E3D"/>
    <w:rsid w:val="0048004C"/>
    <w:rsid w:val="00480324"/>
    <w:rsid w:val="00480863"/>
    <w:rsid w:val="00480F00"/>
    <w:rsid w:val="0048548D"/>
    <w:rsid w:val="00487A76"/>
    <w:rsid w:val="00491D47"/>
    <w:rsid w:val="004928FD"/>
    <w:rsid w:val="00497165"/>
    <w:rsid w:val="004A0917"/>
    <w:rsid w:val="004A1340"/>
    <w:rsid w:val="004A13CB"/>
    <w:rsid w:val="004A158E"/>
    <w:rsid w:val="004A2B4B"/>
    <w:rsid w:val="004A5729"/>
    <w:rsid w:val="004A6262"/>
    <w:rsid w:val="004A6FC9"/>
    <w:rsid w:val="004A74BD"/>
    <w:rsid w:val="004A7B1D"/>
    <w:rsid w:val="004B0241"/>
    <w:rsid w:val="004B0419"/>
    <w:rsid w:val="004B506F"/>
    <w:rsid w:val="004B5F88"/>
    <w:rsid w:val="004B6E28"/>
    <w:rsid w:val="004B6F0A"/>
    <w:rsid w:val="004C0FE5"/>
    <w:rsid w:val="004C17D1"/>
    <w:rsid w:val="004C1B31"/>
    <w:rsid w:val="004C2F6E"/>
    <w:rsid w:val="004C467E"/>
    <w:rsid w:val="004C5636"/>
    <w:rsid w:val="004C731A"/>
    <w:rsid w:val="004D056F"/>
    <w:rsid w:val="004D0930"/>
    <w:rsid w:val="004D13AE"/>
    <w:rsid w:val="004D1F42"/>
    <w:rsid w:val="004D1FCE"/>
    <w:rsid w:val="004D20AD"/>
    <w:rsid w:val="004D285E"/>
    <w:rsid w:val="004D33D0"/>
    <w:rsid w:val="004D3F63"/>
    <w:rsid w:val="004D48A3"/>
    <w:rsid w:val="004D57E3"/>
    <w:rsid w:val="004D5CF0"/>
    <w:rsid w:val="004F0CA2"/>
    <w:rsid w:val="004F47D4"/>
    <w:rsid w:val="004F4EFF"/>
    <w:rsid w:val="004F5964"/>
    <w:rsid w:val="00503B07"/>
    <w:rsid w:val="005049FA"/>
    <w:rsid w:val="005050C3"/>
    <w:rsid w:val="005055D1"/>
    <w:rsid w:val="00506946"/>
    <w:rsid w:val="00506D03"/>
    <w:rsid w:val="00511BCA"/>
    <w:rsid w:val="0051284E"/>
    <w:rsid w:val="00512922"/>
    <w:rsid w:val="00514DA5"/>
    <w:rsid w:val="00517AD0"/>
    <w:rsid w:val="00520021"/>
    <w:rsid w:val="00521307"/>
    <w:rsid w:val="00522418"/>
    <w:rsid w:val="005248D6"/>
    <w:rsid w:val="00526A06"/>
    <w:rsid w:val="00530543"/>
    <w:rsid w:val="00531244"/>
    <w:rsid w:val="005322AE"/>
    <w:rsid w:val="00532D2F"/>
    <w:rsid w:val="0053475F"/>
    <w:rsid w:val="0053484B"/>
    <w:rsid w:val="00535A3B"/>
    <w:rsid w:val="00536016"/>
    <w:rsid w:val="00543D18"/>
    <w:rsid w:val="00543E82"/>
    <w:rsid w:val="00546B94"/>
    <w:rsid w:val="0055121C"/>
    <w:rsid w:val="00551E98"/>
    <w:rsid w:val="00553333"/>
    <w:rsid w:val="0055368A"/>
    <w:rsid w:val="00554D45"/>
    <w:rsid w:val="00556600"/>
    <w:rsid w:val="005566B5"/>
    <w:rsid w:val="00557C90"/>
    <w:rsid w:val="0056030C"/>
    <w:rsid w:val="00561CCB"/>
    <w:rsid w:val="00561D18"/>
    <w:rsid w:val="00564998"/>
    <w:rsid w:val="00565CB1"/>
    <w:rsid w:val="005664B4"/>
    <w:rsid w:val="005708CA"/>
    <w:rsid w:val="00573363"/>
    <w:rsid w:val="00573F38"/>
    <w:rsid w:val="00574DA0"/>
    <w:rsid w:val="00577EB0"/>
    <w:rsid w:val="00581C60"/>
    <w:rsid w:val="0058299C"/>
    <w:rsid w:val="00584FCA"/>
    <w:rsid w:val="00584FF5"/>
    <w:rsid w:val="0058517D"/>
    <w:rsid w:val="00586717"/>
    <w:rsid w:val="0058762F"/>
    <w:rsid w:val="00590A9D"/>
    <w:rsid w:val="00590C58"/>
    <w:rsid w:val="00591CD6"/>
    <w:rsid w:val="005929FF"/>
    <w:rsid w:val="00592B6C"/>
    <w:rsid w:val="00596B4E"/>
    <w:rsid w:val="005A060B"/>
    <w:rsid w:val="005A0C6B"/>
    <w:rsid w:val="005A32D1"/>
    <w:rsid w:val="005B0E5A"/>
    <w:rsid w:val="005B131A"/>
    <w:rsid w:val="005B178E"/>
    <w:rsid w:val="005B1ADA"/>
    <w:rsid w:val="005B2F3D"/>
    <w:rsid w:val="005B44F7"/>
    <w:rsid w:val="005B4D31"/>
    <w:rsid w:val="005B77FB"/>
    <w:rsid w:val="005C517A"/>
    <w:rsid w:val="005C51FC"/>
    <w:rsid w:val="005C574A"/>
    <w:rsid w:val="005C5786"/>
    <w:rsid w:val="005D16BF"/>
    <w:rsid w:val="005D18BE"/>
    <w:rsid w:val="005D1F5F"/>
    <w:rsid w:val="005D31C6"/>
    <w:rsid w:val="005D454C"/>
    <w:rsid w:val="005D4F15"/>
    <w:rsid w:val="005D6DA2"/>
    <w:rsid w:val="005D723F"/>
    <w:rsid w:val="005E26D9"/>
    <w:rsid w:val="005E493E"/>
    <w:rsid w:val="005E5AEE"/>
    <w:rsid w:val="005F22A6"/>
    <w:rsid w:val="005F5756"/>
    <w:rsid w:val="005F6E0C"/>
    <w:rsid w:val="00600760"/>
    <w:rsid w:val="00602112"/>
    <w:rsid w:val="0060315A"/>
    <w:rsid w:val="00603A06"/>
    <w:rsid w:val="006043BB"/>
    <w:rsid w:val="0060484F"/>
    <w:rsid w:val="00605278"/>
    <w:rsid w:val="00605999"/>
    <w:rsid w:val="006059B8"/>
    <w:rsid w:val="00606F6D"/>
    <w:rsid w:val="006126A4"/>
    <w:rsid w:val="00614746"/>
    <w:rsid w:val="00615C17"/>
    <w:rsid w:val="00617AF1"/>
    <w:rsid w:val="00622A9F"/>
    <w:rsid w:val="006233F2"/>
    <w:rsid w:val="00623C26"/>
    <w:rsid w:val="006270BA"/>
    <w:rsid w:val="00627105"/>
    <w:rsid w:val="0062776D"/>
    <w:rsid w:val="00631A4F"/>
    <w:rsid w:val="00631D3B"/>
    <w:rsid w:val="00635D18"/>
    <w:rsid w:val="00635EBE"/>
    <w:rsid w:val="006423E6"/>
    <w:rsid w:val="006443BE"/>
    <w:rsid w:val="00646193"/>
    <w:rsid w:val="00652182"/>
    <w:rsid w:val="00652192"/>
    <w:rsid w:val="00652CA7"/>
    <w:rsid w:val="00655B6A"/>
    <w:rsid w:val="00656B61"/>
    <w:rsid w:val="00662D44"/>
    <w:rsid w:val="00665D71"/>
    <w:rsid w:val="00665E84"/>
    <w:rsid w:val="006667A8"/>
    <w:rsid w:val="006671A7"/>
    <w:rsid w:val="0066722D"/>
    <w:rsid w:val="00667235"/>
    <w:rsid w:val="00670710"/>
    <w:rsid w:val="00672282"/>
    <w:rsid w:val="00673A23"/>
    <w:rsid w:val="00674A30"/>
    <w:rsid w:val="00674AFA"/>
    <w:rsid w:val="00677E61"/>
    <w:rsid w:val="0068014D"/>
    <w:rsid w:val="0068040F"/>
    <w:rsid w:val="00682488"/>
    <w:rsid w:val="00682A86"/>
    <w:rsid w:val="006839BF"/>
    <w:rsid w:val="00683C96"/>
    <w:rsid w:val="00695031"/>
    <w:rsid w:val="00695AC2"/>
    <w:rsid w:val="00696273"/>
    <w:rsid w:val="00696B06"/>
    <w:rsid w:val="006971BF"/>
    <w:rsid w:val="006A2801"/>
    <w:rsid w:val="006A448F"/>
    <w:rsid w:val="006A4ADD"/>
    <w:rsid w:val="006A4B93"/>
    <w:rsid w:val="006A5113"/>
    <w:rsid w:val="006A7004"/>
    <w:rsid w:val="006A7653"/>
    <w:rsid w:val="006A7763"/>
    <w:rsid w:val="006A7E60"/>
    <w:rsid w:val="006B094D"/>
    <w:rsid w:val="006B0A03"/>
    <w:rsid w:val="006B0ECD"/>
    <w:rsid w:val="006B32FD"/>
    <w:rsid w:val="006B62A6"/>
    <w:rsid w:val="006B6841"/>
    <w:rsid w:val="006B6C9A"/>
    <w:rsid w:val="006B7EDD"/>
    <w:rsid w:val="006C05D0"/>
    <w:rsid w:val="006C2E41"/>
    <w:rsid w:val="006C526D"/>
    <w:rsid w:val="006C714A"/>
    <w:rsid w:val="006C7659"/>
    <w:rsid w:val="006D1DD4"/>
    <w:rsid w:val="006D298C"/>
    <w:rsid w:val="006D642B"/>
    <w:rsid w:val="006D6723"/>
    <w:rsid w:val="006D676E"/>
    <w:rsid w:val="006D7B4B"/>
    <w:rsid w:val="006D7C30"/>
    <w:rsid w:val="006D7DAD"/>
    <w:rsid w:val="006E40D7"/>
    <w:rsid w:val="006E52F8"/>
    <w:rsid w:val="006E626C"/>
    <w:rsid w:val="006F10B4"/>
    <w:rsid w:val="006F3CE3"/>
    <w:rsid w:val="006F4DF2"/>
    <w:rsid w:val="006F5D6B"/>
    <w:rsid w:val="006F685A"/>
    <w:rsid w:val="0070350B"/>
    <w:rsid w:val="007063C4"/>
    <w:rsid w:val="00706FD7"/>
    <w:rsid w:val="00707926"/>
    <w:rsid w:val="007108C4"/>
    <w:rsid w:val="00711056"/>
    <w:rsid w:val="00713B35"/>
    <w:rsid w:val="00716080"/>
    <w:rsid w:val="00717799"/>
    <w:rsid w:val="007202CD"/>
    <w:rsid w:val="00721FA2"/>
    <w:rsid w:val="00723F70"/>
    <w:rsid w:val="007264D8"/>
    <w:rsid w:val="007271D1"/>
    <w:rsid w:val="0073103B"/>
    <w:rsid w:val="00731BAB"/>
    <w:rsid w:val="007334A4"/>
    <w:rsid w:val="007347E7"/>
    <w:rsid w:val="00735787"/>
    <w:rsid w:val="007370EB"/>
    <w:rsid w:val="00740794"/>
    <w:rsid w:val="007450CD"/>
    <w:rsid w:val="00750099"/>
    <w:rsid w:val="0075042A"/>
    <w:rsid w:val="007529FF"/>
    <w:rsid w:val="00752FDA"/>
    <w:rsid w:val="00754BDA"/>
    <w:rsid w:val="007569F0"/>
    <w:rsid w:val="00762584"/>
    <w:rsid w:val="00764711"/>
    <w:rsid w:val="00764ABB"/>
    <w:rsid w:val="00765308"/>
    <w:rsid w:val="00765C88"/>
    <w:rsid w:val="007660D6"/>
    <w:rsid w:val="00767EC9"/>
    <w:rsid w:val="00773794"/>
    <w:rsid w:val="00776999"/>
    <w:rsid w:val="007833CD"/>
    <w:rsid w:val="007837E2"/>
    <w:rsid w:val="00784E57"/>
    <w:rsid w:val="007857A1"/>
    <w:rsid w:val="00787090"/>
    <w:rsid w:val="00791994"/>
    <w:rsid w:val="00793EB4"/>
    <w:rsid w:val="0079402B"/>
    <w:rsid w:val="007A066B"/>
    <w:rsid w:val="007A12F3"/>
    <w:rsid w:val="007A450E"/>
    <w:rsid w:val="007A5BB0"/>
    <w:rsid w:val="007A6017"/>
    <w:rsid w:val="007A66A7"/>
    <w:rsid w:val="007A7CE9"/>
    <w:rsid w:val="007B1254"/>
    <w:rsid w:val="007B271C"/>
    <w:rsid w:val="007B6BC1"/>
    <w:rsid w:val="007B7626"/>
    <w:rsid w:val="007C041B"/>
    <w:rsid w:val="007C2489"/>
    <w:rsid w:val="007C6004"/>
    <w:rsid w:val="007D1414"/>
    <w:rsid w:val="007D1F35"/>
    <w:rsid w:val="007D4B2F"/>
    <w:rsid w:val="007D5A14"/>
    <w:rsid w:val="007D6392"/>
    <w:rsid w:val="007D65B6"/>
    <w:rsid w:val="007D6888"/>
    <w:rsid w:val="007D6D72"/>
    <w:rsid w:val="007E0723"/>
    <w:rsid w:val="007E0A84"/>
    <w:rsid w:val="007E180E"/>
    <w:rsid w:val="007E5548"/>
    <w:rsid w:val="007E640A"/>
    <w:rsid w:val="007F0BB1"/>
    <w:rsid w:val="007F1FCA"/>
    <w:rsid w:val="007F2193"/>
    <w:rsid w:val="007F59B4"/>
    <w:rsid w:val="008008DD"/>
    <w:rsid w:val="0080160C"/>
    <w:rsid w:val="00801FD8"/>
    <w:rsid w:val="008034AE"/>
    <w:rsid w:val="00803F2D"/>
    <w:rsid w:val="00803F34"/>
    <w:rsid w:val="00805D7E"/>
    <w:rsid w:val="00805DEF"/>
    <w:rsid w:val="00807E3B"/>
    <w:rsid w:val="0081094A"/>
    <w:rsid w:val="00811314"/>
    <w:rsid w:val="00811925"/>
    <w:rsid w:val="00816A46"/>
    <w:rsid w:val="0081796B"/>
    <w:rsid w:val="00817CCA"/>
    <w:rsid w:val="008213D3"/>
    <w:rsid w:val="00821FD3"/>
    <w:rsid w:val="00826C39"/>
    <w:rsid w:val="00827520"/>
    <w:rsid w:val="00830326"/>
    <w:rsid w:val="008335B7"/>
    <w:rsid w:val="0083364E"/>
    <w:rsid w:val="00833B82"/>
    <w:rsid w:val="00840020"/>
    <w:rsid w:val="008400E0"/>
    <w:rsid w:val="0084405E"/>
    <w:rsid w:val="00844858"/>
    <w:rsid w:val="0084540C"/>
    <w:rsid w:val="008457EF"/>
    <w:rsid w:val="00851787"/>
    <w:rsid w:val="00851AE0"/>
    <w:rsid w:val="008558FE"/>
    <w:rsid w:val="00856183"/>
    <w:rsid w:val="00856AAA"/>
    <w:rsid w:val="00860167"/>
    <w:rsid w:val="0086177B"/>
    <w:rsid w:val="00861B07"/>
    <w:rsid w:val="00864C14"/>
    <w:rsid w:val="00865019"/>
    <w:rsid w:val="00865F21"/>
    <w:rsid w:val="00871142"/>
    <w:rsid w:val="00871D1F"/>
    <w:rsid w:val="00872ED6"/>
    <w:rsid w:val="00874741"/>
    <w:rsid w:val="008767CA"/>
    <w:rsid w:val="00882DEA"/>
    <w:rsid w:val="00882F6D"/>
    <w:rsid w:val="0088370B"/>
    <w:rsid w:val="00883943"/>
    <w:rsid w:val="008854DA"/>
    <w:rsid w:val="008872C5"/>
    <w:rsid w:val="00890C29"/>
    <w:rsid w:val="0089138B"/>
    <w:rsid w:val="00894904"/>
    <w:rsid w:val="00895C73"/>
    <w:rsid w:val="008979AA"/>
    <w:rsid w:val="008A170A"/>
    <w:rsid w:val="008B218D"/>
    <w:rsid w:val="008B2259"/>
    <w:rsid w:val="008B2FB2"/>
    <w:rsid w:val="008B3B50"/>
    <w:rsid w:val="008C0529"/>
    <w:rsid w:val="008C0EE6"/>
    <w:rsid w:val="008C1349"/>
    <w:rsid w:val="008C72CC"/>
    <w:rsid w:val="008D1313"/>
    <w:rsid w:val="008D3498"/>
    <w:rsid w:val="008D517F"/>
    <w:rsid w:val="008D60FE"/>
    <w:rsid w:val="008D7902"/>
    <w:rsid w:val="008E542F"/>
    <w:rsid w:val="008F75EE"/>
    <w:rsid w:val="009010F2"/>
    <w:rsid w:val="00901413"/>
    <w:rsid w:val="00903C76"/>
    <w:rsid w:val="0090491E"/>
    <w:rsid w:val="00905543"/>
    <w:rsid w:val="009079DA"/>
    <w:rsid w:val="009108AD"/>
    <w:rsid w:val="00911585"/>
    <w:rsid w:val="00913792"/>
    <w:rsid w:val="00915B71"/>
    <w:rsid w:val="009230F8"/>
    <w:rsid w:val="0092589B"/>
    <w:rsid w:val="00925944"/>
    <w:rsid w:val="00931868"/>
    <w:rsid w:val="00932D15"/>
    <w:rsid w:val="009351EC"/>
    <w:rsid w:val="00936F14"/>
    <w:rsid w:val="00937E6F"/>
    <w:rsid w:val="0094233D"/>
    <w:rsid w:val="009428B9"/>
    <w:rsid w:val="0094380A"/>
    <w:rsid w:val="00943BEA"/>
    <w:rsid w:val="00944004"/>
    <w:rsid w:val="009447AF"/>
    <w:rsid w:val="009470D8"/>
    <w:rsid w:val="009502F6"/>
    <w:rsid w:val="0095162A"/>
    <w:rsid w:val="009531BA"/>
    <w:rsid w:val="00953D2B"/>
    <w:rsid w:val="00955688"/>
    <w:rsid w:val="00956BD8"/>
    <w:rsid w:val="00960035"/>
    <w:rsid w:val="0096102B"/>
    <w:rsid w:val="00961DE8"/>
    <w:rsid w:val="00962E59"/>
    <w:rsid w:val="00964EC8"/>
    <w:rsid w:val="00966122"/>
    <w:rsid w:val="0096682B"/>
    <w:rsid w:val="00967796"/>
    <w:rsid w:val="0096793F"/>
    <w:rsid w:val="00972CF8"/>
    <w:rsid w:val="009754DD"/>
    <w:rsid w:val="0098617A"/>
    <w:rsid w:val="009864C3"/>
    <w:rsid w:val="00991A3B"/>
    <w:rsid w:val="0099259A"/>
    <w:rsid w:val="00993DB5"/>
    <w:rsid w:val="009A56D4"/>
    <w:rsid w:val="009B2597"/>
    <w:rsid w:val="009B41E6"/>
    <w:rsid w:val="009C0FF4"/>
    <w:rsid w:val="009C1DCE"/>
    <w:rsid w:val="009C21E3"/>
    <w:rsid w:val="009C6A85"/>
    <w:rsid w:val="009C7730"/>
    <w:rsid w:val="009D0F95"/>
    <w:rsid w:val="009D294D"/>
    <w:rsid w:val="009D2BB7"/>
    <w:rsid w:val="009D2F7C"/>
    <w:rsid w:val="009D5A2D"/>
    <w:rsid w:val="009D68FF"/>
    <w:rsid w:val="009D6A12"/>
    <w:rsid w:val="009E04BF"/>
    <w:rsid w:val="009E07D8"/>
    <w:rsid w:val="009E1636"/>
    <w:rsid w:val="009E1EEF"/>
    <w:rsid w:val="009E2A72"/>
    <w:rsid w:val="009E53AB"/>
    <w:rsid w:val="009E651E"/>
    <w:rsid w:val="009E6F30"/>
    <w:rsid w:val="009F403A"/>
    <w:rsid w:val="00A004AA"/>
    <w:rsid w:val="00A00925"/>
    <w:rsid w:val="00A01AC8"/>
    <w:rsid w:val="00A04A3B"/>
    <w:rsid w:val="00A05498"/>
    <w:rsid w:val="00A05918"/>
    <w:rsid w:val="00A16499"/>
    <w:rsid w:val="00A16704"/>
    <w:rsid w:val="00A176EE"/>
    <w:rsid w:val="00A20C7C"/>
    <w:rsid w:val="00A217FE"/>
    <w:rsid w:val="00A252E9"/>
    <w:rsid w:val="00A25776"/>
    <w:rsid w:val="00A31B2D"/>
    <w:rsid w:val="00A33AA6"/>
    <w:rsid w:val="00A36BA7"/>
    <w:rsid w:val="00A36F70"/>
    <w:rsid w:val="00A41800"/>
    <w:rsid w:val="00A42791"/>
    <w:rsid w:val="00A43D59"/>
    <w:rsid w:val="00A569EB"/>
    <w:rsid w:val="00A5762F"/>
    <w:rsid w:val="00A613B1"/>
    <w:rsid w:val="00A67AF0"/>
    <w:rsid w:val="00A67B63"/>
    <w:rsid w:val="00A67F3C"/>
    <w:rsid w:val="00A85EE6"/>
    <w:rsid w:val="00A86429"/>
    <w:rsid w:val="00A86E3F"/>
    <w:rsid w:val="00A904D6"/>
    <w:rsid w:val="00A914FE"/>
    <w:rsid w:val="00A93AA4"/>
    <w:rsid w:val="00AA002C"/>
    <w:rsid w:val="00AA2864"/>
    <w:rsid w:val="00AA39FF"/>
    <w:rsid w:val="00AA3D4D"/>
    <w:rsid w:val="00AA44EA"/>
    <w:rsid w:val="00AA46EB"/>
    <w:rsid w:val="00AA71C4"/>
    <w:rsid w:val="00AA7269"/>
    <w:rsid w:val="00AB036C"/>
    <w:rsid w:val="00AB1F67"/>
    <w:rsid w:val="00AB2BCB"/>
    <w:rsid w:val="00AB31B1"/>
    <w:rsid w:val="00AB4D7D"/>
    <w:rsid w:val="00AB5A60"/>
    <w:rsid w:val="00AB77F0"/>
    <w:rsid w:val="00AC330D"/>
    <w:rsid w:val="00AC4A60"/>
    <w:rsid w:val="00AC4C70"/>
    <w:rsid w:val="00AC643C"/>
    <w:rsid w:val="00AC7CD4"/>
    <w:rsid w:val="00AD0721"/>
    <w:rsid w:val="00AD0BFE"/>
    <w:rsid w:val="00AD0C35"/>
    <w:rsid w:val="00AD51C0"/>
    <w:rsid w:val="00AE5375"/>
    <w:rsid w:val="00AF011B"/>
    <w:rsid w:val="00AF39FC"/>
    <w:rsid w:val="00AF3E68"/>
    <w:rsid w:val="00AF5A67"/>
    <w:rsid w:val="00AF5DEE"/>
    <w:rsid w:val="00AF78A9"/>
    <w:rsid w:val="00B00948"/>
    <w:rsid w:val="00B00B41"/>
    <w:rsid w:val="00B02D8F"/>
    <w:rsid w:val="00B04C4E"/>
    <w:rsid w:val="00B1031F"/>
    <w:rsid w:val="00B142F0"/>
    <w:rsid w:val="00B158CF"/>
    <w:rsid w:val="00B20678"/>
    <w:rsid w:val="00B226ED"/>
    <w:rsid w:val="00B22EA0"/>
    <w:rsid w:val="00B245F3"/>
    <w:rsid w:val="00B26409"/>
    <w:rsid w:val="00B33D43"/>
    <w:rsid w:val="00B35733"/>
    <w:rsid w:val="00B35AA6"/>
    <w:rsid w:val="00B36C99"/>
    <w:rsid w:val="00B37932"/>
    <w:rsid w:val="00B41A5D"/>
    <w:rsid w:val="00B4341A"/>
    <w:rsid w:val="00B438E1"/>
    <w:rsid w:val="00B463D0"/>
    <w:rsid w:val="00B4687A"/>
    <w:rsid w:val="00B5024F"/>
    <w:rsid w:val="00B536DB"/>
    <w:rsid w:val="00B54282"/>
    <w:rsid w:val="00B54E2B"/>
    <w:rsid w:val="00B566CE"/>
    <w:rsid w:val="00B60372"/>
    <w:rsid w:val="00B63CA3"/>
    <w:rsid w:val="00B665CB"/>
    <w:rsid w:val="00B670BF"/>
    <w:rsid w:val="00B70907"/>
    <w:rsid w:val="00B74662"/>
    <w:rsid w:val="00B754CD"/>
    <w:rsid w:val="00B80D65"/>
    <w:rsid w:val="00B80DC1"/>
    <w:rsid w:val="00B81232"/>
    <w:rsid w:val="00B8350F"/>
    <w:rsid w:val="00B83B0A"/>
    <w:rsid w:val="00B840C8"/>
    <w:rsid w:val="00B85258"/>
    <w:rsid w:val="00B86B31"/>
    <w:rsid w:val="00B86D37"/>
    <w:rsid w:val="00B903F2"/>
    <w:rsid w:val="00B90987"/>
    <w:rsid w:val="00B91AB5"/>
    <w:rsid w:val="00B943D1"/>
    <w:rsid w:val="00B97220"/>
    <w:rsid w:val="00B97238"/>
    <w:rsid w:val="00B976E3"/>
    <w:rsid w:val="00BA028F"/>
    <w:rsid w:val="00BA0916"/>
    <w:rsid w:val="00BA11ED"/>
    <w:rsid w:val="00BA11F3"/>
    <w:rsid w:val="00BA18BB"/>
    <w:rsid w:val="00BB3046"/>
    <w:rsid w:val="00BB757B"/>
    <w:rsid w:val="00BB77FA"/>
    <w:rsid w:val="00BC0F5E"/>
    <w:rsid w:val="00BC4F77"/>
    <w:rsid w:val="00BC71C2"/>
    <w:rsid w:val="00BD03D6"/>
    <w:rsid w:val="00BD065A"/>
    <w:rsid w:val="00BD0DE1"/>
    <w:rsid w:val="00BD0F5F"/>
    <w:rsid w:val="00BD2A52"/>
    <w:rsid w:val="00BD4008"/>
    <w:rsid w:val="00BE1354"/>
    <w:rsid w:val="00BE7AF7"/>
    <w:rsid w:val="00BF2694"/>
    <w:rsid w:val="00BF4322"/>
    <w:rsid w:val="00BF4A20"/>
    <w:rsid w:val="00BF652A"/>
    <w:rsid w:val="00BF6A0C"/>
    <w:rsid w:val="00C00DF7"/>
    <w:rsid w:val="00C02B89"/>
    <w:rsid w:val="00C162B6"/>
    <w:rsid w:val="00C213A5"/>
    <w:rsid w:val="00C21E3C"/>
    <w:rsid w:val="00C2269D"/>
    <w:rsid w:val="00C23C9B"/>
    <w:rsid w:val="00C23DA2"/>
    <w:rsid w:val="00C242ED"/>
    <w:rsid w:val="00C254A8"/>
    <w:rsid w:val="00C264E6"/>
    <w:rsid w:val="00C3035C"/>
    <w:rsid w:val="00C30C70"/>
    <w:rsid w:val="00C31D79"/>
    <w:rsid w:val="00C32E59"/>
    <w:rsid w:val="00C3419A"/>
    <w:rsid w:val="00C37B4E"/>
    <w:rsid w:val="00C41979"/>
    <w:rsid w:val="00C41DDC"/>
    <w:rsid w:val="00C43ED4"/>
    <w:rsid w:val="00C4794D"/>
    <w:rsid w:val="00C51CE2"/>
    <w:rsid w:val="00C5228C"/>
    <w:rsid w:val="00C56A33"/>
    <w:rsid w:val="00C60C0D"/>
    <w:rsid w:val="00C63E1C"/>
    <w:rsid w:val="00C65CF2"/>
    <w:rsid w:val="00C6615F"/>
    <w:rsid w:val="00C67ED4"/>
    <w:rsid w:val="00C74A7E"/>
    <w:rsid w:val="00C75F84"/>
    <w:rsid w:val="00C8504B"/>
    <w:rsid w:val="00C9303E"/>
    <w:rsid w:val="00C934B2"/>
    <w:rsid w:val="00C94455"/>
    <w:rsid w:val="00C94D2A"/>
    <w:rsid w:val="00C9519B"/>
    <w:rsid w:val="00C974BC"/>
    <w:rsid w:val="00C97FAD"/>
    <w:rsid w:val="00CA14B8"/>
    <w:rsid w:val="00CA3462"/>
    <w:rsid w:val="00CA3BA2"/>
    <w:rsid w:val="00CB05AC"/>
    <w:rsid w:val="00CB12BA"/>
    <w:rsid w:val="00CB2254"/>
    <w:rsid w:val="00CB226A"/>
    <w:rsid w:val="00CB4FD2"/>
    <w:rsid w:val="00CB54BC"/>
    <w:rsid w:val="00CB62ED"/>
    <w:rsid w:val="00CC142C"/>
    <w:rsid w:val="00CC22E8"/>
    <w:rsid w:val="00CC5F8A"/>
    <w:rsid w:val="00CC69DC"/>
    <w:rsid w:val="00CC79A6"/>
    <w:rsid w:val="00CD1271"/>
    <w:rsid w:val="00CD294E"/>
    <w:rsid w:val="00CD303D"/>
    <w:rsid w:val="00CD3729"/>
    <w:rsid w:val="00CD4E62"/>
    <w:rsid w:val="00CE069D"/>
    <w:rsid w:val="00CE3D9A"/>
    <w:rsid w:val="00CE56DB"/>
    <w:rsid w:val="00CE5F06"/>
    <w:rsid w:val="00CE78DE"/>
    <w:rsid w:val="00CF19C2"/>
    <w:rsid w:val="00CF1A62"/>
    <w:rsid w:val="00CF1FC5"/>
    <w:rsid w:val="00CF311B"/>
    <w:rsid w:val="00CF3F30"/>
    <w:rsid w:val="00CF4FCF"/>
    <w:rsid w:val="00D002B0"/>
    <w:rsid w:val="00D01260"/>
    <w:rsid w:val="00D01DD7"/>
    <w:rsid w:val="00D02711"/>
    <w:rsid w:val="00D03568"/>
    <w:rsid w:val="00D035E0"/>
    <w:rsid w:val="00D04560"/>
    <w:rsid w:val="00D06BCB"/>
    <w:rsid w:val="00D07D9E"/>
    <w:rsid w:val="00D112C8"/>
    <w:rsid w:val="00D11CE0"/>
    <w:rsid w:val="00D123E1"/>
    <w:rsid w:val="00D12AD3"/>
    <w:rsid w:val="00D147F8"/>
    <w:rsid w:val="00D165E8"/>
    <w:rsid w:val="00D219CE"/>
    <w:rsid w:val="00D24BFD"/>
    <w:rsid w:val="00D26DEC"/>
    <w:rsid w:val="00D30E1B"/>
    <w:rsid w:val="00D3769E"/>
    <w:rsid w:val="00D37E39"/>
    <w:rsid w:val="00D42831"/>
    <w:rsid w:val="00D43F50"/>
    <w:rsid w:val="00D47E34"/>
    <w:rsid w:val="00D623C6"/>
    <w:rsid w:val="00D62A80"/>
    <w:rsid w:val="00D6328C"/>
    <w:rsid w:val="00D64123"/>
    <w:rsid w:val="00D67FD8"/>
    <w:rsid w:val="00D7143E"/>
    <w:rsid w:val="00D752EC"/>
    <w:rsid w:val="00D75816"/>
    <w:rsid w:val="00D75D5B"/>
    <w:rsid w:val="00D818C7"/>
    <w:rsid w:val="00D8193F"/>
    <w:rsid w:val="00D81B39"/>
    <w:rsid w:val="00D84A3F"/>
    <w:rsid w:val="00D8629D"/>
    <w:rsid w:val="00D87535"/>
    <w:rsid w:val="00D914E2"/>
    <w:rsid w:val="00D91DA9"/>
    <w:rsid w:val="00D92785"/>
    <w:rsid w:val="00D9533B"/>
    <w:rsid w:val="00D963EA"/>
    <w:rsid w:val="00DA17F2"/>
    <w:rsid w:val="00DA224E"/>
    <w:rsid w:val="00DA7512"/>
    <w:rsid w:val="00DA7C3B"/>
    <w:rsid w:val="00DB06C3"/>
    <w:rsid w:val="00DB2FC9"/>
    <w:rsid w:val="00DB455B"/>
    <w:rsid w:val="00DB6397"/>
    <w:rsid w:val="00DB6EB5"/>
    <w:rsid w:val="00DB7BC0"/>
    <w:rsid w:val="00DC054C"/>
    <w:rsid w:val="00DC20BB"/>
    <w:rsid w:val="00DC361D"/>
    <w:rsid w:val="00DD0725"/>
    <w:rsid w:val="00DD5392"/>
    <w:rsid w:val="00DE01B0"/>
    <w:rsid w:val="00DE1C57"/>
    <w:rsid w:val="00DE23AC"/>
    <w:rsid w:val="00DE619B"/>
    <w:rsid w:val="00DE789D"/>
    <w:rsid w:val="00DF0F53"/>
    <w:rsid w:val="00DF3632"/>
    <w:rsid w:val="00DF3680"/>
    <w:rsid w:val="00DF44AA"/>
    <w:rsid w:val="00DF4BB0"/>
    <w:rsid w:val="00DF4D90"/>
    <w:rsid w:val="00E01758"/>
    <w:rsid w:val="00E020FB"/>
    <w:rsid w:val="00E02114"/>
    <w:rsid w:val="00E03333"/>
    <w:rsid w:val="00E03B31"/>
    <w:rsid w:val="00E04826"/>
    <w:rsid w:val="00E04B40"/>
    <w:rsid w:val="00E06F01"/>
    <w:rsid w:val="00E114DE"/>
    <w:rsid w:val="00E141AA"/>
    <w:rsid w:val="00E146A6"/>
    <w:rsid w:val="00E149C5"/>
    <w:rsid w:val="00E20E52"/>
    <w:rsid w:val="00E23009"/>
    <w:rsid w:val="00E23A81"/>
    <w:rsid w:val="00E24A19"/>
    <w:rsid w:val="00E277D6"/>
    <w:rsid w:val="00E330F1"/>
    <w:rsid w:val="00E35AD0"/>
    <w:rsid w:val="00E35D98"/>
    <w:rsid w:val="00E3696D"/>
    <w:rsid w:val="00E37494"/>
    <w:rsid w:val="00E40025"/>
    <w:rsid w:val="00E416BF"/>
    <w:rsid w:val="00E46782"/>
    <w:rsid w:val="00E47D54"/>
    <w:rsid w:val="00E5009C"/>
    <w:rsid w:val="00E5177A"/>
    <w:rsid w:val="00E520F7"/>
    <w:rsid w:val="00E52CA4"/>
    <w:rsid w:val="00E54EE5"/>
    <w:rsid w:val="00E6031F"/>
    <w:rsid w:val="00E62791"/>
    <w:rsid w:val="00E662F5"/>
    <w:rsid w:val="00E66C40"/>
    <w:rsid w:val="00E7013F"/>
    <w:rsid w:val="00E71930"/>
    <w:rsid w:val="00E71ABE"/>
    <w:rsid w:val="00E740E7"/>
    <w:rsid w:val="00E75E3C"/>
    <w:rsid w:val="00E75E75"/>
    <w:rsid w:val="00E80454"/>
    <w:rsid w:val="00E81AA7"/>
    <w:rsid w:val="00E81D88"/>
    <w:rsid w:val="00E86FBE"/>
    <w:rsid w:val="00E87FB5"/>
    <w:rsid w:val="00E961D7"/>
    <w:rsid w:val="00EA1025"/>
    <w:rsid w:val="00EA11F2"/>
    <w:rsid w:val="00EA516C"/>
    <w:rsid w:val="00EA7A80"/>
    <w:rsid w:val="00EB07E8"/>
    <w:rsid w:val="00EB0FCC"/>
    <w:rsid w:val="00EB4311"/>
    <w:rsid w:val="00EB79E8"/>
    <w:rsid w:val="00EC44CB"/>
    <w:rsid w:val="00EC59F1"/>
    <w:rsid w:val="00EC7503"/>
    <w:rsid w:val="00EC785B"/>
    <w:rsid w:val="00ED192F"/>
    <w:rsid w:val="00ED21C4"/>
    <w:rsid w:val="00ED3956"/>
    <w:rsid w:val="00ED4091"/>
    <w:rsid w:val="00ED6367"/>
    <w:rsid w:val="00ED6FD5"/>
    <w:rsid w:val="00ED7000"/>
    <w:rsid w:val="00ED7D08"/>
    <w:rsid w:val="00EE19D5"/>
    <w:rsid w:val="00EE1A78"/>
    <w:rsid w:val="00EE2604"/>
    <w:rsid w:val="00EE2AC8"/>
    <w:rsid w:val="00EF0BF1"/>
    <w:rsid w:val="00EF1486"/>
    <w:rsid w:val="00EF1E2F"/>
    <w:rsid w:val="00EF3075"/>
    <w:rsid w:val="00EF32EE"/>
    <w:rsid w:val="00EF40A9"/>
    <w:rsid w:val="00EF479D"/>
    <w:rsid w:val="00EF4B4A"/>
    <w:rsid w:val="00EF51FB"/>
    <w:rsid w:val="00EF58FE"/>
    <w:rsid w:val="00EF69DB"/>
    <w:rsid w:val="00F030FD"/>
    <w:rsid w:val="00F042BA"/>
    <w:rsid w:val="00F04489"/>
    <w:rsid w:val="00F04E85"/>
    <w:rsid w:val="00F04F82"/>
    <w:rsid w:val="00F05756"/>
    <w:rsid w:val="00F12F92"/>
    <w:rsid w:val="00F13893"/>
    <w:rsid w:val="00F14B2E"/>
    <w:rsid w:val="00F14E81"/>
    <w:rsid w:val="00F17316"/>
    <w:rsid w:val="00F223E9"/>
    <w:rsid w:val="00F22952"/>
    <w:rsid w:val="00F23AE9"/>
    <w:rsid w:val="00F242BC"/>
    <w:rsid w:val="00F25BFA"/>
    <w:rsid w:val="00F25E6B"/>
    <w:rsid w:val="00F26A36"/>
    <w:rsid w:val="00F270E1"/>
    <w:rsid w:val="00F345E5"/>
    <w:rsid w:val="00F34CAE"/>
    <w:rsid w:val="00F350A7"/>
    <w:rsid w:val="00F35D58"/>
    <w:rsid w:val="00F37EEB"/>
    <w:rsid w:val="00F40198"/>
    <w:rsid w:val="00F50236"/>
    <w:rsid w:val="00F50F8D"/>
    <w:rsid w:val="00F51054"/>
    <w:rsid w:val="00F5443B"/>
    <w:rsid w:val="00F54873"/>
    <w:rsid w:val="00F602C0"/>
    <w:rsid w:val="00F60885"/>
    <w:rsid w:val="00F627B4"/>
    <w:rsid w:val="00F628E5"/>
    <w:rsid w:val="00F62979"/>
    <w:rsid w:val="00F63846"/>
    <w:rsid w:val="00F6636F"/>
    <w:rsid w:val="00F67273"/>
    <w:rsid w:val="00F72D34"/>
    <w:rsid w:val="00F72F50"/>
    <w:rsid w:val="00F73DBF"/>
    <w:rsid w:val="00F77676"/>
    <w:rsid w:val="00F779C9"/>
    <w:rsid w:val="00F8756E"/>
    <w:rsid w:val="00F959AB"/>
    <w:rsid w:val="00F966B1"/>
    <w:rsid w:val="00F97265"/>
    <w:rsid w:val="00F9735F"/>
    <w:rsid w:val="00F977C4"/>
    <w:rsid w:val="00F97C82"/>
    <w:rsid w:val="00FA2B7A"/>
    <w:rsid w:val="00FA2B7B"/>
    <w:rsid w:val="00FA3314"/>
    <w:rsid w:val="00FA3EFD"/>
    <w:rsid w:val="00FA451D"/>
    <w:rsid w:val="00FA53F4"/>
    <w:rsid w:val="00FA6DC6"/>
    <w:rsid w:val="00FA7D01"/>
    <w:rsid w:val="00FB0E96"/>
    <w:rsid w:val="00FB578F"/>
    <w:rsid w:val="00FB5BD6"/>
    <w:rsid w:val="00FB5D71"/>
    <w:rsid w:val="00FC11D8"/>
    <w:rsid w:val="00FC45D0"/>
    <w:rsid w:val="00FC51BE"/>
    <w:rsid w:val="00FC5660"/>
    <w:rsid w:val="00FC5739"/>
    <w:rsid w:val="00FC7DBE"/>
    <w:rsid w:val="00FD09AF"/>
    <w:rsid w:val="00FD27B0"/>
    <w:rsid w:val="00FE09F3"/>
    <w:rsid w:val="00FE1005"/>
    <w:rsid w:val="00FE2FDE"/>
    <w:rsid w:val="00FE50FB"/>
    <w:rsid w:val="00FF56AB"/>
    <w:rsid w:val="00FF6D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A7AD6"/>
  <w15:chartTrackingRefBased/>
  <w15:docId w15:val="{06CAB1FA-91B5-D64C-A8B0-351134909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AC7CD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7CD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F0BB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002C"/>
    <w:pPr>
      <w:ind w:left="720"/>
      <w:contextualSpacing/>
    </w:pPr>
  </w:style>
  <w:style w:type="character" w:styleId="Hyperlink">
    <w:name w:val="Hyperlink"/>
    <w:basedOn w:val="DefaultParagraphFont"/>
    <w:uiPriority w:val="99"/>
    <w:unhideWhenUsed/>
    <w:rsid w:val="00882DEA"/>
    <w:rPr>
      <w:color w:val="0563C1" w:themeColor="hyperlink"/>
      <w:u w:val="single"/>
    </w:rPr>
  </w:style>
  <w:style w:type="character" w:styleId="UnresolvedMention">
    <w:name w:val="Unresolved Mention"/>
    <w:basedOn w:val="DefaultParagraphFont"/>
    <w:uiPriority w:val="99"/>
    <w:semiHidden/>
    <w:unhideWhenUsed/>
    <w:rsid w:val="00882DEA"/>
    <w:rPr>
      <w:color w:val="605E5C"/>
      <w:shd w:val="clear" w:color="auto" w:fill="E1DFDD"/>
    </w:rPr>
  </w:style>
  <w:style w:type="character" w:styleId="FollowedHyperlink">
    <w:name w:val="FollowedHyperlink"/>
    <w:basedOn w:val="DefaultParagraphFont"/>
    <w:uiPriority w:val="99"/>
    <w:semiHidden/>
    <w:unhideWhenUsed/>
    <w:rsid w:val="007D6392"/>
    <w:rPr>
      <w:color w:val="954F72" w:themeColor="followedHyperlink"/>
      <w:u w:val="single"/>
    </w:rPr>
  </w:style>
  <w:style w:type="character" w:styleId="PlaceholderText">
    <w:name w:val="Placeholder Text"/>
    <w:basedOn w:val="DefaultParagraphFont"/>
    <w:uiPriority w:val="99"/>
    <w:semiHidden/>
    <w:rsid w:val="005D723F"/>
    <w:rPr>
      <w:color w:val="808080"/>
    </w:rPr>
  </w:style>
  <w:style w:type="character" w:customStyle="1" w:styleId="Heading1Char">
    <w:name w:val="Heading 1 Char"/>
    <w:basedOn w:val="DefaultParagraphFont"/>
    <w:link w:val="Heading1"/>
    <w:uiPriority w:val="9"/>
    <w:rsid w:val="00AC7CD4"/>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AC7CD4"/>
    <w:rPr>
      <w:rFonts w:asciiTheme="majorHAnsi" w:eastAsiaTheme="majorEastAsia" w:hAnsiTheme="majorHAnsi" w:cstheme="majorBidi"/>
      <w:color w:val="2F5496" w:themeColor="accent1" w:themeShade="BF"/>
      <w:sz w:val="26"/>
      <w:szCs w:val="26"/>
      <w:lang w:val="en-GB"/>
    </w:rPr>
  </w:style>
  <w:style w:type="table" w:styleId="TableGrid">
    <w:name w:val="Table Grid"/>
    <w:basedOn w:val="TableNormal"/>
    <w:uiPriority w:val="39"/>
    <w:rsid w:val="008275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F5DEE"/>
    <w:pPr>
      <w:spacing w:after="200"/>
    </w:pPr>
    <w:rPr>
      <w:i/>
      <w:iCs/>
      <w:color w:val="44546A" w:themeColor="text2"/>
      <w:sz w:val="18"/>
      <w:szCs w:val="18"/>
    </w:rPr>
  </w:style>
  <w:style w:type="paragraph" w:styleId="Revision">
    <w:name w:val="Revision"/>
    <w:hidden/>
    <w:uiPriority w:val="99"/>
    <w:semiHidden/>
    <w:rsid w:val="00A43D59"/>
    <w:rPr>
      <w:lang w:val="en-GB"/>
    </w:rPr>
  </w:style>
  <w:style w:type="character" w:styleId="CommentReference">
    <w:name w:val="annotation reference"/>
    <w:basedOn w:val="DefaultParagraphFont"/>
    <w:uiPriority w:val="99"/>
    <w:semiHidden/>
    <w:unhideWhenUsed/>
    <w:rsid w:val="00A43D59"/>
    <w:rPr>
      <w:sz w:val="16"/>
      <w:szCs w:val="16"/>
    </w:rPr>
  </w:style>
  <w:style w:type="paragraph" w:styleId="CommentText">
    <w:name w:val="annotation text"/>
    <w:basedOn w:val="Normal"/>
    <w:link w:val="CommentTextChar"/>
    <w:uiPriority w:val="99"/>
    <w:semiHidden/>
    <w:unhideWhenUsed/>
    <w:rsid w:val="00A43D59"/>
    <w:rPr>
      <w:sz w:val="20"/>
      <w:szCs w:val="20"/>
    </w:rPr>
  </w:style>
  <w:style w:type="character" w:customStyle="1" w:styleId="CommentTextChar">
    <w:name w:val="Comment Text Char"/>
    <w:basedOn w:val="DefaultParagraphFont"/>
    <w:link w:val="CommentText"/>
    <w:uiPriority w:val="99"/>
    <w:semiHidden/>
    <w:rsid w:val="00A43D59"/>
    <w:rPr>
      <w:sz w:val="20"/>
      <w:szCs w:val="20"/>
      <w:lang w:val="en-GB"/>
    </w:rPr>
  </w:style>
  <w:style w:type="paragraph" w:styleId="CommentSubject">
    <w:name w:val="annotation subject"/>
    <w:basedOn w:val="CommentText"/>
    <w:next w:val="CommentText"/>
    <w:link w:val="CommentSubjectChar"/>
    <w:uiPriority w:val="99"/>
    <w:semiHidden/>
    <w:unhideWhenUsed/>
    <w:rsid w:val="00A43D59"/>
    <w:rPr>
      <w:b/>
      <w:bCs/>
    </w:rPr>
  </w:style>
  <w:style w:type="character" w:customStyle="1" w:styleId="CommentSubjectChar">
    <w:name w:val="Comment Subject Char"/>
    <w:basedOn w:val="CommentTextChar"/>
    <w:link w:val="CommentSubject"/>
    <w:uiPriority w:val="99"/>
    <w:semiHidden/>
    <w:rsid w:val="00A43D59"/>
    <w:rPr>
      <w:b/>
      <w:bCs/>
      <w:sz w:val="20"/>
      <w:szCs w:val="20"/>
      <w:lang w:val="en-GB"/>
    </w:rPr>
  </w:style>
  <w:style w:type="paragraph" w:styleId="BalloonText">
    <w:name w:val="Balloon Text"/>
    <w:basedOn w:val="Normal"/>
    <w:link w:val="BalloonTextChar"/>
    <w:uiPriority w:val="99"/>
    <w:semiHidden/>
    <w:unhideWhenUsed/>
    <w:rsid w:val="009108A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108AD"/>
    <w:rPr>
      <w:rFonts w:ascii="Times New Roman" w:hAnsi="Times New Roman" w:cs="Times New Roman"/>
      <w:sz w:val="18"/>
      <w:szCs w:val="18"/>
      <w:lang w:val="en-GB"/>
    </w:rPr>
  </w:style>
  <w:style w:type="paragraph" w:styleId="TOCHeading">
    <w:name w:val="TOC Heading"/>
    <w:basedOn w:val="Heading1"/>
    <w:next w:val="Normal"/>
    <w:uiPriority w:val="39"/>
    <w:unhideWhenUsed/>
    <w:qFormat/>
    <w:rsid w:val="00CB05A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CB05AC"/>
    <w:pPr>
      <w:spacing w:before="120"/>
    </w:pPr>
    <w:rPr>
      <w:rFonts w:cstheme="minorHAnsi"/>
      <w:b/>
      <w:bCs/>
      <w:i/>
      <w:iCs/>
    </w:rPr>
  </w:style>
  <w:style w:type="paragraph" w:styleId="TOC2">
    <w:name w:val="toc 2"/>
    <w:basedOn w:val="Normal"/>
    <w:next w:val="Normal"/>
    <w:autoRedefine/>
    <w:uiPriority w:val="39"/>
    <w:unhideWhenUsed/>
    <w:rsid w:val="00CB05AC"/>
    <w:pPr>
      <w:spacing w:before="120"/>
      <w:ind w:left="240"/>
    </w:pPr>
    <w:rPr>
      <w:rFonts w:cstheme="minorHAnsi"/>
      <w:b/>
      <w:bCs/>
      <w:sz w:val="22"/>
      <w:szCs w:val="22"/>
    </w:rPr>
  </w:style>
  <w:style w:type="paragraph" w:styleId="TOC3">
    <w:name w:val="toc 3"/>
    <w:basedOn w:val="Normal"/>
    <w:next w:val="Normal"/>
    <w:autoRedefine/>
    <w:uiPriority w:val="39"/>
    <w:unhideWhenUsed/>
    <w:rsid w:val="00CB05AC"/>
    <w:pPr>
      <w:ind w:left="480"/>
    </w:pPr>
    <w:rPr>
      <w:rFonts w:cstheme="minorHAnsi"/>
      <w:sz w:val="20"/>
      <w:szCs w:val="20"/>
    </w:rPr>
  </w:style>
  <w:style w:type="paragraph" w:styleId="TOC4">
    <w:name w:val="toc 4"/>
    <w:basedOn w:val="Normal"/>
    <w:next w:val="Normal"/>
    <w:autoRedefine/>
    <w:uiPriority w:val="39"/>
    <w:semiHidden/>
    <w:unhideWhenUsed/>
    <w:rsid w:val="00CB05AC"/>
    <w:pPr>
      <w:ind w:left="720"/>
    </w:pPr>
    <w:rPr>
      <w:rFonts w:cstheme="minorHAnsi"/>
      <w:sz w:val="20"/>
      <w:szCs w:val="20"/>
    </w:rPr>
  </w:style>
  <w:style w:type="paragraph" w:styleId="TOC5">
    <w:name w:val="toc 5"/>
    <w:basedOn w:val="Normal"/>
    <w:next w:val="Normal"/>
    <w:autoRedefine/>
    <w:uiPriority w:val="39"/>
    <w:semiHidden/>
    <w:unhideWhenUsed/>
    <w:rsid w:val="00CB05AC"/>
    <w:pPr>
      <w:ind w:left="960"/>
    </w:pPr>
    <w:rPr>
      <w:rFonts w:cstheme="minorHAnsi"/>
      <w:sz w:val="20"/>
      <w:szCs w:val="20"/>
    </w:rPr>
  </w:style>
  <w:style w:type="paragraph" w:styleId="TOC6">
    <w:name w:val="toc 6"/>
    <w:basedOn w:val="Normal"/>
    <w:next w:val="Normal"/>
    <w:autoRedefine/>
    <w:uiPriority w:val="39"/>
    <w:semiHidden/>
    <w:unhideWhenUsed/>
    <w:rsid w:val="00CB05AC"/>
    <w:pPr>
      <w:ind w:left="1200"/>
    </w:pPr>
    <w:rPr>
      <w:rFonts w:cstheme="minorHAnsi"/>
      <w:sz w:val="20"/>
      <w:szCs w:val="20"/>
    </w:rPr>
  </w:style>
  <w:style w:type="paragraph" w:styleId="TOC7">
    <w:name w:val="toc 7"/>
    <w:basedOn w:val="Normal"/>
    <w:next w:val="Normal"/>
    <w:autoRedefine/>
    <w:uiPriority w:val="39"/>
    <w:semiHidden/>
    <w:unhideWhenUsed/>
    <w:rsid w:val="00CB05AC"/>
    <w:pPr>
      <w:ind w:left="1440"/>
    </w:pPr>
    <w:rPr>
      <w:rFonts w:cstheme="minorHAnsi"/>
      <w:sz w:val="20"/>
      <w:szCs w:val="20"/>
    </w:rPr>
  </w:style>
  <w:style w:type="paragraph" w:styleId="TOC8">
    <w:name w:val="toc 8"/>
    <w:basedOn w:val="Normal"/>
    <w:next w:val="Normal"/>
    <w:autoRedefine/>
    <w:uiPriority w:val="39"/>
    <w:semiHidden/>
    <w:unhideWhenUsed/>
    <w:rsid w:val="00CB05AC"/>
    <w:pPr>
      <w:ind w:left="1680"/>
    </w:pPr>
    <w:rPr>
      <w:rFonts w:cstheme="minorHAnsi"/>
      <w:sz w:val="20"/>
      <w:szCs w:val="20"/>
    </w:rPr>
  </w:style>
  <w:style w:type="paragraph" w:styleId="TOC9">
    <w:name w:val="toc 9"/>
    <w:basedOn w:val="Normal"/>
    <w:next w:val="Normal"/>
    <w:autoRedefine/>
    <w:uiPriority w:val="39"/>
    <w:semiHidden/>
    <w:unhideWhenUsed/>
    <w:rsid w:val="00CB05AC"/>
    <w:pPr>
      <w:ind w:left="1920"/>
    </w:pPr>
    <w:rPr>
      <w:rFonts w:cstheme="minorHAnsi"/>
      <w:sz w:val="20"/>
      <w:szCs w:val="20"/>
    </w:rPr>
  </w:style>
  <w:style w:type="character" w:customStyle="1" w:styleId="Heading3Char">
    <w:name w:val="Heading 3 Char"/>
    <w:basedOn w:val="DefaultParagraphFont"/>
    <w:link w:val="Heading3"/>
    <w:uiPriority w:val="9"/>
    <w:rsid w:val="007F0BB1"/>
    <w:rPr>
      <w:rFonts w:asciiTheme="majorHAnsi" w:eastAsiaTheme="majorEastAsia" w:hAnsiTheme="majorHAnsi" w:cstheme="majorBidi"/>
      <w:color w:val="1F3763" w:themeColor="accent1" w:themeShade="7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99125">
      <w:bodyDiv w:val="1"/>
      <w:marLeft w:val="0"/>
      <w:marRight w:val="0"/>
      <w:marTop w:val="0"/>
      <w:marBottom w:val="0"/>
      <w:divBdr>
        <w:top w:val="none" w:sz="0" w:space="0" w:color="auto"/>
        <w:left w:val="none" w:sz="0" w:space="0" w:color="auto"/>
        <w:bottom w:val="none" w:sz="0" w:space="0" w:color="auto"/>
        <w:right w:val="none" w:sz="0" w:space="0" w:color="auto"/>
      </w:divBdr>
    </w:div>
    <w:div w:id="41903835">
      <w:bodyDiv w:val="1"/>
      <w:marLeft w:val="0"/>
      <w:marRight w:val="0"/>
      <w:marTop w:val="0"/>
      <w:marBottom w:val="0"/>
      <w:divBdr>
        <w:top w:val="none" w:sz="0" w:space="0" w:color="auto"/>
        <w:left w:val="none" w:sz="0" w:space="0" w:color="auto"/>
        <w:bottom w:val="none" w:sz="0" w:space="0" w:color="auto"/>
        <w:right w:val="none" w:sz="0" w:space="0" w:color="auto"/>
      </w:divBdr>
    </w:div>
    <w:div w:id="63843196">
      <w:bodyDiv w:val="1"/>
      <w:marLeft w:val="0"/>
      <w:marRight w:val="0"/>
      <w:marTop w:val="0"/>
      <w:marBottom w:val="0"/>
      <w:divBdr>
        <w:top w:val="none" w:sz="0" w:space="0" w:color="auto"/>
        <w:left w:val="none" w:sz="0" w:space="0" w:color="auto"/>
        <w:bottom w:val="none" w:sz="0" w:space="0" w:color="auto"/>
        <w:right w:val="none" w:sz="0" w:space="0" w:color="auto"/>
      </w:divBdr>
    </w:div>
    <w:div w:id="94837023">
      <w:bodyDiv w:val="1"/>
      <w:marLeft w:val="0"/>
      <w:marRight w:val="0"/>
      <w:marTop w:val="0"/>
      <w:marBottom w:val="0"/>
      <w:divBdr>
        <w:top w:val="none" w:sz="0" w:space="0" w:color="auto"/>
        <w:left w:val="none" w:sz="0" w:space="0" w:color="auto"/>
        <w:bottom w:val="none" w:sz="0" w:space="0" w:color="auto"/>
        <w:right w:val="none" w:sz="0" w:space="0" w:color="auto"/>
      </w:divBdr>
    </w:div>
    <w:div w:id="105778391">
      <w:bodyDiv w:val="1"/>
      <w:marLeft w:val="0"/>
      <w:marRight w:val="0"/>
      <w:marTop w:val="0"/>
      <w:marBottom w:val="0"/>
      <w:divBdr>
        <w:top w:val="none" w:sz="0" w:space="0" w:color="auto"/>
        <w:left w:val="none" w:sz="0" w:space="0" w:color="auto"/>
        <w:bottom w:val="none" w:sz="0" w:space="0" w:color="auto"/>
        <w:right w:val="none" w:sz="0" w:space="0" w:color="auto"/>
      </w:divBdr>
    </w:div>
    <w:div w:id="140465117">
      <w:bodyDiv w:val="1"/>
      <w:marLeft w:val="0"/>
      <w:marRight w:val="0"/>
      <w:marTop w:val="0"/>
      <w:marBottom w:val="0"/>
      <w:divBdr>
        <w:top w:val="none" w:sz="0" w:space="0" w:color="auto"/>
        <w:left w:val="none" w:sz="0" w:space="0" w:color="auto"/>
        <w:bottom w:val="none" w:sz="0" w:space="0" w:color="auto"/>
        <w:right w:val="none" w:sz="0" w:space="0" w:color="auto"/>
      </w:divBdr>
    </w:div>
    <w:div w:id="156922665">
      <w:bodyDiv w:val="1"/>
      <w:marLeft w:val="0"/>
      <w:marRight w:val="0"/>
      <w:marTop w:val="0"/>
      <w:marBottom w:val="0"/>
      <w:divBdr>
        <w:top w:val="none" w:sz="0" w:space="0" w:color="auto"/>
        <w:left w:val="none" w:sz="0" w:space="0" w:color="auto"/>
        <w:bottom w:val="none" w:sz="0" w:space="0" w:color="auto"/>
        <w:right w:val="none" w:sz="0" w:space="0" w:color="auto"/>
      </w:divBdr>
    </w:div>
    <w:div w:id="181627293">
      <w:bodyDiv w:val="1"/>
      <w:marLeft w:val="0"/>
      <w:marRight w:val="0"/>
      <w:marTop w:val="0"/>
      <w:marBottom w:val="0"/>
      <w:divBdr>
        <w:top w:val="none" w:sz="0" w:space="0" w:color="auto"/>
        <w:left w:val="none" w:sz="0" w:space="0" w:color="auto"/>
        <w:bottom w:val="none" w:sz="0" w:space="0" w:color="auto"/>
        <w:right w:val="none" w:sz="0" w:space="0" w:color="auto"/>
      </w:divBdr>
    </w:div>
    <w:div w:id="237447180">
      <w:bodyDiv w:val="1"/>
      <w:marLeft w:val="0"/>
      <w:marRight w:val="0"/>
      <w:marTop w:val="0"/>
      <w:marBottom w:val="0"/>
      <w:divBdr>
        <w:top w:val="none" w:sz="0" w:space="0" w:color="auto"/>
        <w:left w:val="none" w:sz="0" w:space="0" w:color="auto"/>
        <w:bottom w:val="none" w:sz="0" w:space="0" w:color="auto"/>
        <w:right w:val="none" w:sz="0" w:space="0" w:color="auto"/>
      </w:divBdr>
    </w:div>
    <w:div w:id="259530566">
      <w:bodyDiv w:val="1"/>
      <w:marLeft w:val="0"/>
      <w:marRight w:val="0"/>
      <w:marTop w:val="0"/>
      <w:marBottom w:val="0"/>
      <w:divBdr>
        <w:top w:val="none" w:sz="0" w:space="0" w:color="auto"/>
        <w:left w:val="none" w:sz="0" w:space="0" w:color="auto"/>
        <w:bottom w:val="none" w:sz="0" w:space="0" w:color="auto"/>
        <w:right w:val="none" w:sz="0" w:space="0" w:color="auto"/>
      </w:divBdr>
    </w:div>
    <w:div w:id="369378906">
      <w:bodyDiv w:val="1"/>
      <w:marLeft w:val="0"/>
      <w:marRight w:val="0"/>
      <w:marTop w:val="0"/>
      <w:marBottom w:val="0"/>
      <w:divBdr>
        <w:top w:val="none" w:sz="0" w:space="0" w:color="auto"/>
        <w:left w:val="none" w:sz="0" w:space="0" w:color="auto"/>
        <w:bottom w:val="none" w:sz="0" w:space="0" w:color="auto"/>
        <w:right w:val="none" w:sz="0" w:space="0" w:color="auto"/>
      </w:divBdr>
    </w:div>
    <w:div w:id="383917722">
      <w:bodyDiv w:val="1"/>
      <w:marLeft w:val="0"/>
      <w:marRight w:val="0"/>
      <w:marTop w:val="0"/>
      <w:marBottom w:val="0"/>
      <w:divBdr>
        <w:top w:val="none" w:sz="0" w:space="0" w:color="auto"/>
        <w:left w:val="none" w:sz="0" w:space="0" w:color="auto"/>
        <w:bottom w:val="none" w:sz="0" w:space="0" w:color="auto"/>
        <w:right w:val="none" w:sz="0" w:space="0" w:color="auto"/>
      </w:divBdr>
    </w:div>
    <w:div w:id="427429938">
      <w:bodyDiv w:val="1"/>
      <w:marLeft w:val="0"/>
      <w:marRight w:val="0"/>
      <w:marTop w:val="0"/>
      <w:marBottom w:val="0"/>
      <w:divBdr>
        <w:top w:val="none" w:sz="0" w:space="0" w:color="auto"/>
        <w:left w:val="none" w:sz="0" w:space="0" w:color="auto"/>
        <w:bottom w:val="none" w:sz="0" w:space="0" w:color="auto"/>
        <w:right w:val="none" w:sz="0" w:space="0" w:color="auto"/>
      </w:divBdr>
    </w:div>
    <w:div w:id="482502165">
      <w:bodyDiv w:val="1"/>
      <w:marLeft w:val="0"/>
      <w:marRight w:val="0"/>
      <w:marTop w:val="0"/>
      <w:marBottom w:val="0"/>
      <w:divBdr>
        <w:top w:val="none" w:sz="0" w:space="0" w:color="auto"/>
        <w:left w:val="none" w:sz="0" w:space="0" w:color="auto"/>
        <w:bottom w:val="none" w:sz="0" w:space="0" w:color="auto"/>
        <w:right w:val="none" w:sz="0" w:space="0" w:color="auto"/>
      </w:divBdr>
    </w:div>
    <w:div w:id="482502253">
      <w:bodyDiv w:val="1"/>
      <w:marLeft w:val="0"/>
      <w:marRight w:val="0"/>
      <w:marTop w:val="0"/>
      <w:marBottom w:val="0"/>
      <w:divBdr>
        <w:top w:val="none" w:sz="0" w:space="0" w:color="auto"/>
        <w:left w:val="none" w:sz="0" w:space="0" w:color="auto"/>
        <w:bottom w:val="none" w:sz="0" w:space="0" w:color="auto"/>
        <w:right w:val="none" w:sz="0" w:space="0" w:color="auto"/>
      </w:divBdr>
    </w:div>
    <w:div w:id="522086580">
      <w:bodyDiv w:val="1"/>
      <w:marLeft w:val="0"/>
      <w:marRight w:val="0"/>
      <w:marTop w:val="0"/>
      <w:marBottom w:val="0"/>
      <w:divBdr>
        <w:top w:val="none" w:sz="0" w:space="0" w:color="auto"/>
        <w:left w:val="none" w:sz="0" w:space="0" w:color="auto"/>
        <w:bottom w:val="none" w:sz="0" w:space="0" w:color="auto"/>
        <w:right w:val="none" w:sz="0" w:space="0" w:color="auto"/>
      </w:divBdr>
    </w:div>
    <w:div w:id="582615089">
      <w:bodyDiv w:val="1"/>
      <w:marLeft w:val="0"/>
      <w:marRight w:val="0"/>
      <w:marTop w:val="0"/>
      <w:marBottom w:val="0"/>
      <w:divBdr>
        <w:top w:val="none" w:sz="0" w:space="0" w:color="auto"/>
        <w:left w:val="none" w:sz="0" w:space="0" w:color="auto"/>
        <w:bottom w:val="none" w:sz="0" w:space="0" w:color="auto"/>
        <w:right w:val="none" w:sz="0" w:space="0" w:color="auto"/>
      </w:divBdr>
    </w:div>
    <w:div w:id="587927353">
      <w:bodyDiv w:val="1"/>
      <w:marLeft w:val="0"/>
      <w:marRight w:val="0"/>
      <w:marTop w:val="0"/>
      <w:marBottom w:val="0"/>
      <w:divBdr>
        <w:top w:val="none" w:sz="0" w:space="0" w:color="auto"/>
        <w:left w:val="none" w:sz="0" w:space="0" w:color="auto"/>
        <w:bottom w:val="none" w:sz="0" w:space="0" w:color="auto"/>
        <w:right w:val="none" w:sz="0" w:space="0" w:color="auto"/>
      </w:divBdr>
    </w:div>
    <w:div w:id="592126081">
      <w:bodyDiv w:val="1"/>
      <w:marLeft w:val="0"/>
      <w:marRight w:val="0"/>
      <w:marTop w:val="0"/>
      <w:marBottom w:val="0"/>
      <w:divBdr>
        <w:top w:val="none" w:sz="0" w:space="0" w:color="auto"/>
        <w:left w:val="none" w:sz="0" w:space="0" w:color="auto"/>
        <w:bottom w:val="none" w:sz="0" w:space="0" w:color="auto"/>
        <w:right w:val="none" w:sz="0" w:space="0" w:color="auto"/>
      </w:divBdr>
    </w:div>
    <w:div w:id="617176275">
      <w:bodyDiv w:val="1"/>
      <w:marLeft w:val="0"/>
      <w:marRight w:val="0"/>
      <w:marTop w:val="0"/>
      <w:marBottom w:val="0"/>
      <w:divBdr>
        <w:top w:val="none" w:sz="0" w:space="0" w:color="auto"/>
        <w:left w:val="none" w:sz="0" w:space="0" w:color="auto"/>
        <w:bottom w:val="none" w:sz="0" w:space="0" w:color="auto"/>
        <w:right w:val="none" w:sz="0" w:space="0" w:color="auto"/>
      </w:divBdr>
    </w:div>
    <w:div w:id="670912830">
      <w:bodyDiv w:val="1"/>
      <w:marLeft w:val="0"/>
      <w:marRight w:val="0"/>
      <w:marTop w:val="0"/>
      <w:marBottom w:val="0"/>
      <w:divBdr>
        <w:top w:val="none" w:sz="0" w:space="0" w:color="auto"/>
        <w:left w:val="none" w:sz="0" w:space="0" w:color="auto"/>
        <w:bottom w:val="none" w:sz="0" w:space="0" w:color="auto"/>
        <w:right w:val="none" w:sz="0" w:space="0" w:color="auto"/>
      </w:divBdr>
    </w:div>
    <w:div w:id="672299008">
      <w:bodyDiv w:val="1"/>
      <w:marLeft w:val="0"/>
      <w:marRight w:val="0"/>
      <w:marTop w:val="0"/>
      <w:marBottom w:val="0"/>
      <w:divBdr>
        <w:top w:val="none" w:sz="0" w:space="0" w:color="auto"/>
        <w:left w:val="none" w:sz="0" w:space="0" w:color="auto"/>
        <w:bottom w:val="none" w:sz="0" w:space="0" w:color="auto"/>
        <w:right w:val="none" w:sz="0" w:space="0" w:color="auto"/>
      </w:divBdr>
    </w:div>
    <w:div w:id="694886143">
      <w:bodyDiv w:val="1"/>
      <w:marLeft w:val="0"/>
      <w:marRight w:val="0"/>
      <w:marTop w:val="0"/>
      <w:marBottom w:val="0"/>
      <w:divBdr>
        <w:top w:val="none" w:sz="0" w:space="0" w:color="auto"/>
        <w:left w:val="none" w:sz="0" w:space="0" w:color="auto"/>
        <w:bottom w:val="none" w:sz="0" w:space="0" w:color="auto"/>
        <w:right w:val="none" w:sz="0" w:space="0" w:color="auto"/>
      </w:divBdr>
    </w:div>
    <w:div w:id="719984676">
      <w:bodyDiv w:val="1"/>
      <w:marLeft w:val="0"/>
      <w:marRight w:val="0"/>
      <w:marTop w:val="0"/>
      <w:marBottom w:val="0"/>
      <w:divBdr>
        <w:top w:val="none" w:sz="0" w:space="0" w:color="auto"/>
        <w:left w:val="none" w:sz="0" w:space="0" w:color="auto"/>
        <w:bottom w:val="none" w:sz="0" w:space="0" w:color="auto"/>
        <w:right w:val="none" w:sz="0" w:space="0" w:color="auto"/>
      </w:divBdr>
    </w:div>
    <w:div w:id="737091154">
      <w:bodyDiv w:val="1"/>
      <w:marLeft w:val="0"/>
      <w:marRight w:val="0"/>
      <w:marTop w:val="0"/>
      <w:marBottom w:val="0"/>
      <w:divBdr>
        <w:top w:val="none" w:sz="0" w:space="0" w:color="auto"/>
        <w:left w:val="none" w:sz="0" w:space="0" w:color="auto"/>
        <w:bottom w:val="none" w:sz="0" w:space="0" w:color="auto"/>
        <w:right w:val="none" w:sz="0" w:space="0" w:color="auto"/>
      </w:divBdr>
    </w:div>
    <w:div w:id="758523806">
      <w:bodyDiv w:val="1"/>
      <w:marLeft w:val="0"/>
      <w:marRight w:val="0"/>
      <w:marTop w:val="0"/>
      <w:marBottom w:val="0"/>
      <w:divBdr>
        <w:top w:val="none" w:sz="0" w:space="0" w:color="auto"/>
        <w:left w:val="none" w:sz="0" w:space="0" w:color="auto"/>
        <w:bottom w:val="none" w:sz="0" w:space="0" w:color="auto"/>
        <w:right w:val="none" w:sz="0" w:space="0" w:color="auto"/>
      </w:divBdr>
    </w:div>
    <w:div w:id="872570450">
      <w:bodyDiv w:val="1"/>
      <w:marLeft w:val="0"/>
      <w:marRight w:val="0"/>
      <w:marTop w:val="0"/>
      <w:marBottom w:val="0"/>
      <w:divBdr>
        <w:top w:val="none" w:sz="0" w:space="0" w:color="auto"/>
        <w:left w:val="none" w:sz="0" w:space="0" w:color="auto"/>
        <w:bottom w:val="none" w:sz="0" w:space="0" w:color="auto"/>
        <w:right w:val="none" w:sz="0" w:space="0" w:color="auto"/>
      </w:divBdr>
    </w:div>
    <w:div w:id="930239264">
      <w:bodyDiv w:val="1"/>
      <w:marLeft w:val="0"/>
      <w:marRight w:val="0"/>
      <w:marTop w:val="0"/>
      <w:marBottom w:val="0"/>
      <w:divBdr>
        <w:top w:val="none" w:sz="0" w:space="0" w:color="auto"/>
        <w:left w:val="none" w:sz="0" w:space="0" w:color="auto"/>
        <w:bottom w:val="none" w:sz="0" w:space="0" w:color="auto"/>
        <w:right w:val="none" w:sz="0" w:space="0" w:color="auto"/>
      </w:divBdr>
    </w:div>
    <w:div w:id="956136682">
      <w:bodyDiv w:val="1"/>
      <w:marLeft w:val="0"/>
      <w:marRight w:val="0"/>
      <w:marTop w:val="0"/>
      <w:marBottom w:val="0"/>
      <w:divBdr>
        <w:top w:val="none" w:sz="0" w:space="0" w:color="auto"/>
        <w:left w:val="none" w:sz="0" w:space="0" w:color="auto"/>
        <w:bottom w:val="none" w:sz="0" w:space="0" w:color="auto"/>
        <w:right w:val="none" w:sz="0" w:space="0" w:color="auto"/>
      </w:divBdr>
    </w:div>
    <w:div w:id="985284237">
      <w:bodyDiv w:val="1"/>
      <w:marLeft w:val="0"/>
      <w:marRight w:val="0"/>
      <w:marTop w:val="0"/>
      <w:marBottom w:val="0"/>
      <w:divBdr>
        <w:top w:val="none" w:sz="0" w:space="0" w:color="auto"/>
        <w:left w:val="none" w:sz="0" w:space="0" w:color="auto"/>
        <w:bottom w:val="none" w:sz="0" w:space="0" w:color="auto"/>
        <w:right w:val="none" w:sz="0" w:space="0" w:color="auto"/>
      </w:divBdr>
    </w:div>
    <w:div w:id="997463217">
      <w:bodyDiv w:val="1"/>
      <w:marLeft w:val="0"/>
      <w:marRight w:val="0"/>
      <w:marTop w:val="0"/>
      <w:marBottom w:val="0"/>
      <w:divBdr>
        <w:top w:val="none" w:sz="0" w:space="0" w:color="auto"/>
        <w:left w:val="none" w:sz="0" w:space="0" w:color="auto"/>
        <w:bottom w:val="none" w:sz="0" w:space="0" w:color="auto"/>
        <w:right w:val="none" w:sz="0" w:space="0" w:color="auto"/>
      </w:divBdr>
    </w:div>
    <w:div w:id="1057244712">
      <w:bodyDiv w:val="1"/>
      <w:marLeft w:val="0"/>
      <w:marRight w:val="0"/>
      <w:marTop w:val="0"/>
      <w:marBottom w:val="0"/>
      <w:divBdr>
        <w:top w:val="none" w:sz="0" w:space="0" w:color="auto"/>
        <w:left w:val="none" w:sz="0" w:space="0" w:color="auto"/>
        <w:bottom w:val="none" w:sz="0" w:space="0" w:color="auto"/>
        <w:right w:val="none" w:sz="0" w:space="0" w:color="auto"/>
      </w:divBdr>
    </w:div>
    <w:div w:id="1135216395">
      <w:bodyDiv w:val="1"/>
      <w:marLeft w:val="0"/>
      <w:marRight w:val="0"/>
      <w:marTop w:val="0"/>
      <w:marBottom w:val="0"/>
      <w:divBdr>
        <w:top w:val="none" w:sz="0" w:space="0" w:color="auto"/>
        <w:left w:val="none" w:sz="0" w:space="0" w:color="auto"/>
        <w:bottom w:val="none" w:sz="0" w:space="0" w:color="auto"/>
        <w:right w:val="none" w:sz="0" w:space="0" w:color="auto"/>
      </w:divBdr>
    </w:div>
    <w:div w:id="1165433057">
      <w:bodyDiv w:val="1"/>
      <w:marLeft w:val="0"/>
      <w:marRight w:val="0"/>
      <w:marTop w:val="0"/>
      <w:marBottom w:val="0"/>
      <w:divBdr>
        <w:top w:val="none" w:sz="0" w:space="0" w:color="auto"/>
        <w:left w:val="none" w:sz="0" w:space="0" w:color="auto"/>
        <w:bottom w:val="none" w:sz="0" w:space="0" w:color="auto"/>
        <w:right w:val="none" w:sz="0" w:space="0" w:color="auto"/>
      </w:divBdr>
    </w:div>
    <w:div w:id="1171291752">
      <w:bodyDiv w:val="1"/>
      <w:marLeft w:val="0"/>
      <w:marRight w:val="0"/>
      <w:marTop w:val="0"/>
      <w:marBottom w:val="0"/>
      <w:divBdr>
        <w:top w:val="none" w:sz="0" w:space="0" w:color="auto"/>
        <w:left w:val="none" w:sz="0" w:space="0" w:color="auto"/>
        <w:bottom w:val="none" w:sz="0" w:space="0" w:color="auto"/>
        <w:right w:val="none" w:sz="0" w:space="0" w:color="auto"/>
      </w:divBdr>
    </w:div>
    <w:div w:id="1204639376">
      <w:bodyDiv w:val="1"/>
      <w:marLeft w:val="0"/>
      <w:marRight w:val="0"/>
      <w:marTop w:val="0"/>
      <w:marBottom w:val="0"/>
      <w:divBdr>
        <w:top w:val="none" w:sz="0" w:space="0" w:color="auto"/>
        <w:left w:val="none" w:sz="0" w:space="0" w:color="auto"/>
        <w:bottom w:val="none" w:sz="0" w:space="0" w:color="auto"/>
        <w:right w:val="none" w:sz="0" w:space="0" w:color="auto"/>
      </w:divBdr>
    </w:div>
    <w:div w:id="1230068760">
      <w:bodyDiv w:val="1"/>
      <w:marLeft w:val="0"/>
      <w:marRight w:val="0"/>
      <w:marTop w:val="0"/>
      <w:marBottom w:val="0"/>
      <w:divBdr>
        <w:top w:val="none" w:sz="0" w:space="0" w:color="auto"/>
        <w:left w:val="none" w:sz="0" w:space="0" w:color="auto"/>
        <w:bottom w:val="none" w:sz="0" w:space="0" w:color="auto"/>
        <w:right w:val="none" w:sz="0" w:space="0" w:color="auto"/>
      </w:divBdr>
    </w:div>
    <w:div w:id="1235776684">
      <w:bodyDiv w:val="1"/>
      <w:marLeft w:val="0"/>
      <w:marRight w:val="0"/>
      <w:marTop w:val="0"/>
      <w:marBottom w:val="0"/>
      <w:divBdr>
        <w:top w:val="none" w:sz="0" w:space="0" w:color="auto"/>
        <w:left w:val="none" w:sz="0" w:space="0" w:color="auto"/>
        <w:bottom w:val="none" w:sz="0" w:space="0" w:color="auto"/>
        <w:right w:val="none" w:sz="0" w:space="0" w:color="auto"/>
      </w:divBdr>
    </w:div>
    <w:div w:id="1250699284">
      <w:bodyDiv w:val="1"/>
      <w:marLeft w:val="0"/>
      <w:marRight w:val="0"/>
      <w:marTop w:val="0"/>
      <w:marBottom w:val="0"/>
      <w:divBdr>
        <w:top w:val="none" w:sz="0" w:space="0" w:color="auto"/>
        <w:left w:val="none" w:sz="0" w:space="0" w:color="auto"/>
        <w:bottom w:val="none" w:sz="0" w:space="0" w:color="auto"/>
        <w:right w:val="none" w:sz="0" w:space="0" w:color="auto"/>
      </w:divBdr>
    </w:div>
    <w:div w:id="1260484192">
      <w:bodyDiv w:val="1"/>
      <w:marLeft w:val="0"/>
      <w:marRight w:val="0"/>
      <w:marTop w:val="0"/>
      <w:marBottom w:val="0"/>
      <w:divBdr>
        <w:top w:val="none" w:sz="0" w:space="0" w:color="auto"/>
        <w:left w:val="none" w:sz="0" w:space="0" w:color="auto"/>
        <w:bottom w:val="none" w:sz="0" w:space="0" w:color="auto"/>
        <w:right w:val="none" w:sz="0" w:space="0" w:color="auto"/>
      </w:divBdr>
    </w:div>
    <w:div w:id="1272127202">
      <w:bodyDiv w:val="1"/>
      <w:marLeft w:val="0"/>
      <w:marRight w:val="0"/>
      <w:marTop w:val="0"/>
      <w:marBottom w:val="0"/>
      <w:divBdr>
        <w:top w:val="none" w:sz="0" w:space="0" w:color="auto"/>
        <w:left w:val="none" w:sz="0" w:space="0" w:color="auto"/>
        <w:bottom w:val="none" w:sz="0" w:space="0" w:color="auto"/>
        <w:right w:val="none" w:sz="0" w:space="0" w:color="auto"/>
      </w:divBdr>
    </w:div>
    <w:div w:id="1362976146">
      <w:bodyDiv w:val="1"/>
      <w:marLeft w:val="0"/>
      <w:marRight w:val="0"/>
      <w:marTop w:val="0"/>
      <w:marBottom w:val="0"/>
      <w:divBdr>
        <w:top w:val="none" w:sz="0" w:space="0" w:color="auto"/>
        <w:left w:val="none" w:sz="0" w:space="0" w:color="auto"/>
        <w:bottom w:val="none" w:sz="0" w:space="0" w:color="auto"/>
        <w:right w:val="none" w:sz="0" w:space="0" w:color="auto"/>
      </w:divBdr>
    </w:div>
    <w:div w:id="1376075768">
      <w:bodyDiv w:val="1"/>
      <w:marLeft w:val="0"/>
      <w:marRight w:val="0"/>
      <w:marTop w:val="0"/>
      <w:marBottom w:val="0"/>
      <w:divBdr>
        <w:top w:val="none" w:sz="0" w:space="0" w:color="auto"/>
        <w:left w:val="none" w:sz="0" w:space="0" w:color="auto"/>
        <w:bottom w:val="none" w:sz="0" w:space="0" w:color="auto"/>
        <w:right w:val="none" w:sz="0" w:space="0" w:color="auto"/>
      </w:divBdr>
    </w:div>
    <w:div w:id="1376733150">
      <w:bodyDiv w:val="1"/>
      <w:marLeft w:val="0"/>
      <w:marRight w:val="0"/>
      <w:marTop w:val="0"/>
      <w:marBottom w:val="0"/>
      <w:divBdr>
        <w:top w:val="none" w:sz="0" w:space="0" w:color="auto"/>
        <w:left w:val="none" w:sz="0" w:space="0" w:color="auto"/>
        <w:bottom w:val="none" w:sz="0" w:space="0" w:color="auto"/>
        <w:right w:val="none" w:sz="0" w:space="0" w:color="auto"/>
      </w:divBdr>
    </w:div>
    <w:div w:id="1408309540">
      <w:bodyDiv w:val="1"/>
      <w:marLeft w:val="0"/>
      <w:marRight w:val="0"/>
      <w:marTop w:val="0"/>
      <w:marBottom w:val="0"/>
      <w:divBdr>
        <w:top w:val="none" w:sz="0" w:space="0" w:color="auto"/>
        <w:left w:val="none" w:sz="0" w:space="0" w:color="auto"/>
        <w:bottom w:val="none" w:sz="0" w:space="0" w:color="auto"/>
        <w:right w:val="none" w:sz="0" w:space="0" w:color="auto"/>
      </w:divBdr>
    </w:div>
    <w:div w:id="1408452195">
      <w:bodyDiv w:val="1"/>
      <w:marLeft w:val="0"/>
      <w:marRight w:val="0"/>
      <w:marTop w:val="0"/>
      <w:marBottom w:val="0"/>
      <w:divBdr>
        <w:top w:val="none" w:sz="0" w:space="0" w:color="auto"/>
        <w:left w:val="none" w:sz="0" w:space="0" w:color="auto"/>
        <w:bottom w:val="none" w:sz="0" w:space="0" w:color="auto"/>
        <w:right w:val="none" w:sz="0" w:space="0" w:color="auto"/>
      </w:divBdr>
    </w:div>
    <w:div w:id="1417822975">
      <w:bodyDiv w:val="1"/>
      <w:marLeft w:val="0"/>
      <w:marRight w:val="0"/>
      <w:marTop w:val="0"/>
      <w:marBottom w:val="0"/>
      <w:divBdr>
        <w:top w:val="none" w:sz="0" w:space="0" w:color="auto"/>
        <w:left w:val="none" w:sz="0" w:space="0" w:color="auto"/>
        <w:bottom w:val="none" w:sz="0" w:space="0" w:color="auto"/>
        <w:right w:val="none" w:sz="0" w:space="0" w:color="auto"/>
      </w:divBdr>
    </w:div>
    <w:div w:id="1431046756">
      <w:bodyDiv w:val="1"/>
      <w:marLeft w:val="0"/>
      <w:marRight w:val="0"/>
      <w:marTop w:val="0"/>
      <w:marBottom w:val="0"/>
      <w:divBdr>
        <w:top w:val="none" w:sz="0" w:space="0" w:color="auto"/>
        <w:left w:val="none" w:sz="0" w:space="0" w:color="auto"/>
        <w:bottom w:val="none" w:sz="0" w:space="0" w:color="auto"/>
        <w:right w:val="none" w:sz="0" w:space="0" w:color="auto"/>
      </w:divBdr>
    </w:div>
    <w:div w:id="1440220164">
      <w:bodyDiv w:val="1"/>
      <w:marLeft w:val="0"/>
      <w:marRight w:val="0"/>
      <w:marTop w:val="0"/>
      <w:marBottom w:val="0"/>
      <w:divBdr>
        <w:top w:val="none" w:sz="0" w:space="0" w:color="auto"/>
        <w:left w:val="none" w:sz="0" w:space="0" w:color="auto"/>
        <w:bottom w:val="none" w:sz="0" w:space="0" w:color="auto"/>
        <w:right w:val="none" w:sz="0" w:space="0" w:color="auto"/>
      </w:divBdr>
    </w:div>
    <w:div w:id="1474177675">
      <w:bodyDiv w:val="1"/>
      <w:marLeft w:val="0"/>
      <w:marRight w:val="0"/>
      <w:marTop w:val="0"/>
      <w:marBottom w:val="0"/>
      <w:divBdr>
        <w:top w:val="none" w:sz="0" w:space="0" w:color="auto"/>
        <w:left w:val="none" w:sz="0" w:space="0" w:color="auto"/>
        <w:bottom w:val="none" w:sz="0" w:space="0" w:color="auto"/>
        <w:right w:val="none" w:sz="0" w:space="0" w:color="auto"/>
      </w:divBdr>
    </w:div>
    <w:div w:id="1529295443">
      <w:bodyDiv w:val="1"/>
      <w:marLeft w:val="0"/>
      <w:marRight w:val="0"/>
      <w:marTop w:val="0"/>
      <w:marBottom w:val="0"/>
      <w:divBdr>
        <w:top w:val="none" w:sz="0" w:space="0" w:color="auto"/>
        <w:left w:val="none" w:sz="0" w:space="0" w:color="auto"/>
        <w:bottom w:val="none" w:sz="0" w:space="0" w:color="auto"/>
        <w:right w:val="none" w:sz="0" w:space="0" w:color="auto"/>
      </w:divBdr>
    </w:div>
    <w:div w:id="1579748974">
      <w:bodyDiv w:val="1"/>
      <w:marLeft w:val="0"/>
      <w:marRight w:val="0"/>
      <w:marTop w:val="0"/>
      <w:marBottom w:val="0"/>
      <w:divBdr>
        <w:top w:val="none" w:sz="0" w:space="0" w:color="auto"/>
        <w:left w:val="none" w:sz="0" w:space="0" w:color="auto"/>
        <w:bottom w:val="none" w:sz="0" w:space="0" w:color="auto"/>
        <w:right w:val="none" w:sz="0" w:space="0" w:color="auto"/>
      </w:divBdr>
    </w:div>
    <w:div w:id="1588419577">
      <w:bodyDiv w:val="1"/>
      <w:marLeft w:val="0"/>
      <w:marRight w:val="0"/>
      <w:marTop w:val="0"/>
      <w:marBottom w:val="0"/>
      <w:divBdr>
        <w:top w:val="none" w:sz="0" w:space="0" w:color="auto"/>
        <w:left w:val="none" w:sz="0" w:space="0" w:color="auto"/>
        <w:bottom w:val="none" w:sz="0" w:space="0" w:color="auto"/>
        <w:right w:val="none" w:sz="0" w:space="0" w:color="auto"/>
      </w:divBdr>
    </w:div>
    <w:div w:id="1616668971">
      <w:bodyDiv w:val="1"/>
      <w:marLeft w:val="0"/>
      <w:marRight w:val="0"/>
      <w:marTop w:val="0"/>
      <w:marBottom w:val="0"/>
      <w:divBdr>
        <w:top w:val="none" w:sz="0" w:space="0" w:color="auto"/>
        <w:left w:val="none" w:sz="0" w:space="0" w:color="auto"/>
        <w:bottom w:val="none" w:sz="0" w:space="0" w:color="auto"/>
        <w:right w:val="none" w:sz="0" w:space="0" w:color="auto"/>
      </w:divBdr>
    </w:div>
    <w:div w:id="1623851677">
      <w:bodyDiv w:val="1"/>
      <w:marLeft w:val="0"/>
      <w:marRight w:val="0"/>
      <w:marTop w:val="0"/>
      <w:marBottom w:val="0"/>
      <w:divBdr>
        <w:top w:val="none" w:sz="0" w:space="0" w:color="auto"/>
        <w:left w:val="none" w:sz="0" w:space="0" w:color="auto"/>
        <w:bottom w:val="none" w:sz="0" w:space="0" w:color="auto"/>
        <w:right w:val="none" w:sz="0" w:space="0" w:color="auto"/>
      </w:divBdr>
    </w:div>
    <w:div w:id="1629051306">
      <w:bodyDiv w:val="1"/>
      <w:marLeft w:val="0"/>
      <w:marRight w:val="0"/>
      <w:marTop w:val="0"/>
      <w:marBottom w:val="0"/>
      <w:divBdr>
        <w:top w:val="none" w:sz="0" w:space="0" w:color="auto"/>
        <w:left w:val="none" w:sz="0" w:space="0" w:color="auto"/>
        <w:bottom w:val="none" w:sz="0" w:space="0" w:color="auto"/>
        <w:right w:val="none" w:sz="0" w:space="0" w:color="auto"/>
      </w:divBdr>
    </w:div>
    <w:div w:id="1762411260">
      <w:bodyDiv w:val="1"/>
      <w:marLeft w:val="0"/>
      <w:marRight w:val="0"/>
      <w:marTop w:val="0"/>
      <w:marBottom w:val="0"/>
      <w:divBdr>
        <w:top w:val="none" w:sz="0" w:space="0" w:color="auto"/>
        <w:left w:val="none" w:sz="0" w:space="0" w:color="auto"/>
        <w:bottom w:val="none" w:sz="0" w:space="0" w:color="auto"/>
        <w:right w:val="none" w:sz="0" w:space="0" w:color="auto"/>
      </w:divBdr>
    </w:div>
    <w:div w:id="1827166004">
      <w:bodyDiv w:val="1"/>
      <w:marLeft w:val="0"/>
      <w:marRight w:val="0"/>
      <w:marTop w:val="0"/>
      <w:marBottom w:val="0"/>
      <w:divBdr>
        <w:top w:val="none" w:sz="0" w:space="0" w:color="auto"/>
        <w:left w:val="none" w:sz="0" w:space="0" w:color="auto"/>
        <w:bottom w:val="none" w:sz="0" w:space="0" w:color="auto"/>
        <w:right w:val="none" w:sz="0" w:space="0" w:color="auto"/>
      </w:divBdr>
    </w:div>
    <w:div w:id="1857958516">
      <w:bodyDiv w:val="1"/>
      <w:marLeft w:val="0"/>
      <w:marRight w:val="0"/>
      <w:marTop w:val="0"/>
      <w:marBottom w:val="0"/>
      <w:divBdr>
        <w:top w:val="none" w:sz="0" w:space="0" w:color="auto"/>
        <w:left w:val="none" w:sz="0" w:space="0" w:color="auto"/>
        <w:bottom w:val="none" w:sz="0" w:space="0" w:color="auto"/>
        <w:right w:val="none" w:sz="0" w:space="0" w:color="auto"/>
      </w:divBdr>
    </w:div>
    <w:div w:id="1907455076">
      <w:bodyDiv w:val="1"/>
      <w:marLeft w:val="0"/>
      <w:marRight w:val="0"/>
      <w:marTop w:val="0"/>
      <w:marBottom w:val="0"/>
      <w:divBdr>
        <w:top w:val="none" w:sz="0" w:space="0" w:color="auto"/>
        <w:left w:val="none" w:sz="0" w:space="0" w:color="auto"/>
        <w:bottom w:val="none" w:sz="0" w:space="0" w:color="auto"/>
        <w:right w:val="none" w:sz="0" w:space="0" w:color="auto"/>
      </w:divBdr>
    </w:div>
    <w:div w:id="2000038362">
      <w:bodyDiv w:val="1"/>
      <w:marLeft w:val="0"/>
      <w:marRight w:val="0"/>
      <w:marTop w:val="0"/>
      <w:marBottom w:val="0"/>
      <w:divBdr>
        <w:top w:val="none" w:sz="0" w:space="0" w:color="auto"/>
        <w:left w:val="none" w:sz="0" w:space="0" w:color="auto"/>
        <w:bottom w:val="none" w:sz="0" w:space="0" w:color="auto"/>
        <w:right w:val="none" w:sz="0" w:space="0" w:color="auto"/>
      </w:divBdr>
    </w:div>
    <w:div w:id="2071270871">
      <w:bodyDiv w:val="1"/>
      <w:marLeft w:val="0"/>
      <w:marRight w:val="0"/>
      <w:marTop w:val="0"/>
      <w:marBottom w:val="0"/>
      <w:divBdr>
        <w:top w:val="none" w:sz="0" w:space="0" w:color="auto"/>
        <w:left w:val="none" w:sz="0" w:space="0" w:color="auto"/>
        <w:bottom w:val="none" w:sz="0" w:space="0" w:color="auto"/>
        <w:right w:val="none" w:sz="0" w:space="0" w:color="auto"/>
      </w:divBdr>
    </w:div>
    <w:div w:id="2086216415">
      <w:bodyDiv w:val="1"/>
      <w:marLeft w:val="0"/>
      <w:marRight w:val="0"/>
      <w:marTop w:val="0"/>
      <w:marBottom w:val="0"/>
      <w:divBdr>
        <w:top w:val="none" w:sz="0" w:space="0" w:color="auto"/>
        <w:left w:val="none" w:sz="0" w:space="0" w:color="auto"/>
        <w:bottom w:val="none" w:sz="0" w:space="0" w:color="auto"/>
        <w:right w:val="none" w:sz="0" w:space="0" w:color="auto"/>
      </w:divBdr>
    </w:div>
    <w:div w:id="2091729122">
      <w:bodyDiv w:val="1"/>
      <w:marLeft w:val="0"/>
      <w:marRight w:val="0"/>
      <w:marTop w:val="0"/>
      <w:marBottom w:val="0"/>
      <w:divBdr>
        <w:top w:val="none" w:sz="0" w:space="0" w:color="auto"/>
        <w:left w:val="none" w:sz="0" w:space="0" w:color="auto"/>
        <w:bottom w:val="none" w:sz="0" w:space="0" w:color="auto"/>
        <w:right w:val="none" w:sz="0" w:space="0" w:color="auto"/>
      </w:divBdr>
    </w:div>
    <w:div w:id="2113935359">
      <w:bodyDiv w:val="1"/>
      <w:marLeft w:val="0"/>
      <w:marRight w:val="0"/>
      <w:marTop w:val="0"/>
      <w:marBottom w:val="0"/>
      <w:divBdr>
        <w:top w:val="none" w:sz="0" w:space="0" w:color="auto"/>
        <w:left w:val="none" w:sz="0" w:space="0" w:color="auto"/>
        <w:bottom w:val="none" w:sz="0" w:space="0" w:color="auto"/>
        <w:right w:val="none" w:sz="0" w:space="0" w:color="auto"/>
      </w:divBdr>
    </w:div>
    <w:div w:id="2115132466">
      <w:bodyDiv w:val="1"/>
      <w:marLeft w:val="0"/>
      <w:marRight w:val="0"/>
      <w:marTop w:val="0"/>
      <w:marBottom w:val="0"/>
      <w:divBdr>
        <w:top w:val="none" w:sz="0" w:space="0" w:color="auto"/>
        <w:left w:val="none" w:sz="0" w:space="0" w:color="auto"/>
        <w:bottom w:val="none" w:sz="0" w:space="0" w:color="auto"/>
        <w:right w:val="none" w:sz="0" w:space="0" w:color="auto"/>
      </w:divBdr>
    </w:div>
    <w:div w:id="2137211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50" Type="http://schemas.microsoft.com/office/2018/08/relationships/commentsExtensible" Target="commentsExtensi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thub.com/cadeleeuw/lava-partitioning/blob/main/LAVA_s2500_m25_f1_w200.block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B537A-9F37-C64E-8346-ABC2DD06A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1911</TotalTime>
  <Pages>19</Pages>
  <Words>40420</Words>
  <Characters>230394</Characters>
  <Application>Microsoft Office Word</Application>
  <DocSecurity>0</DocSecurity>
  <Lines>1919</Lines>
  <Paragraphs>540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970</cp:revision>
  <dcterms:created xsi:type="dcterms:W3CDTF">2022-12-14T11:12:00Z</dcterms:created>
  <dcterms:modified xsi:type="dcterms:W3CDTF">2023-06-25T13:33:00Z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http://www.zotero.org/styles/neurobiology-of-aging</vt:lpwstr>
  </property>
  <property fmtid="{D5CDD505-2E9C-101B-9397-08002B2CF9AE}" pid="21" name="Mendeley Recent Style Name 9_1">
    <vt:lpwstr>Neurobiology of Aging</vt:lpwstr>
  </property>
  <property fmtid="{D5CDD505-2E9C-101B-9397-08002B2CF9AE}" pid="22" name="Mendeley Citation Style_1">
    <vt:lpwstr>http://www.zotero.org/styles/nature</vt:lpwstr>
  </property>
  <property fmtid="{D5CDD505-2E9C-101B-9397-08002B2CF9AE}" pid="23" name="Mendeley Document_1">
    <vt:lpwstr>True</vt:lpwstr>
  </property>
  <property fmtid="{D5CDD505-2E9C-101B-9397-08002B2CF9AE}" pid="24" name="Mendeley Unique User Id_1">
    <vt:lpwstr>cdcbf156-2798-3720-a032-4f5387af25fd</vt:lpwstr>
  </property>
</Properties>
</file>