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8630" w14:textId="77777777" w:rsidR="00B46BDE" w:rsidRPr="002D3432" w:rsidRDefault="00B46BDE" w:rsidP="00B46BDE">
      <w:pPr>
        <w:spacing w:after="40"/>
        <w:jc w:val="center"/>
        <w:rPr>
          <w:sz w:val="24"/>
          <w:szCs w:val="24"/>
        </w:rPr>
      </w:pPr>
      <w:r w:rsidRPr="002D3432">
        <w:rPr>
          <w:b/>
          <w:bCs/>
          <w:sz w:val="24"/>
          <w:szCs w:val="24"/>
        </w:rPr>
        <w:t>Prairie Telehealth Network (PTN) - BA Portfolio Project</w:t>
      </w:r>
    </w:p>
    <w:p w14:paraId="76F8CB42" w14:textId="77777777" w:rsidR="00B46BDE" w:rsidRPr="003A177E" w:rsidRDefault="00B46BDE" w:rsidP="00B46BDE">
      <w:pPr>
        <w:spacing w:after="300"/>
        <w:jc w:val="center"/>
        <w:rPr>
          <w:i/>
          <w:iCs/>
          <w:sz w:val="18"/>
          <w:szCs w:val="18"/>
        </w:rPr>
      </w:pPr>
      <w:r w:rsidRPr="003A177E">
        <w:rPr>
          <w:i/>
          <w:iCs/>
          <w:sz w:val="18"/>
          <w:szCs w:val="18"/>
        </w:rPr>
        <w:t>Fictional case study</w:t>
      </w:r>
    </w:p>
    <w:p w14:paraId="419A8B6D" w14:textId="3AA05D41" w:rsidR="00B46BDE" w:rsidRPr="003670A6" w:rsidRDefault="00B46BDE" w:rsidP="00B46BDE">
      <w:pPr>
        <w:spacing w:after="300"/>
        <w:rPr>
          <w:sz w:val="22"/>
          <w:szCs w:val="22"/>
        </w:rPr>
      </w:pPr>
      <w:r w:rsidRPr="003A177E">
        <w:rPr>
          <w:b/>
          <w:bCs/>
          <w:sz w:val="22"/>
          <w:szCs w:val="22"/>
        </w:rPr>
        <w:t xml:space="preserve">Phase </w:t>
      </w:r>
      <w:r>
        <w:rPr>
          <w:b/>
          <w:bCs/>
          <w:sz w:val="22"/>
          <w:szCs w:val="22"/>
        </w:rPr>
        <w:t>4</w:t>
      </w:r>
      <w:r w:rsidRPr="003A177E">
        <w:rPr>
          <w:b/>
          <w:bCs/>
          <w:sz w:val="22"/>
          <w:szCs w:val="22"/>
        </w:rPr>
        <w:t xml:space="preserve"> of 7</w:t>
      </w:r>
      <w:r w:rsidRPr="003670A6">
        <w:rPr>
          <w:sz w:val="22"/>
          <w:szCs w:val="22"/>
        </w:rPr>
        <w:t xml:space="preserve">: </w:t>
      </w:r>
      <w:r>
        <w:rPr>
          <w:sz w:val="22"/>
          <w:szCs w:val="22"/>
        </w:rPr>
        <w:t>Requirements Document</w:t>
      </w:r>
    </w:p>
    <w:p w14:paraId="60E3B687" w14:textId="77777777" w:rsidR="00B46BDE" w:rsidRPr="003670A6" w:rsidRDefault="00B46BDE" w:rsidP="00B46BDE">
      <w:pPr>
        <w:spacing w:after="300"/>
        <w:rPr>
          <w:sz w:val="22"/>
          <w:szCs w:val="22"/>
        </w:rPr>
      </w:pPr>
      <w:r w:rsidRPr="003A177E">
        <w:rPr>
          <w:b/>
          <w:bCs/>
          <w:sz w:val="22"/>
          <w:szCs w:val="22"/>
        </w:rPr>
        <w:t>Prepared By</w:t>
      </w:r>
      <w:r w:rsidRPr="003670A6">
        <w:rPr>
          <w:sz w:val="22"/>
          <w:szCs w:val="22"/>
        </w:rPr>
        <w:t>: Dwij Siyal</w:t>
      </w:r>
    </w:p>
    <w:p w14:paraId="1ADE4265" w14:textId="1C82D17D" w:rsidR="00B46BDE" w:rsidRPr="003670A6" w:rsidRDefault="00B46BDE" w:rsidP="00B46BDE">
      <w:pPr>
        <w:spacing w:after="300"/>
        <w:rPr>
          <w:sz w:val="22"/>
          <w:szCs w:val="22"/>
        </w:rPr>
      </w:pPr>
      <w:r w:rsidRPr="003A177E">
        <w:rPr>
          <w:b/>
          <w:bCs/>
          <w:sz w:val="22"/>
          <w:szCs w:val="22"/>
        </w:rPr>
        <w:t>Date Created</w:t>
      </w:r>
      <w:r w:rsidRPr="003670A6">
        <w:rPr>
          <w:sz w:val="22"/>
          <w:szCs w:val="22"/>
        </w:rPr>
        <w:t>: 0</w:t>
      </w:r>
      <w:r>
        <w:rPr>
          <w:sz w:val="22"/>
          <w:szCs w:val="22"/>
        </w:rPr>
        <w:t>5</w:t>
      </w:r>
      <w:r w:rsidRPr="003670A6">
        <w:rPr>
          <w:sz w:val="22"/>
          <w:szCs w:val="22"/>
        </w:rPr>
        <w:t>-July-2026</w:t>
      </w:r>
    </w:p>
    <w:p w14:paraId="5BA5DF00" w14:textId="77777777" w:rsidR="00B46BDE" w:rsidRDefault="00B46BDE" w:rsidP="00B46BDE">
      <w:pPr>
        <w:spacing w:after="300"/>
        <w:rPr>
          <w:b/>
          <w:bCs/>
          <w:sz w:val="22"/>
          <w:szCs w:val="22"/>
        </w:rPr>
      </w:pPr>
      <w:r w:rsidRPr="003A177E">
        <w:rPr>
          <w:b/>
          <w:bCs/>
          <w:sz w:val="22"/>
          <w:szCs w:val="22"/>
        </w:rPr>
        <w:t>Version</w:t>
      </w:r>
      <w:r>
        <w:rPr>
          <w:b/>
          <w:bCs/>
          <w:sz w:val="22"/>
          <w:szCs w:val="22"/>
        </w:rPr>
        <w:t xml:space="preserve"> </w:t>
      </w:r>
      <w:r w:rsidRPr="003A177E">
        <w:rPr>
          <w:b/>
          <w:bCs/>
          <w:sz w:val="22"/>
          <w:szCs w:val="22"/>
        </w:rPr>
        <w:t>1.0</w:t>
      </w:r>
    </w:p>
    <w:p w14:paraId="70307D4F" w14:textId="77777777" w:rsidR="00B46BDE" w:rsidRDefault="00B46BDE" w:rsidP="00B46BDE">
      <w:pPr>
        <w:spacing w:after="300"/>
        <w:rPr>
          <w:b/>
          <w:bCs/>
          <w:sz w:val="22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/>
        </w:rPr>
        <w:id w:val="-62252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F75E02" w14:textId="5091A2F8" w:rsidR="00B46BDE" w:rsidRDefault="00B46BD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u w:val="single"/>
            </w:rPr>
          </w:pPr>
          <w:r w:rsidRPr="00B46BDE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u w:val="single"/>
            </w:rPr>
            <w:t>Table of Contents</w:t>
          </w:r>
        </w:p>
        <w:p w14:paraId="0DDCCA6A" w14:textId="77777777" w:rsidR="00B46BDE" w:rsidRPr="00B46BDE" w:rsidRDefault="00B46BDE" w:rsidP="00B46BDE">
          <w:pPr>
            <w:rPr>
              <w:lang w:val="en-US" w:eastAsia="en-US"/>
            </w:rPr>
          </w:pPr>
        </w:p>
        <w:p w14:paraId="101471EA" w14:textId="556095C7" w:rsidR="006D47DD" w:rsidRDefault="00B46BD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34633" w:history="1">
            <w:r w:rsidR="006D47DD" w:rsidRPr="007409F8">
              <w:rPr>
                <w:rStyle w:val="Hyperlink"/>
                <w:b/>
                <w:bCs/>
                <w:noProof/>
              </w:rPr>
              <w:t>1. Purpose</w:t>
            </w:r>
            <w:r w:rsidR="006D47DD">
              <w:rPr>
                <w:noProof/>
                <w:webHidden/>
              </w:rPr>
              <w:tab/>
            </w:r>
            <w:r w:rsidR="006D47DD">
              <w:rPr>
                <w:noProof/>
                <w:webHidden/>
              </w:rPr>
              <w:fldChar w:fldCharType="begin"/>
            </w:r>
            <w:r w:rsidR="006D47DD">
              <w:rPr>
                <w:noProof/>
                <w:webHidden/>
              </w:rPr>
              <w:instrText xml:space="preserve"> PAGEREF _Toc234134633 \h </w:instrText>
            </w:r>
            <w:r w:rsidR="006D47DD">
              <w:rPr>
                <w:noProof/>
                <w:webHidden/>
              </w:rPr>
            </w:r>
            <w:r w:rsidR="006D47DD">
              <w:rPr>
                <w:noProof/>
                <w:webHidden/>
              </w:rPr>
              <w:fldChar w:fldCharType="separate"/>
            </w:r>
            <w:r w:rsidR="006D47DD">
              <w:rPr>
                <w:noProof/>
                <w:webHidden/>
              </w:rPr>
              <w:t>2</w:t>
            </w:r>
            <w:r w:rsidR="006D47DD">
              <w:rPr>
                <w:noProof/>
                <w:webHidden/>
              </w:rPr>
              <w:fldChar w:fldCharType="end"/>
            </w:r>
          </w:hyperlink>
        </w:p>
        <w:p w14:paraId="7B62E0EA" w14:textId="544BDC5B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4" w:history="1">
            <w:r w:rsidRPr="007409F8">
              <w:rPr>
                <w:rStyle w:val="Hyperlink"/>
                <w:b/>
                <w:bCs/>
                <w:noProof/>
              </w:rPr>
              <w:t>2. Requirements Prioritization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7915" w14:textId="367459C3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5" w:history="1">
            <w:r w:rsidRPr="007409F8">
              <w:rPr>
                <w:rStyle w:val="Hyperlink"/>
                <w:b/>
                <w:bCs/>
                <w:noProof/>
              </w:rPr>
              <w:t>3.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C8B6" w14:textId="469D4AB6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6" w:history="1">
            <w:r w:rsidRPr="007409F8">
              <w:rPr>
                <w:rStyle w:val="Hyperlink"/>
                <w:b/>
                <w:bCs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BCCC" w14:textId="32B9BA1C" w:rsidR="006D47DD" w:rsidRDefault="006D47DD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7" w:history="1">
            <w:r w:rsidRPr="007409F8">
              <w:rPr>
                <w:rStyle w:val="Hyperlink"/>
                <w:b/>
                <w:bCs/>
                <w:noProof/>
              </w:rPr>
              <w:t>4.1 Vendor Intake &amp; Summary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86F3" w14:textId="2FF22D59" w:rsidR="006D47DD" w:rsidRDefault="006D47DD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8" w:history="1">
            <w:r w:rsidRPr="007409F8">
              <w:rPr>
                <w:rStyle w:val="Hyperlink"/>
                <w:b/>
                <w:bCs/>
                <w:noProof/>
              </w:rPr>
              <w:t>4.2 Vendor Detail Data &amp; Service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CB87" w14:textId="5ADE659A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39" w:history="1">
            <w:r w:rsidRPr="007409F8">
              <w:rPr>
                <w:rStyle w:val="Hyperlink"/>
                <w:b/>
                <w:bCs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DD2D" w14:textId="334637A7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40" w:history="1">
            <w:r w:rsidRPr="007409F8">
              <w:rPr>
                <w:rStyle w:val="Hyperlink"/>
                <w:b/>
                <w:bCs/>
                <w:noProof/>
              </w:rPr>
              <w:t>6.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D233" w14:textId="3A0F8E31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41" w:history="1">
            <w:r w:rsidRPr="007409F8">
              <w:rPr>
                <w:rStyle w:val="Hyperlink"/>
                <w:b/>
                <w:bCs/>
                <w:noProof/>
              </w:rPr>
              <w:t>7.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D9F9" w14:textId="72834AA1" w:rsidR="006D47DD" w:rsidRDefault="006D47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34642" w:history="1">
            <w:r w:rsidRPr="007409F8">
              <w:rPr>
                <w:rStyle w:val="Hyperlink"/>
                <w:b/>
                <w:bCs/>
                <w:noProof/>
              </w:rPr>
              <w:t>8. Traceability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_Toc234134642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613F" w14:textId="16081195" w:rsidR="00B46BDE" w:rsidRDefault="00B46BDE">
          <w:r>
            <w:rPr>
              <w:b/>
              <w:bCs/>
              <w:noProof/>
            </w:rPr>
            <w:fldChar w:fldCharType="end"/>
          </w:r>
        </w:p>
      </w:sdtContent>
    </w:sdt>
    <w:p w14:paraId="466E8898" w14:textId="77777777" w:rsidR="00B46BDE" w:rsidRPr="003A177E" w:rsidRDefault="00B46BDE" w:rsidP="00B46BDE">
      <w:pPr>
        <w:spacing w:after="300"/>
        <w:rPr>
          <w:b/>
          <w:bCs/>
          <w:sz w:val="22"/>
          <w:szCs w:val="22"/>
        </w:rPr>
      </w:pPr>
    </w:p>
    <w:p w14:paraId="5AC124B6" w14:textId="3EAA365B" w:rsidR="00B46BDE" w:rsidRDefault="00B46BDE">
      <w:pPr>
        <w:rPr>
          <w:sz w:val="56"/>
          <w:szCs w:val="56"/>
        </w:rPr>
      </w:pPr>
      <w:r>
        <w:br w:type="page"/>
      </w:r>
    </w:p>
    <w:p w14:paraId="1A8C7603" w14:textId="1546DE0C" w:rsidR="00DD0E2E" w:rsidRPr="006D47DD" w:rsidRDefault="00000000">
      <w:pPr>
        <w:pStyle w:val="Title"/>
        <w:spacing w:after="100"/>
        <w:rPr>
          <w:b/>
          <w:bCs/>
          <w:sz w:val="40"/>
          <w:szCs w:val="40"/>
        </w:rPr>
      </w:pPr>
      <w:r w:rsidRPr="006D47DD">
        <w:rPr>
          <w:b/>
          <w:bCs/>
          <w:szCs w:val="40"/>
        </w:rPr>
        <w:lastRenderedPageBreak/>
        <w:t>Requirements Document</w:t>
      </w:r>
    </w:p>
    <w:p w14:paraId="19980EAF" w14:textId="77777777" w:rsidR="00DD0E2E" w:rsidRPr="00B46BDE" w:rsidRDefault="00000000">
      <w:pPr>
        <w:spacing w:after="150"/>
        <w:rPr>
          <w:sz w:val="18"/>
          <w:szCs w:val="18"/>
        </w:rPr>
      </w:pPr>
      <w:r w:rsidRPr="00B46BDE">
        <w:rPr>
          <w:i/>
          <w:iCs/>
          <w:color w:val="555555"/>
          <w:sz w:val="18"/>
          <w:szCs w:val="18"/>
        </w:rPr>
        <w:t>Vendor Data Onboarding &amp; Integration Process — Prairie Telehealth Network (PTN)</w:t>
      </w:r>
    </w:p>
    <w:p w14:paraId="79780EE3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0" w:name="_Toc234134633"/>
      <w:r w:rsidRPr="006D47DD">
        <w:rPr>
          <w:b/>
          <w:bCs/>
          <w:color w:val="auto"/>
          <w:szCs w:val="24"/>
        </w:rPr>
        <w:t>1. Purpose</w:t>
      </w:r>
      <w:bookmarkEnd w:id="0"/>
    </w:p>
    <w:p w14:paraId="0DE006F7" w14:textId="77777777" w:rsidR="00DD0E2E" w:rsidRPr="006D47DD" w:rsidRDefault="00000000" w:rsidP="006D47DD">
      <w:pPr>
        <w:spacing w:after="150"/>
        <w:jc w:val="both"/>
      </w:pPr>
      <w:r w:rsidRPr="006D47DD">
        <w:t>This document defines the business, functional, and non-functional requirements for standardizing how PTN onboards telehealth vendor data. It builds on the Project Brief (Phase 1) and the current state process map and stakeholder analysis (Phases 2-3), and will be used to drive the data mapping specification (Phase 5) and future state process design (Phase 6).</w:t>
      </w:r>
    </w:p>
    <w:p w14:paraId="6677E5CE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1" w:name="_Toc234134634"/>
      <w:r w:rsidRPr="006D47DD">
        <w:rPr>
          <w:b/>
          <w:bCs/>
          <w:color w:val="auto"/>
          <w:szCs w:val="24"/>
        </w:rPr>
        <w:t>2. Requirements Prioritization Key</w:t>
      </w:r>
      <w:bookmarkEnd w:id="1"/>
    </w:p>
    <w:p w14:paraId="20B7F2E5" w14:textId="77777777" w:rsidR="00DD0E2E" w:rsidRPr="006D47DD" w:rsidRDefault="00000000">
      <w:pPr>
        <w:spacing w:after="150"/>
      </w:pPr>
      <w:r w:rsidRPr="006D47DD">
        <w:t xml:space="preserve">Requirements are prioritized using </w:t>
      </w:r>
      <w:proofErr w:type="spellStart"/>
      <w:r w:rsidRPr="006D47DD">
        <w:t>MoSCoW</w:t>
      </w:r>
      <w:proofErr w:type="spellEnd"/>
      <w:r w:rsidRPr="006D47DD">
        <w:t>: Must have (critical to project success), Should have (important but not critical), Could have (desirable, may be deferred).</w:t>
      </w:r>
    </w:p>
    <w:p w14:paraId="4BEDF39D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2" w:name="_Toc234134635"/>
      <w:r w:rsidRPr="006D47DD">
        <w:rPr>
          <w:b/>
          <w:bCs/>
          <w:color w:val="auto"/>
          <w:szCs w:val="24"/>
        </w:rPr>
        <w:t>3. Business Requirements</w:t>
      </w:r>
      <w:bookmarkEnd w:id="2"/>
    </w:p>
    <w:p w14:paraId="02A79F43" w14:textId="77777777" w:rsidR="00DD0E2E" w:rsidRPr="006D47DD" w:rsidRDefault="00000000">
      <w:pPr>
        <w:spacing w:after="150"/>
      </w:pPr>
      <w:r w:rsidRPr="006D47DD">
        <w:t>Business requirements describe the high-level organizational needs this project must satisfy.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00"/>
        <w:gridCol w:w="940"/>
      </w:tblGrid>
      <w:tr w:rsidR="00DD0E2E" w:rsidRPr="006D47DD" w14:paraId="34F4154F" w14:textId="77777777" w:rsidTr="00B46BDE">
        <w:tc>
          <w:tcPr>
            <w:tcW w:w="1400" w:type="dxa"/>
            <w:shd w:val="clear" w:color="auto" w:fill="1F3864"/>
          </w:tcPr>
          <w:p w14:paraId="73957CEB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ID</w:t>
            </w:r>
          </w:p>
        </w:tc>
        <w:tc>
          <w:tcPr>
            <w:tcW w:w="7500" w:type="dxa"/>
            <w:shd w:val="clear" w:color="auto" w:fill="1F3864"/>
          </w:tcPr>
          <w:p w14:paraId="48E62A53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Business Requirement</w:t>
            </w:r>
          </w:p>
        </w:tc>
        <w:tc>
          <w:tcPr>
            <w:tcW w:w="940" w:type="dxa"/>
            <w:shd w:val="clear" w:color="auto" w:fill="1F3864"/>
          </w:tcPr>
          <w:p w14:paraId="40F292BC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Priority</w:t>
            </w:r>
          </w:p>
        </w:tc>
      </w:tr>
      <w:tr w:rsidR="00DD0E2E" w:rsidRPr="006D47DD" w14:paraId="354D9CBC" w14:textId="77777777" w:rsidTr="00B46BDE">
        <w:tc>
          <w:tcPr>
            <w:tcW w:w="1400" w:type="dxa"/>
          </w:tcPr>
          <w:p w14:paraId="12E23777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</w:rPr>
              <w:t>BR-01</w:t>
            </w:r>
          </w:p>
        </w:tc>
        <w:tc>
          <w:tcPr>
            <w:tcW w:w="7500" w:type="dxa"/>
          </w:tcPr>
          <w:p w14:paraId="0B7699D0" w14:textId="77777777" w:rsidR="00DD0E2E" w:rsidRPr="006D47DD" w:rsidRDefault="00000000" w:rsidP="00B46BDE">
            <w:r w:rsidRPr="006D47DD">
              <w:t>PTN must have a standardized process for onboarding new telehealth vendors' data into its reporting pipeline.</w:t>
            </w:r>
          </w:p>
        </w:tc>
        <w:tc>
          <w:tcPr>
            <w:tcW w:w="940" w:type="dxa"/>
            <w:shd w:val="clear" w:color="auto" w:fill="F8CBAD"/>
          </w:tcPr>
          <w:p w14:paraId="5FF78246" w14:textId="77777777" w:rsidR="00DD0E2E" w:rsidRPr="006D47DD" w:rsidRDefault="00000000" w:rsidP="00B46BDE">
            <w:pPr>
              <w:jc w:val="center"/>
            </w:pPr>
            <w:r w:rsidRPr="006D47DD">
              <w:t>Must</w:t>
            </w:r>
          </w:p>
        </w:tc>
      </w:tr>
      <w:tr w:rsidR="00DD0E2E" w:rsidRPr="006D47DD" w14:paraId="1361223B" w14:textId="77777777" w:rsidTr="00B46BDE">
        <w:tc>
          <w:tcPr>
            <w:tcW w:w="1400" w:type="dxa"/>
          </w:tcPr>
          <w:p w14:paraId="7D82A1F3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</w:rPr>
              <w:t>BR-02</w:t>
            </w:r>
          </w:p>
        </w:tc>
        <w:tc>
          <w:tcPr>
            <w:tcW w:w="7500" w:type="dxa"/>
          </w:tcPr>
          <w:p w14:paraId="178BD653" w14:textId="77777777" w:rsidR="00DD0E2E" w:rsidRPr="006D47DD" w:rsidRDefault="00000000">
            <w:r w:rsidRPr="006D47DD">
              <w:t>The solution must reduce manual reconciliation effort for monthly Ministry reporting from ~6-8 days to ~2 days per cycle.</w:t>
            </w:r>
          </w:p>
        </w:tc>
        <w:tc>
          <w:tcPr>
            <w:tcW w:w="940" w:type="dxa"/>
            <w:shd w:val="clear" w:color="auto" w:fill="F8CBAD"/>
          </w:tcPr>
          <w:p w14:paraId="6AA9E91E" w14:textId="77777777" w:rsidR="00DD0E2E" w:rsidRPr="006D47DD" w:rsidRDefault="00000000" w:rsidP="00B46BDE">
            <w:pPr>
              <w:jc w:val="center"/>
            </w:pPr>
            <w:r w:rsidRPr="006D47DD">
              <w:t>Must</w:t>
            </w:r>
          </w:p>
        </w:tc>
      </w:tr>
      <w:tr w:rsidR="00DD0E2E" w:rsidRPr="006D47DD" w14:paraId="62B435C6" w14:textId="77777777" w:rsidTr="00B46BDE">
        <w:tc>
          <w:tcPr>
            <w:tcW w:w="1400" w:type="dxa"/>
          </w:tcPr>
          <w:p w14:paraId="106AEE5B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</w:rPr>
              <w:t>BR-03</w:t>
            </w:r>
          </w:p>
        </w:tc>
        <w:tc>
          <w:tcPr>
            <w:tcW w:w="7500" w:type="dxa"/>
          </w:tcPr>
          <w:p w14:paraId="7146C005" w14:textId="77777777" w:rsidR="00DD0E2E" w:rsidRPr="006D47DD" w:rsidRDefault="00000000">
            <w:r w:rsidRPr="006D47DD">
              <w:t>PTN must be able to produce accurate, consistent monthly performance reports to the Ministry of Health across all vendors.</w:t>
            </w:r>
          </w:p>
        </w:tc>
        <w:tc>
          <w:tcPr>
            <w:tcW w:w="940" w:type="dxa"/>
            <w:shd w:val="clear" w:color="auto" w:fill="F8CBAD"/>
          </w:tcPr>
          <w:p w14:paraId="42416B0A" w14:textId="77777777" w:rsidR="00DD0E2E" w:rsidRPr="006D47DD" w:rsidRDefault="00000000" w:rsidP="00B46BDE">
            <w:pPr>
              <w:jc w:val="center"/>
            </w:pPr>
            <w:r w:rsidRPr="006D47DD">
              <w:t>Must</w:t>
            </w:r>
          </w:p>
        </w:tc>
      </w:tr>
      <w:tr w:rsidR="00DD0E2E" w:rsidRPr="006D47DD" w14:paraId="6D30CF32" w14:textId="77777777" w:rsidTr="00B46BDE">
        <w:tc>
          <w:tcPr>
            <w:tcW w:w="1400" w:type="dxa"/>
          </w:tcPr>
          <w:p w14:paraId="367FD049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</w:rPr>
              <w:t>BR-04</w:t>
            </w:r>
          </w:p>
        </w:tc>
        <w:tc>
          <w:tcPr>
            <w:tcW w:w="7500" w:type="dxa"/>
          </w:tcPr>
          <w:p w14:paraId="606654D0" w14:textId="77777777" w:rsidR="00DD0E2E" w:rsidRPr="006D47DD" w:rsidRDefault="00000000">
            <w:r w:rsidRPr="006D47DD">
              <w:t>Internal program teams (Virtual Visits, Telehealth, RPM) must have access to vendor-level detail data to support service-specific dashboards.</w:t>
            </w:r>
          </w:p>
        </w:tc>
        <w:tc>
          <w:tcPr>
            <w:tcW w:w="940" w:type="dxa"/>
            <w:shd w:val="clear" w:color="auto" w:fill="FFE699"/>
          </w:tcPr>
          <w:p w14:paraId="50D096AA" w14:textId="77777777" w:rsidR="00DD0E2E" w:rsidRPr="006D47DD" w:rsidRDefault="00000000" w:rsidP="00B46BDE">
            <w:pPr>
              <w:jc w:val="center"/>
            </w:pPr>
            <w:r w:rsidRPr="006D47DD">
              <w:t>Should</w:t>
            </w:r>
          </w:p>
        </w:tc>
      </w:tr>
      <w:tr w:rsidR="00DD0E2E" w:rsidRPr="006D47DD" w14:paraId="4995E395" w14:textId="77777777" w:rsidTr="00B46BDE">
        <w:tc>
          <w:tcPr>
            <w:tcW w:w="1400" w:type="dxa"/>
          </w:tcPr>
          <w:p w14:paraId="0489B065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</w:rPr>
              <w:t>BR-05</w:t>
            </w:r>
          </w:p>
        </w:tc>
        <w:tc>
          <w:tcPr>
            <w:tcW w:w="7500" w:type="dxa"/>
          </w:tcPr>
          <w:p w14:paraId="3140D6A7" w14:textId="77777777" w:rsidR="00DD0E2E" w:rsidRPr="006D47DD" w:rsidRDefault="00000000">
            <w:r w:rsidRPr="006D47DD">
              <w:t>The onboarding process must be repeatable and scalable to accommodate 2-3 new vendors within 12 months without additional headcount.</w:t>
            </w:r>
          </w:p>
        </w:tc>
        <w:tc>
          <w:tcPr>
            <w:tcW w:w="940" w:type="dxa"/>
            <w:shd w:val="clear" w:color="auto" w:fill="F8CBAD"/>
          </w:tcPr>
          <w:p w14:paraId="1F7794D8" w14:textId="77777777" w:rsidR="00DD0E2E" w:rsidRPr="006D47DD" w:rsidRDefault="00000000" w:rsidP="00B46BDE">
            <w:pPr>
              <w:jc w:val="center"/>
            </w:pPr>
            <w:r w:rsidRPr="006D47DD">
              <w:t>Must</w:t>
            </w:r>
          </w:p>
        </w:tc>
      </w:tr>
    </w:tbl>
    <w:p w14:paraId="16489F0D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3" w:name="_Toc234134636"/>
      <w:r w:rsidRPr="006D47DD">
        <w:rPr>
          <w:b/>
          <w:bCs/>
          <w:color w:val="auto"/>
          <w:szCs w:val="24"/>
        </w:rPr>
        <w:t>4. Functional Requirements</w:t>
      </w:r>
      <w:bookmarkEnd w:id="3"/>
    </w:p>
    <w:p w14:paraId="7B0A79FB" w14:textId="77777777" w:rsidR="00DD0E2E" w:rsidRPr="006D47DD" w:rsidRDefault="00000000" w:rsidP="006D47DD">
      <w:pPr>
        <w:pStyle w:val="Heading2"/>
        <w:spacing w:before="200" w:after="100"/>
        <w:ind w:left="720"/>
        <w:rPr>
          <w:b/>
          <w:bCs/>
          <w:color w:val="auto"/>
          <w:sz w:val="24"/>
          <w:szCs w:val="24"/>
        </w:rPr>
      </w:pPr>
      <w:bookmarkStart w:id="4" w:name="_Toc234134637"/>
      <w:r w:rsidRPr="006D47DD">
        <w:rPr>
          <w:b/>
          <w:bCs/>
          <w:color w:val="auto"/>
          <w:szCs w:val="24"/>
        </w:rPr>
        <w:t>4.1 Vendor Intake &amp; Summary Extraction</w:t>
      </w:r>
      <w:bookmarkEnd w:id="4"/>
    </w:p>
    <w:p w14:paraId="5BF67E3B" w14:textId="77777777" w:rsidR="00DD0E2E" w:rsidRPr="006D47DD" w:rsidRDefault="00000000" w:rsidP="006D47DD">
      <w:pPr>
        <w:spacing w:after="150"/>
        <w:ind w:left="720"/>
      </w:pPr>
      <w:r w:rsidRPr="006D47DD">
        <w:t>These requirements cover how vendor detail data is standardized into a consistent monthly summary for Ministry of Health and cross-organizational reporting.</w:t>
      </w:r>
    </w:p>
    <w:tbl>
      <w:tblPr>
        <w:tblW w:w="984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00"/>
        <w:gridCol w:w="900"/>
        <w:gridCol w:w="1440"/>
      </w:tblGrid>
      <w:tr w:rsidR="00DD0E2E" w:rsidRPr="006D47DD" w14:paraId="30398F90" w14:textId="77777777" w:rsidTr="006D47DD">
        <w:tc>
          <w:tcPr>
            <w:tcW w:w="1000" w:type="dxa"/>
            <w:shd w:val="clear" w:color="auto" w:fill="1F3864"/>
          </w:tcPr>
          <w:p w14:paraId="1A557494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864"/>
          </w:tcPr>
          <w:p w14:paraId="5B660EC2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shd w:val="clear" w:color="auto" w:fill="1F3864"/>
          </w:tcPr>
          <w:p w14:paraId="7550FCC5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440" w:type="dxa"/>
            <w:shd w:val="clear" w:color="auto" w:fill="1F3864"/>
          </w:tcPr>
          <w:p w14:paraId="3EFDF8AB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Linked BR</w:t>
            </w:r>
          </w:p>
        </w:tc>
      </w:tr>
      <w:tr w:rsidR="00DD0E2E" w:rsidRPr="006D47DD" w14:paraId="684460BD" w14:textId="77777777" w:rsidTr="006D47DD">
        <w:tc>
          <w:tcPr>
            <w:tcW w:w="1000" w:type="dxa"/>
          </w:tcPr>
          <w:p w14:paraId="2B45602E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FR-01</w:t>
            </w:r>
          </w:p>
        </w:tc>
        <w:tc>
          <w:tcPr>
            <w:tcW w:w="6500" w:type="dxa"/>
          </w:tcPr>
          <w:p w14:paraId="1F878886" w14:textId="77777777" w:rsidR="00DD0E2E" w:rsidRPr="006D47DD" w:rsidRDefault="00000000">
            <w:r w:rsidRPr="006D47DD">
              <w:t>Define a standardized intake specification (file format, delivery method, frequency) that all vendors must follow when submitting detailed usage and clinical data.</w:t>
            </w:r>
          </w:p>
        </w:tc>
        <w:tc>
          <w:tcPr>
            <w:tcW w:w="900" w:type="dxa"/>
            <w:shd w:val="clear" w:color="auto" w:fill="F8CBAD"/>
          </w:tcPr>
          <w:p w14:paraId="2D8D3EEB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1EB386BA" w14:textId="77777777" w:rsidR="00DD0E2E" w:rsidRPr="006D47DD" w:rsidRDefault="00000000" w:rsidP="006D47DD">
            <w:pPr>
              <w:jc w:val="center"/>
            </w:pPr>
            <w:r w:rsidRPr="006D47DD">
              <w:t>BR-01</w:t>
            </w:r>
          </w:p>
        </w:tc>
      </w:tr>
      <w:tr w:rsidR="00DD0E2E" w:rsidRPr="006D47DD" w14:paraId="67718A89" w14:textId="77777777" w:rsidTr="006D47DD">
        <w:tc>
          <w:tcPr>
            <w:tcW w:w="1000" w:type="dxa"/>
          </w:tcPr>
          <w:p w14:paraId="22402454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FR-02</w:t>
            </w:r>
          </w:p>
        </w:tc>
        <w:tc>
          <w:tcPr>
            <w:tcW w:w="6500" w:type="dxa"/>
          </w:tcPr>
          <w:p w14:paraId="11BE730D" w14:textId="77777777" w:rsidR="00DD0E2E" w:rsidRPr="006D47DD" w:rsidRDefault="00000000">
            <w:r w:rsidRPr="006D47DD">
              <w:t>Map each vendor's detailed data fields to a standardized summary schema containing common program metrics (e.g., total sessions, unique patients served, average session duration, SLA compliance rate).</w:t>
            </w:r>
          </w:p>
        </w:tc>
        <w:tc>
          <w:tcPr>
            <w:tcW w:w="900" w:type="dxa"/>
            <w:shd w:val="clear" w:color="auto" w:fill="F8CBAD"/>
          </w:tcPr>
          <w:p w14:paraId="5250669B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717D1A94" w14:textId="77777777" w:rsidR="00DD0E2E" w:rsidRPr="006D47DD" w:rsidRDefault="00000000" w:rsidP="006D47DD">
            <w:pPr>
              <w:jc w:val="center"/>
            </w:pPr>
            <w:r w:rsidRPr="006D47DD">
              <w:t>BR-01, BR-03</w:t>
            </w:r>
          </w:p>
        </w:tc>
      </w:tr>
      <w:tr w:rsidR="00DD0E2E" w:rsidRPr="006D47DD" w14:paraId="69FC2598" w14:textId="77777777" w:rsidTr="006D47DD">
        <w:tc>
          <w:tcPr>
            <w:tcW w:w="1000" w:type="dxa"/>
          </w:tcPr>
          <w:p w14:paraId="09DCA3D5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FR-03</w:t>
            </w:r>
          </w:p>
        </w:tc>
        <w:tc>
          <w:tcPr>
            <w:tcW w:w="6500" w:type="dxa"/>
          </w:tcPr>
          <w:p w14:paraId="7085D1BB" w14:textId="77777777" w:rsidR="00DD0E2E" w:rsidRPr="006D47DD" w:rsidRDefault="00000000">
            <w:r w:rsidRPr="006D47DD">
              <w:t>Convert vendor-specific units (e.g., session duration in seconds vs. minutes) to a consistent standard unit defined in the summary schema.</w:t>
            </w:r>
          </w:p>
        </w:tc>
        <w:tc>
          <w:tcPr>
            <w:tcW w:w="900" w:type="dxa"/>
            <w:shd w:val="clear" w:color="auto" w:fill="F8CBAD"/>
          </w:tcPr>
          <w:p w14:paraId="58CBEB58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221064EA" w14:textId="77777777" w:rsidR="00DD0E2E" w:rsidRPr="006D47DD" w:rsidRDefault="00000000" w:rsidP="006D47DD">
            <w:pPr>
              <w:jc w:val="center"/>
            </w:pPr>
            <w:r w:rsidRPr="006D47DD">
              <w:t>BR-03</w:t>
            </w:r>
          </w:p>
        </w:tc>
      </w:tr>
      <w:tr w:rsidR="00DD0E2E" w:rsidRPr="006D47DD" w14:paraId="3BE96C6E" w14:textId="77777777" w:rsidTr="006D47DD">
        <w:tc>
          <w:tcPr>
            <w:tcW w:w="1000" w:type="dxa"/>
          </w:tcPr>
          <w:p w14:paraId="093B2817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FR-04</w:t>
            </w:r>
          </w:p>
        </w:tc>
        <w:tc>
          <w:tcPr>
            <w:tcW w:w="6500" w:type="dxa"/>
          </w:tcPr>
          <w:p w14:paraId="3D7DB51A" w14:textId="77777777" w:rsidR="00DD0E2E" w:rsidRPr="006D47DD" w:rsidRDefault="00000000">
            <w:r w:rsidRPr="006D47DD">
              <w:t>Generate a standardized monthly summary report suitable for submission to the Ministry of Health, aggregating data across all onboarded vendors.</w:t>
            </w:r>
          </w:p>
        </w:tc>
        <w:tc>
          <w:tcPr>
            <w:tcW w:w="900" w:type="dxa"/>
            <w:shd w:val="clear" w:color="auto" w:fill="F8CBAD"/>
          </w:tcPr>
          <w:p w14:paraId="1A996982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0A716983" w14:textId="77777777" w:rsidR="00DD0E2E" w:rsidRPr="006D47DD" w:rsidRDefault="00000000" w:rsidP="006D47DD">
            <w:pPr>
              <w:jc w:val="center"/>
            </w:pPr>
            <w:r w:rsidRPr="006D47DD">
              <w:t>BR-02, BR-03</w:t>
            </w:r>
          </w:p>
        </w:tc>
      </w:tr>
      <w:tr w:rsidR="00DD0E2E" w:rsidRPr="006D47DD" w14:paraId="1A00E1D9" w14:textId="77777777" w:rsidTr="006D47DD">
        <w:tc>
          <w:tcPr>
            <w:tcW w:w="1000" w:type="dxa"/>
          </w:tcPr>
          <w:p w14:paraId="04F18764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FR-05</w:t>
            </w:r>
          </w:p>
        </w:tc>
        <w:tc>
          <w:tcPr>
            <w:tcW w:w="6500" w:type="dxa"/>
          </w:tcPr>
          <w:p w14:paraId="40E3A91F" w14:textId="77777777" w:rsidR="00DD0E2E" w:rsidRPr="006D47DD" w:rsidRDefault="00000000">
            <w:r w:rsidRPr="006D47DD">
              <w:t>Flag records that cannot be mapped to the summary schema (e.g., missing required fields) for manual review before report generation.</w:t>
            </w:r>
          </w:p>
        </w:tc>
        <w:tc>
          <w:tcPr>
            <w:tcW w:w="900" w:type="dxa"/>
            <w:shd w:val="clear" w:color="auto" w:fill="FFE699"/>
          </w:tcPr>
          <w:p w14:paraId="78DBE107" w14:textId="77777777" w:rsidR="00DD0E2E" w:rsidRPr="006D47DD" w:rsidRDefault="00000000" w:rsidP="006D47DD">
            <w:pPr>
              <w:jc w:val="center"/>
            </w:pPr>
            <w:r w:rsidRPr="006D47DD">
              <w:t>Should</w:t>
            </w:r>
          </w:p>
        </w:tc>
        <w:tc>
          <w:tcPr>
            <w:tcW w:w="1440" w:type="dxa"/>
          </w:tcPr>
          <w:p w14:paraId="2654B06C" w14:textId="77777777" w:rsidR="00DD0E2E" w:rsidRPr="006D47DD" w:rsidRDefault="00000000" w:rsidP="006D47DD">
            <w:pPr>
              <w:jc w:val="center"/>
            </w:pPr>
            <w:r w:rsidRPr="006D47DD">
              <w:t>BR-03</w:t>
            </w:r>
          </w:p>
        </w:tc>
      </w:tr>
    </w:tbl>
    <w:p w14:paraId="2EE507AB" w14:textId="0F104525" w:rsidR="006D47DD" w:rsidRDefault="006D47DD" w:rsidP="006D47DD">
      <w:pPr>
        <w:spacing w:before="150"/>
        <w:ind w:left="720"/>
      </w:pPr>
    </w:p>
    <w:p w14:paraId="7E39487F" w14:textId="77777777" w:rsidR="006D47DD" w:rsidRDefault="006D47DD" w:rsidP="006D47DD">
      <w:pPr>
        <w:ind w:left="720"/>
      </w:pPr>
      <w:r>
        <w:br w:type="page"/>
      </w:r>
    </w:p>
    <w:p w14:paraId="20379307" w14:textId="77777777" w:rsidR="00DD0E2E" w:rsidRPr="006D47DD" w:rsidRDefault="00DD0E2E" w:rsidP="006D47DD">
      <w:pPr>
        <w:spacing w:before="150"/>
        <w:ind w:left="720"/>
      </w:pPr>
    </w:p>
    <w:p w14:paraId="2363E9B0" w14:textId="77777777" w:rsidR="00DD0E2E" w:rsidRPr="006D47DD" w:rsidRDefault="00000000" w:rsidP="006D47DD">
      <w:pPr>
        <w:pStyle w:val="Heading2"/>
        <w:spacing w:before="200" w:after="100"/>
        <w:ind w:left="720"/>
        <w:rPr>
          <w:b/>
          <w:bCs/>
          <w:color w:val="auto"/>
          <w:sz w:val="24"/>
          <w:szCs w:val="24"/>
        </w:rPr>
      </w:pPr>
      <w:bookmarkStart w:id="5" w:name="_Toc234134638"/>
      <w:r w:rsidRPr="006D47DD">
        <w:rPr>
          <w:b/>
          <w:bCs/>
          <w:color w:val="auto"/>
          <w:szCs w:val="24"/>
        </w:rPr>
        <w:t>4.2 Vendor Detail Data &amp; Service Dashboards</w:t>
      </w:r>
      <w:bookmarkEnd w:id="5"/>
    </w:p>
    <w:p w14:paraId="4B08D21D" w14:textId="77777777" w:rsidR="00DD0E2E" w:rsidRPr="006D47DD" w:rsidRDefault="00000000" w:rsidP="006D47DD">
      <w:pPr>
        <w:spacing w:after="150"/>
        <w:ind w:left="720"/>
      </w:pPr>
      <w:r w:rsidRPr="006D47DD">
        <w:t>These requirements cover how each vendor's detailed data is retained and structured to support internal, service-specific dashboards.</w:t>
      </w:r>
    </w:p>
    <w:tbl>
      <w:tblPr>
        <w:tblW w:w="984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00"/>
        <w:gridCol w:w="900"/>
        <w:gridCol w:w="1440"/>
      </w:tblGrid>
      <w:tr w:rsidR="00DD0E2E" w:rsidRPr="006D47DD" w14:paraId="7EEC2C0B" w14:textId="77777777" w:rsidTr="006D47DD">
        <w:tc>
          <w:tcPr>
            <w:tcW w:w="1000" w:type="dxa"/>
            <w:shd w:val="clear" w:color="auto" w:fill="1F3864"/>
          </w:tcPr>
          <w:p w14:paraId="2C717FD3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864"/>
          </w:tcPr>
          <w:p w14:paraId="19417A9A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shd w:val="clear" w:color="auto" w:fill="1F3864"/>
          </w:tcPr>
          <w:p w14:paraId="00091B39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440" w:type="dxa"/>
            <w:shd w:val="clear" w:color="auto" w:fill="1F3864"/>
          </w:tcPr>
          <w:p w14:paraId="786612CD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Linked BR</w:t>
            </w:r>
          </w:p>
        </w:tc>
      </w:tr>
      <w:tr w:rsidR="00DD0E2E" w:rsidRPr="006D47DD" w14:paraId="754BD1E3" w14:textId="77777777" w:rsidTr="006D47DD">
        <w:tc>
          <w:tcPr>
            <w:tcW w:w="1000" w:type="dxa"/>
          </w:tcPr>
          <w:p w14:paraId="4562AD4A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FR-06</w:t>
            </w:r>
          </w:p>
        </w:tc>
        <w:tc>
          <w:tcPr>
            <w:tcW w:w="6500" w:type="dxa"/>
          </w:tcPr>
          <w:p w14:paraId="759EBD22" w14:textId="77777777" w:rsidR="00DD0E2E" w:rsidRPr="006D47DD" w:rsidRDefault="00000000">
            <w:r w:rsidRPr="006D47DD">
              <w:t>Retain each vendor's detailed dataset, in its native structure, for use in service-specific dashboards (Virtual Visits, Telehealth, RPM).</w:t>
            </w:r>
          </w:p>
        </w:tc>
        <w:tc>
          <w:tcPr>
            <w:tcW w:w="900" w:type="dxa"/>
            <w:shd w:val="clear" w:color="auto" w:fill="FFE699"/>
          </w:tcPr>
          <w:p w14:paraId="65CAA59B" w14:textId="77777777" w:rsidR="00DD0E2E" w:rsidRPr="006D47DD" w:rsidRDefault="00000000" w:rsidP="006D47DD">
            <w:pPr>
              <w:jc w:val="center"/>
            </w:pPr>
            <w:r w:rsidRPr="006D47DD">
              <w:t>Should</w:t>
            </w:r>
          </w:p>
        </w:tc>
        <w:tc>
          <w:tcPr>
            <w:tcW w:w="1440" w:type="dxa"/>
          </w:tcPr>
          <w:p w14:paraId="2A4006A6" w14:textId="77777777" w:rsidR="00DD0E2E" w:rsidRPr="006D47DD" w:rsidRDefault="00000000" w:rsidP="006D47DD">
            <w:pPr>
              <w:jc w:val="center"/>
            </w:pPr>
            <w:r w:rsidRPr="006D47DD">
              <w:t>BR-04</w:t>
            </w:r>
          </w:p>
        </w:tc>
      </w:tr>
      <w:tr w:rsidR="00DD0E2E" w:rsidRPr="006D47DD" w14:paraId="54350602" w14:textId="77777777" w:rsidTr="006D47DD">
        <w:tc>
          <w:tcPr>
            <w:tcW w:w="1000" w:type="dxa"/>
          </w:tcPr>
          <w:p w14:paraId="78BFEB85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FR-07</w:t>
            </w:r>
          </w:p>
        </w:tc>
        <w:tc>
          <w:tcPr>
            <w:tcW w:w="6500" w:type="dxa"/>
          </w:tcPr>
          <w:p w14:paraId="75BB4978" w14:textId="77777777" w:rsidR="00DD0E2E" w:rsidRPr="006D47DD" w:rsidRDefault="00000000">
            <w:r w:rsidRPr="006D47DD">
              <w:t>Define which detail-level fields from each vendor are required inputs for each service-specific dashboard.</w:t>
            </w:r>
          </w:p>
        </w:tc>
        <w:tc>
          <w:tcPr>
            <w:tcW w:w="900" w:type="dxa"/>
            <w:shd w:val="clear" w:color="auto" w:fill="FFE699"/>
          </w:tcPr>
          <w:p w14:paraId="2CFE800C" w14:textId="77777777" w:rsidR="00DD0E2E" w:rsidRPr="006D47DD" w:rsidRDefault="00000000" w:rsidP="006D47DD">
            <w:pPr>
              <w:jc w:val="center"/>
            </w:pPr>
            <w:r w:rsidRPr="006D47DD">
              <w:t>Should</w:t>
            </w:r>
          </w:p>
        </w:tc>
        <w:tc>
          <w:tcPr>
            <w:tcW w:w="1440" w:type="dxa"/>
          </w:tcPr>
          <w:p w14:paraId="3A832526" w14:textId="77777777" w:rsidR="00DD0E2E" w:rsidRPr="006D47DD" w:rsidRDefault="00000000" w:rsidP="006D47DD">
            <w:pPr>
              <w:jc w:val="center"/>
            </w:pPr>
            <w:r w:rsidRPr="006D47DD">
              <w:t>BR-04</w:t>
            </w:r>
          </w:p>
        </w:tc>
      </w:tr>
      <w:tr w:rsidR="00DD0E2E" w:rsidRPr="006D47DD" w14:paraId="3307B111" w14:textId="77777777" w:rsidTr="006D47DD">
        <w:tc>
          <w:tcPr>
            <w:tcW w:w="1000" w:type="dxa"/>
          </w:tcPr>
          <w:p w14:paraId="11346773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FR-08</w:t>
            </w:r>
          </w:p>
        </w:tc>
        <w:tc>
          <w:tcPr>
            <w:tcW w:w="6500" w:type="dxa"/>
          </w:tcPr>
          <w:p w14:paraId="22716FC2" w14:textId="77777777" w:rsidR="00DD0E2E" w:rsidRPr="006D47DD" w:rsidRDefault="00000000">
            <w:r w:rsidRPr="006D47DD">
              <w:t>Onboard new vendors using a documented, repeatable mapping template rather than ad hoc, one-off analysis.</w:t>
            </w:r>
          </w:p>
        </w:tc>
        <w:tc>
          <w:tcPr>
            <w:tcW w:w="900" w:type="dxa"/>
            <w:shd w:val="clear" w:color="auto" w:fill="F8CBAD"/>
          </w:tcPr>
          <w:p w14:paraId="74D93C2A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4CE61D87" w14:textId="77777777" w:rsidR="00DD0E2E" w:rsidRPr="006D47DD" w:rsidRDefault="00000000" w:rsidP="006D47DD">
            <w:pPr>
              <w:jc w:val="center"/>
            </w:pPr>
            <w:r w:rsidRPr="006D47DD">
              <w:t>BR-05</w:t>
            </w:r>
          </w:p>
        </w:tc>
      </w:tr>
    </w:tbl>
    <w:p w14:paraId="492097AA" w14:textId="77777777" w:rsidR="00DD0E2E" w:rsidRPr="006D47DD" w:rsidRDefault="00DD0E2E" w:rsidP="006D47DD">
      <w:pPr>
        <w:spacing w:before="150"/>
        <w:ind w:left="720"/>
      </w:pPr>
    </w:p>
    <w:p w14:paraId="02674155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6" w:name="_Toc234134639"/>
      <w:r w:rsidRPr="006D47DD">
        <w:rPr>
          <w:b/>
          <w:bCs/>
          <w:color w:val="auto"/>
          <w:szCs w:val="24"/>
        </w:rPr>
        <w:t>5. Non-Functional Requirements</w:t>
      </w:r>
      <w:bookmarkEnd w:id="6"/>
    </w:p>
    <w:p w14:paraId="4E4214EC" w14:textId="77777777" w:rsidR="00DD0E2E" w:rsidRPr="006D47DD" w:rsidRDefault="00000000">
      <w:pPr>
        <w:spacing w:after="150"/>
      </w:pPr>
      <w:r w:rsidRPr="006D47DD">
        <w:t>Non-functional requirements describe the qualities the solution must exhibit, independent of specific features.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00"/>
        <w:gridCol w:w="900"/>
        <w:gridCol w:w="1440"/>
      </w:tblGrid>
      <w:tr w:rsidR="00DD0E2E" w:rsidRPr="006D47DD" w14:paraId="0607BA0E" w14:textId="77777777">
        <w:tc>
          <w:tcPr>
            <w:tcW w:w="1000" w:type="dxa"/>
            <w:shd w:val="clear" w:color="auto" w:fill="1F3864"/>
          </w:tcPr>
          <w:p w14:paraId="582980AB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864"/>
          </w:tcPr>
          <w:p w14:paraId="4B3A1648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shd w:val="clear" w:color="auto" w:fill="1F3864"/>
          </w:tcPr>
          <w:p w14:paraId="0E75B328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440" w:type="dxa"/>
            <w:shd w:val="clear" w:color="auto" w:fill="1F3864"/>
          </w:tcPr>
          <w:p w14:paraId="5466C7B1" w14:textId="77777777" w:rsidR="00DD0E2E" w:rsidRPr="006D47DD" w:rsidRDefault="00000000" w:rsidP="006D47DD">
            <w:pPr>
              <w:jc w:val="center"/>
            </w:pPr>
            <w:r w:rsidRPr="006D47DD">
              <w:rPr>
                <w:b/>
                <w:bCs/>
                <w:color w:val="FFFFFF"/>
              </w:rPr>
              <w:t>Linked BR</w:t>
            </w:r>
          </w:p>
        </w:tc>
      </w:tr>
      <w:tr w:rsidR="00DD0E2E" w:rsidRPr="006D47DD" w14:paraId="5219D7B7" w14:textId="77777777">
        <w:tc>
          <w:tcPr>
            <w:tcW w:w="1000" w:type="dxa"/>
          </w:tcPr>
          <w:p w14:paraId="71795C03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NFR-01</w:t>
            </w:r>
          </w:p>
        </w:tc>
        <w:tc>
          <w:tcPr>
            <w:tcW w:w="6500" w:type="dxa"/>
          </w:tcPr>
          <w:p w14:paraId="57CBD061" w14:textId="74668E38" w:rsidR="00DD0E2E" w:rsidRPr="006D47DD" w:rsidRDefault="00000000">
            <w:r w:rsidRPr="006D47DD">
              <w:rPr>
                <w:b/>
                <w:bCs/>
              </w:rPr>
              <w:t>Usability</w:t>
            </w:r>
            <w:r w:rsidR="006D47DD">
              <w:rPr>
                <w:b/>
                <w:bCs/>
              </w:rPr>
              <w:t xml:space="preserve">: </w:t>
            </w:r>
            <w:r w:rsidRPr="006D47DD">
              <w:t>Intake specification documentation must be clear enough for vendors with varying technical sophistication to implement without extensive back-and-forth clarification.</w:t>
            </w:r>
          </w:p>
        </w:tc>
        <w:tc>
          <w:tcPr>
            <w:tcW w:w="900" w:type="dxa"/>
            <w:shd w:val="clear" w:color="auto" w:fill="F8CBAD"/>
          </w:tcPr>
          <w:p w14:paraId="41060BA7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1FF9ED85" w14:textId="77777777" w:rsidR="00DD0E2E" w:rsidRPr="006D47DD" w:rsidRDefault="00000000" w:rsidP="006D47DD">
            <w:pPr>
              <w:jc w:val="center"/>
            </w:pPr>
            <w:r w:rsidRPr="006D47DD">
              <w:t>BR-05</w:t>
            </w:r>
          </w:p>
        </w:tc>
      </w:tr>
      <w:tr w:rsidR="00DD0E2E" w:rsidRPr="006D47DD" w14:paraId="6F85D8E6" w14:textId="77777777">
        <w:tc>
          <w:tcPr>
            <w:tcW w:w="1000" w:type="dxa"/>
          </w:tcPr>
          <w:p w14:paraId="44755D80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NFR-02</w:t>
            </w:r>
          </w:p>
        </w:tc>
        <w:tc>
          <w:tcPr>
            <w:tcW w:w="6500" w:type="dxa"/>
          </w:tcPr>
          <w:p w14:paraId="6590BF0E" w14:textId="50166887" w:rsidR="00DD0E2E" w:rsidRPr="006D47DD" w:rsidRDefault="00000000">
            <w:r w:rsidRPr="006D47DD">
              <w:rPr>
                <w:b/>
                <w:bCs/>
              </w:rPr>
              <w:t>Performance</w:t>
            </w:r>
            <w:r w:rsidR="006D47DD" w:rsidRPr="006D47DD">
              <w:rPr>
                <w:b/>
                <w:bCs/>
              </w:rPr>
              <w:t>:</w:t>
            </w:r>
            <w:r w:rsidR="006D47DD">
              <w:t xml:space="preserve"> </w:t>
            </w:r>
            <w:r w:rsidRPr="006D47DD">
              <w:t>The summary extraction process must complete within 2 business days of receiving all vendor files for a reporting cycle.</w:t>
            </w:r>
          </w:p>
        </w:tc>
        <w:tc>
          <w:tcPr>
            <w:tcW w:w="900" w:type="dxa"/>
            <w:shd w:val="clear" w:color="auto" w:fill="F8CBAD"/>
          </w:tcPr>
          <w:p w14:paraId="7CFE67D4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46E237DC" w14:textId="77777777" w:rsidR="00DD0E2E" w:rsidRPr="006D47DD" w:rsidRDefault="00000000" w:rsidP="006D47DD">
            <w:pPr>
              <w:jc w:val="center"/>
            </w:pPr>
            <w:r w:rsidRPr="006D47DD">
              <w:t>BR-02</w:t>
            </w:r>
          </w:p>
        </w:tc>
      </w:tr>
      <w:tr w:rsidR="00DD0E2E" w:rsidRPr="006D47DD" w14:paraId="4D207A44" w14:textId="77777777">
        <w:tc>
          <w:tcPr>
            <w:tcW w:w="1000" w:type="dxa"/>
          </w:tcPr>
          <w:p w14:paraId="7CDED18F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NFR-03</w:t>
            </w:r>
          </w:p>
        </w:tc>
        <w:tc>
          <w:tcPr>
            <w:tcW w:w="6500" w:type="dxa"/>
          </w:tcPr>
          <w:p w14:paraId="0B1A4B45" w14:textId="3728C914" w:rsidR="00DD0E2E" w:rsidRPr="006D47DD" w:rsidRDefault="00000000">
            <w:r w:rsidRPr="006D47DD">
              <w:rPr>
                <w:b/>
                <w:bCs/>
              </w:rPr>
              <w:t>Scalability</w:t>
            </w:r>
            <w:r w:rsidR="006D47DD" w:rsidRPr="006D47DD">
              <w:rPr>
                <w:b/>
                <w:bCs/>
              </w:rPr>
              <w:t>:</w:t>
            </w:r>
            <w:r w:rsidRPr="006D47DD">
              <w:t xml:space="preserve"> The data mapping approach must support onboarding at least 2 additional vendors per year without redesigning the summary schema.</w:t>
            </w:r>
          </w:p>
        </w:tc>
        <w:tc>
          <w:tcPr>
            <w:tcW w:w="900" w:type="dxa"/>
            <w:shd w:val="clear" w:color="auto" w:fill="FFE699"/>
          </w:tcPr>
          <w:p w14:paraId="0AC65456" w14:textId="77777777" w:rsidR="00DD0E2E" w:rsidRPr="006D47DD" w:rsidRDefault="00000000" w:rsidP="006D47DD">
            <w:pPr>
              <w:jc w:val="center"/>
            </w:pPr>
            <w:r w:rsidRPr="006D47DD">
              <w:t>Should</w:t>
            </w:r>
          </w:p>
        </w:tc>
        <w:tc>
          <w:tcPr>
            <w:tcW w:w="1440" w:type="dxa"/>
          </w:tcPr>
          <w:p w14:paraId="759E188B" w14:textId="77777777" w:rsidR="00DD0E2E" w:rsidRPr="006D47DD" w:rsidRDefault="00000000" w:rsidP="006D47DD">
            <w:pPr>
              <w:jc w:val="center"/>
            </w:pPr>
            <w:r w:rsidRPr="006D47DD">
              <w:t>BR-05</w:t>
            </w:r>
          </w:p>
        </w:tc>
      </w:tr>
      <w:tr w:rsidR="00DD0E2E" w:rsidRPr="006D47DD" w14:paraId="34DB16FA" w14:textId="77777777">
        <w:tc>
          <w:tcPr>
            <w:tcW w:w="1000" w:type="dxa"/>
          </w:tcPr>
          <w:p w14:paraId="71FF6096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NFR-04</w:t>
            </w:r>
          </w:p>
        </w:tc>
        <w:tc>
          <w:tcPr>
            <w:tcW w:w="6500" w:type="dxa"/>
          </w:tcPr>
          <w:p w14:paraId="6D294B2F" w14:textId="12322D16" w:rsidR="00DD0E2E" w:rsidRPr="006D47DD" w:rsidRDefault="00000000">
            <w:r w:rsidRPr="006D47DD">
              <w:rPr>
                <w:b/>
                <w:bCs/>
              </w:rPr>
              <w:t>Data Quality</w:t>
            </w:r>
            <w:r w:rsidR="006D47DD" w:rsidRPr="006D47DD">
              <w:rPr>
                <w:b/>
                <w:bCs/>
              </w:rPr>
              <w:t>:</w:t>
            </w:r>
            <w:r w:rsidRPr="006D47DD">
              <w:t xml:space="preserve"> The summary schema must enforce standard units, formats, and field definitions to eliminate discrepancies caused by vendor-specific conventions.</w:t>
            </w:r>
          </w:p>
        </w:tc>
        <w:tc>
          <w:tcPr>
            <w:tcW w:w="900" w:type="dxa"/>
            <w:shd w:val="clear" w:color="auto" w:fill="F8CBAD"/>
          </w:tcPr>
          <w:p w14:paraId="64362B1B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0D208D58" w14:textId="77777777" w:rsidR="00DD0E2E" w:rsidRPr="006D47DD" w:rsidRDefault="00000000" w:rsidP="006D47DD">
            <w:pPr>
              <w:jc w:val="center"/>
            </w:pPr>
            <w:r w:rsidRPr="006D47DD">
              <w:t>BR-03</w:t>
            </w:r>
          </w:p>
        </w:tc>
      </w:tr>
      <w:tr w:rsidR="00DD0E2E" w:rsidRPr="006D47DD" w14:paraId="576BEE5F" w14:textId="77777777">
        <w:tc>
          <w:tcPr>
            <w:tcW w:w="1000" w:type="dxa"/>
          </w:tcPr>
          <w:p w14:paraId="540D3C87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NFR-05</w:t>
            </w:r>
          </w:p>
        </w:tc>
        <w:tc>
          <w:tcPr>
            <w:tcW w:w="6500" w:type="dxa"/>
          </w:tcPr>
          <w:p w14:paraId="1AD7DA5E" w14:textId="2C039420" w:rsidR="00DD0E2E" w:rsidRPr="006D47DD" w:rsidRDefault="00000000">
            <w:r w:rsidRPr="006D47DD">
              <w:rPr>
                <w:b/>
                <w:bCs/>
              </w:rPr>
              <w:t>Security &amp; Compliance</w:t>
            </w:r>
            <w:r w:rsidR="006D47DD" w:rsidRPr="006D47DD">
              <w:rPr>
                <w:b/>
                <w:bCs/>
              </w:rPr>
              <w:t>:</w:t>
            </w:r>
            <w:r w:rsidRPr="006D47DD">
              <w:t xml:space="preserve"> All vendor data, detail and summary, must be handled in accordance with PTN's data governance and provincial health information privacy standards.</w:t>
            </w:r>
          </w:p>
        </w:tc>
        <w:tc>
          <w:tcPr>
            <w:tcW w:w="900" w:type="dxa"/>
            <w:shd w:val="clear" w:color="auto" w:fill="F8CBAD"/>
          </w:tcPr>
          <w:p w14:paraId="65E0FB06" w14:textId="77777777" w:rsidR="00DD0E2E" w:rsidRPr="006D47DD" w:rsidRDefault="00000000" w:rsidP="006D47DD">
            <w:pPr>
              <w:jc w:val="center"/>
            </w:pPr>
            <w:r w:rsidRPr="006D47DD">
              <w:t>Must</w:t>
            </w:r>
          </w:p>
        </w:tc>
        <w:tc>
          <w:tcPr>
            <w:tcW w:w="1440" w:type="dxa"/>
          </w:tcPr>
          <w:p w14:paraId="030AFBD6" w14:textId="77777777" w:rsidR="00DD0E2E" w:rsidRPr="006D47DD" w:rsidRDefault="00000000" w:rsidP="006D47DD">
            <w:pPr>
              <w:jc w:val="center"/>
            </w:pPr>
            <w:r w:rsidRPr="006D47DD">
              <w:t>BR-01</w:t>
            </w:r>
          </w:p>
        </w:tc>
      </w:tr>
      <w:tr w:rsidR="00DD0E2E" w:rsidRPr="006D47DD" w14:paraId="2F11F866" w14:textId="77777777">
        <w:tc>
          <w:tcPr>
            <w:tcW w:w="1000" w:type="dxa"/>
          </w:tcPr>
          <w:p w14:paraId="62A4A41B" w14:textId="77777777" w:rsidR="00DD0E2E" w:rsidRPr="006D47DD" w:rsidRDefault="00000000" w:rsidP="005407B1">
            <w:pPr>
              <w:jc w:val="center"/>
            </w:pPr>
            <w:r w:rsidRPr="006D47DD">
              <w:rPr>
                <w:b/>
                <w:bCs/>
              </w:rPr>
              <w:t>NFR-06</w:t>
            </w:r>
          </w:p>
        </w:tc>
        <w:tc>
          <w:tcPr>
            <w:tcW w:w="6500" w:type="dxa"/>
          </w:tcPr>
          <w:p w14:paraId="6138785F" w14:textId="65CB64C9" w:rsidR="00DD0E2E" w:rsidRPr="006D47DD" w:rsidRDefault="00000000">
            <w:r w:rsidRPr="006D47DD">
              <w:rPr>
                <w:b/>
                <w:bCs/>
              </w:rPr>
              <w:t>Maintainability</w:t>
            </w:r>
            <w:r w:rsidR="006D47DD" w:rsidRPr="006D47DD">
              <w:rPr>
                <w:b/>
                <w:bCs/>
              </w:rPr>
              <w:t>:</w:t>
            </w:r>
            <w:r w:rsidR="006D47DD">
              <w:t xml:space="preserve"> </w:t>
            </w:r>
            <w:r w:rsidRPr="006D47DD">
              <w:t>The mapping specification and summary schema must be documented so PTN staff can update them without vendor involvement when internal reporting needs change.</w:t>
            </w:r>
          </w:p>
        </w:tc>
        <w:tc>
          <w:tcPr>
            <w:tcW w:w="900" w:type="dxa"/>
            <w:shd w:val="clear" w:color="auto" w:fill="FFE699"/>
          </w:tcPr>
          <w:p w14:paraId="4E6EC92D" w14:textId="77777777" w:rsidR="00DD0E2E" w:rsidRPr="006D47DD" w:rsidRDefault="00000000" w:rsidP="006D47DD">
            <w:pPr>
              <w:jc w:val="center"/>
            </w:pPr>
            <w:r w:rsidRPr="006D47DD">
              <w:t>Should</w:t>
            </w:r>
          </w:p>
        </w:tc>
        <w:tc>
          <w:tcPr>
            <w:tcW w:w="1440" w:type="dxa"/>
          </w:tcPr>
          <w:p w14:paraId="0B289612" w14:textId="77777777" w:rsidR="00DD0E2E" w:rsidRPr="006D47DD" w:rsidRDefault="00000000" w:rsidP="006D47DD">
            <w:pPr>
              <w:jc w:val="center"/>
            </w:pPr>
            <w:r w:rsidRPr="006D47DD">
              <w:t>BR-05</w:t>
            </w:r>
          </w:p>
        </w:tc>
      </w:tr>
    </w:tbl>
    <w:p w14:paraId="5F731BF2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7" w:name="_Toc234134640"/>
      <w:r w:rsidRPr="006D47DD">
        <w:rPr>
          <w:b/>
          <w:bCs/>
          <w:color w:val="auto"/>
          <w:szCs w:val="24"/>
        </w:rPr>
        <w:t>6. Assumptions &amp; Dependencies</w:t>
      </w:r>
      <w:bookmarkEnd w:id="7"/>
    </w:p>
    <w:p w14:paraId="5E040A46" w14:textId="77777777" w:rsidR="00DD0E2E" w:rsidRPr="006D47DD" w:rsidRDefault="00000000">
      <w:pPr>
        <w:spacing w:after="150"/>
      </w:pPr>
      <w:r w:rsidRPr="006D47DD">
        <w:t>• The summary schema and mapping specification will be defined jointly by the Business Analyst and Analytics &amp; Reporting Team Lead (see Phase 5: Data Mapping).</w:t>
      </w:r>
    </w:p>
    <w:p w14:paraId="5C0B06D4" w14:textId="77777777" w:rsidR="00DD0E2E" w:rsidRPr="006D47DD" w:rsidRDefault="00000000">
      <w:pPr>
        <w:spacing w:after="150"/>
      </w:pPr>
      <w:r w:rsidRPr="006D47DD">
        <w:t>• IT/Data Integration will implement the technical extraction logic based on the mapping specification; implementation itself is outside this project's scope.</w:t>
      </w:r>
    </w:p>
    <w:p w14:paraId="2E11E655" w14:textId="77777777" w:rsidR="00DD0E2E" w:rsidRPr="006D47DD" w:rsidRDefault="00000000">
      <w:pPr>
        <w:spacing w:after="150"/>
      </w:pPr>
      <w:r w:rsidRPr="006D47DD">
        <w:t>• Vendors are assumed willing and able to adjust export processes if given sufficient lead time and clear documentation.</w:t>
      </w:r>
    </w:p>
    <w:p w14:paraId="7FBE1342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8" w:name="_Toc234134641"/>
      <w:r w:rsidRPr="006D47DD">
        <w:rPr>
          <w:b/>
          <w:bCs/>
          <w:color w:val="auto"/>
          <w:szCs w:val="24"/>
        </w:rPr>
        <w:t>7. Out of Scope</w:t>
      </w:r>
      <w:bookmarkEnd w:id="8"/>
    </w:p>
    <w:p w14:paraId="39F5B6A6" w14:textId="77777777" w:rsidR="00DD0E2E" w:rsidRPr="006D47DD" w:rsidRDefault="00000000">
      <w:pPr>
        <w:spacing w:after="150"/>
      </w:pPr>
      <w:r w:rsidRPr="006D47DD">
        <w:t>• Actual ETL/system build or dashboard development.</w:t>
      </w:r>
    </w:p>
    <w:p w14:paraId="226CD8E5" w14:textId="77777777" w:rsidR="00DD0E2E" w:rsidRPr="006D47DD" w:rsidRDefault="00000000">
      <w:pPr>
        <w:spacing w:after="150"/>
      </w:pPr>
      <w:r w:rsidRPr="006D47DD">
        <w:t>• Real-time or event-driven data integration (batch/periodic submission only).</w:t>
      </w:r>
    </w:p>
    <w:p w14:paraId="44C993D2" w14:textId="77777777" w:rsidR="00DD0E2E" w:rsidRDefault="00000000">
      <w:pPr>
        <w:spacing w:after="150"/>
      </w:pPr>
      <w:r w:rsidRPr="006D47DD">
        <w:t>• Vendor contractual or legal terms.</w:t>
      </w:r>
    </w:p>
    <w:p w14:paraId="52EED849" w14:textId="720B3C6E" w:rsidR="006D47DD" w:rsidRDefault="006D47DD">
      <w:r>
        <w:br w:type="page"/>
      </w:r>
    </w:p>
    <w:p w14:paraId="341A4A56" w14:textId="77777777" w:rsidR="006D47DD" w:rsidRPr="006D47DD" w:rsidRDefault="006D47DD">
      <w:pPr>
        <w:spacing w:after="150"/>
      </w:pPr>
    </w:p>
    <w:p w14:paraId="0438B5D6" w14:textId="77777777" w:rsidR="00DD0E2E" w:rsidRPr="006D47DD" w:rsidRDefault="00000000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bookmarkStart w:id="9" w:name="_Toc234134642"/>
      <w:r w:rsidRPr="006D47DD">
        <w:rPr>
          <w:b/>
          <w:bCs/>
          <w:color w:val="auto"/>
          <w:szCs w:val="24"/>
        </w:rPr>
        <w:t>8. Traceability Note</w:t>
      </w:r>
      <w:bookmarkEnd w:id="9"/>
    </w:p>
    <w:p w14:paraId="0EA47E5B" w14:textId="7494D2A5" w:rsidR="00DD0E2E" w:rsidRPr="006D47DD" w:rsidRDefault="00000000">
      <w:pPr>
        <w:spacing w:after="150"/>
      </w:pPr>
      <w:r w:rsidRPr="006D47DD">
        <w:t xml:space="preserve">Each functional and non-functional requirement is mapped back to a Business Requirement (BR) to ensure every proposed feature or quality has a clear organizational justification. This traceability will carry forward into the Data Mapping Table (Phase 5), where each summary field will in turn be traced to the functional requirement it </w:t>
      </w:r>
      <w:r w:rsidR="000D0DC0" w:rsidRPr="006D47DD">
        <w:t>fulfils</w:t>
      </w:r>
      <w:r w:rsidRPr="006D47DD">
        <w:t>.</w:t>
      </w:r>
    </w:p>
    <w:sectPr w:rsidR="00DD0E2E" w:rsidRPr="006D47DD" w:rsidSect="00B860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7D6B" w14:textId="77777777" w:rsidR="008D6633" w:rsidRDefault="008D6633" w:rsidP="00B46BDE">
      <w:r>
        <w:separator/>
      </w:r>
    </w:p>
  </w:endnote>
  <w:endnote w:type="continuationSeparator" w:id="0">
    <w:p w14:paraId="70C5D433" w14:textId="77777777" w:rsidR="008D6633" w:rsidRDefault="008D6633" w:rsidP="00B4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FFBD" w14:textId="77777777" w:rsidR="00B86044" w:rsidRDefault="00B860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1867" w14:textId="2D53401B" w:rsidR="00B86044" w:rsidRDefault="00B86044">
    <w:pPr>
      <w:pStyle w:val="Footer"/>
      <w:jc w:val="right"/>
    </w:pPr>
    <w:r>
      <w:tab/>
      <w:t xml:space="preserve"> </w:t>
    </w:r>
    <w:r w:rsidRPr="00B86044">
      <w:rPr>
        <w:i/>
        <w:iCs/>
      </w:rPr>
      <w:t>Version 1.0</w:t>
    </w:r>
    <w:r>
      <w:t xml:space="preserve">                                                                                                                                                                                   </w:t>
    </w:r>
    <w:sdt>
      <w:sdtPr>
        <w:id w:val="-11083405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6A747F6" w14:textId="77777777" w:rsidR="00B86044" w:rsidRDefault="00B860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46EC" w14:textId="77777777" w:rsidR="00B86044" w:rsidRDefault="00B860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6FC5" w14:textId="77777777" w:rsidR="008D6633" w:rsidRDefault="008D6633" w:rsidP="00B46BDE">
      <w:r>
        <w:separator/>
      </w:r>
    </w:p>
  </w:footnote>
  <w:footnote w:type="continuationSeparator" w:id="0">
    <w:p w14:paraId="0A2F8987" w14:textId="77777777" w:rsidR="008D6633" w:rsidRDefault="008D6633" w:rsidP="00B46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17EF0" w14:textId="77777777" w:rsidR="00B86044" w:rsidRDefault="00B860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2ACC" w14:textId="59EB2673" w:rsidR="00B46BDE" w:rsidRPr="00B46BDE" w:rsidRDefault="00B46BDE" w:rsidP="00B46BDE">
    <w:pPr>
      <w:spacing w:after="40"/>
      <w:rPr>
        <w:i/>
        <w:iCs/>
      </w:rPr>
    </w:pPr>
    <w:r w:rsidRPr="00B46BDE">
      <w:rPr>
        <w:b/>
        <w:bCs/>
        <w:i/>
        <w:iCs/>
        <w:color w:val="555555"/>
      </w:rPr>
      <w:t>Prairie Telehealth Network (PTN)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5EAF" w14:textId="77777777" w:rsidR="00B86044" w:rsidRDefault="00B860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C21EE"/>
    <w:multiLevelType w:val="hybridMultilevel"/>
    <w:tmpl w:val="CB783ACE"/>
    <w:lvl w:ilvl="0" w:tplc="62140834">
      <w:start w:val="1"/>
      <w:numFmt w:val="bullet"/>
      <w:lvlText w:val="●"/>
      <w:lvlJc w:val="left"/>
      <w:pPr>
        <w:ind w:left="720" w:hanging="360"/>
      </w:pPr>
    </w:lvl>
    <w:lvl w:ilvl="1" w:tplc="0994BD1A">
      <w:start w:val="1"/>
      <w:numFmt w:val="bullet"/>
      <w:lvlText w:val="○"/>
      <w:lvlJc w:val="left"/>
      <w:pPr>
        <w:ind w:left="1440" w:hanging="360"/>
      </w:pPr>
    </w:lvl>
    <w:lvl w:ilvl="2" w:tplc="4398AE9C">
      <w:start w:val="1"/>
      <w:numFmt w:val="bullet"/>
      <w:lvlText w:val="■"/>
      <w:lvlJc w:val="left"/>
      <w:pPr>
        <w:ind w:left="2160" w:hanging="360"/>
      </w:pPr>
    </w:lvl>
    <w:lvl w:ilvl="3" w:tplc="0BC0171A">
      <w:start w:val="1"/>
      <w:numFmt w:val="bullet"/>
      <w:lvlText w:val="●"/>
      <w:lvlJc w:val="left"/>
      <w:pPr>
        <w:ind w:left="2880" w:hanging="360"/>
      </w:pPr>
    </w:lvl>
    <w:lvl w:ilvl="4" w:tplc="B810CF32">
      <w:start w:val="1"/>
      <w:numFmt w:val="bullet"/>
      <w:lvlText w:val="○"/>
      <w:lvlJc w:val="left"/>
      <w:pPr>
        <w:ind w:left="3600" w:hanging="360"/>
      </w:pPr>
    </w:lvl>
    <w:lvl w:ilvl="5" w:tplc="4636046C">
      <w:start w:val="1"/>
      <w:numFmt w:val="bullet"/>
      <w:lvlText w:val="■"/>
      <w:lvlJc w:val="left"/>
      <w:pPr>
        <w:ind w:left="4320" w:hanging="360"/>
      </w:pPr>
    </w:lvl>
    <w:lvl w:ilvl="6" w:tplc="05EEC486">
      <w:start w:val="1"/>
      <w:numFmt w:val="bullet"/>
      <w:lvlText w:val="●"/>
      <w:lvlJc w:val="left"/>
      <w:pPr>
        <w:ind w:left="5040" w:hanging="360"/>
      </w:pPr>
    </w:lvl>
    <w:lvl w:ilvl="7" w:tplc="F7FC269C">
      <w:start w:val="1"/>
      <w:numFmt w:val="bullet"/>
      <w:lvlText w:val="●"/>
      <w:lvlJc w:val="left"/>
      <w:pPr>
        <w:ind w:left="5760" w:hanging="360"/>
      </w:pPr>
    </w:lvl>
    <w:lvl w:ilvl="8" w:tplc="8D4ABE3C">
      <w:start w:val="1"/>
      <w:numFmt w:val="bullet"/>
      <w:lvlText w:val="●"/>
      <w:lvlJc w:val="left"/>
      <w:pPr>
        <w:ind w:left="6480" w:hanging="360"/>
      </w:pPr>
    </w:lvl>
  </w:abstractNum>
  <w:num w:numId="1" w16cid:durableId="2024938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E2E"/>
    <w:rsid w:val="000D0DC0"/>
    <w:rsid w:val="0035329F"/>
    <w:rsid w:val="005407B1"/>
    <w:rsid w:val="006D47DD"/>
    <w:rsid w:val="008D6633"/>
    <w:rsid w:val="00A85310"/>
    <w:rsid w:val="00A96080"/>
    <w:rsid w:val="00AF405B"/>
    <w:rsid w:val="00B43325"/>
    <w:rsid w:val="00B46BDE"/>
    <w:rsid w:val="00B86044"/>
    <w:rsid w:val="00D3202D"/>
    <w:rsid w:val="00DD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14AC"/>
  <w15:docId w15:val="{2EA50B51-212E-44C7-9D53-E99C60F1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6B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BDE"/>
  </w:style>
  <w:style w:type="paragraph" w:styleId="Footer">
    <w:name w:val="footer"/>
    <w:basedOn w:val="Normal"/>
    <w:link w:val="FooterChar"/>
    <w:uiPriority w:val="99"/>
    <w:unhideWhenUsed/>
    <w:rsid w:val="00B46B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BDE"/>
  </w:style>
  <w:style w:type="paragraph" w:styleId="TOCHeading">
    <w:name w:val="TOC Heading"/>
    <w:basedOn w:val="Heading1"/>
    <w:next w:val="Normal"/>
    <w:uiPriority w:val="39"/>
    <w:unhideWhenUsed/>
    <w:qFormat/>
    <w:rsid w:val="00B46BD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46B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6BD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0B2AB-F532-4FCA-9FFE-CB050ECFD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Dwij Siyal</cp:lastModifiedBy>
  <cp:revision>2</cp:revision>
  <dcterms:created xsi:type="dcterms:W3CDTF">2026-07-06T17:26:00Z</dcterms:created>
  <dcterms:modified xsi:type="dcterms:W3CDTF">2026-07-06T17:26:00Z</dcterms:modified>
</cp:coreProperties>
</file>