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D859B8" w14:textId="2B985A46" w:rsidR="00022035" w:rsidRDefault="00C82B8B" w:rsidP="00022035">
      <w:pPr>
        <w:rPr>
          <w:rFonts w:ascii="Gulliver" w:hAnsi="Gulliver"/>
          <w:b/>
          <w:sz w:val="32"/>
          <w:szCs w:val="32"/>
        </w:rPr>
      </w:pPr>
      <w:r w:rsidRPr="00982A61">
        <w:rPr>
          <w:rFonts w:ascii="Gulliver" w:hAnsi="Gulliver"/>
          <w:b/>
          <w:sz w:val="32"/>
          <w:szCs w:val="32"/>
        </w:rPr>
        <w:t>Article Title in Title Case: Subtitles Optional (Bold, 16pt</w:t>
      </w:r>
      <w:r>
        <w:rPr>
          <w:rFonts w:ascii="Gulliver" w:hAnsi="Gulliver"/>
          <w:b/>
          <w:sz w:val="32"/>
          <w:szCs w:val="32"/>
        </w:rPr>
        <w:t>)</w:t>
      </w:r>
    </w:p>
    <w:p w14:paraId="3DF6A1D7" w14:textId="77777777" w:rsidR="00022035" w:rsidRDefault="00022035" w:rsidP="00022035">
      <w:pPr>
        <w:rPr>
          <w:rFonts w:ascii="Gulliver" w:hAnsi="Gulliver"/>
          <w:b/>
          <w:sz w:val="32"/>
          <w:szCs w:val="32"/>
        </w:rPr>
      </w:pPr>
    </w:p>
    <w:p w14:paraId="1CE5C304" w14:textId="3CE099D8" w:rsidR="00D914C2" w:rsidRPr="00D914C2" w:rsidRDefault="00D914C2" w:rsidP="00022035">
      <w:pPr>
        <w:rPr>
          <w:rFonts w:ascii="Gulliver" w:hAnsi="Gulliver" w:cstheme="majorBidi"/>
          <w:b/>
        </w:rPr>
        <w:sectPr w:rsidR="00D914C2" w:rsidRPr="00D914C2" w:rsidSect="00A417CB">
          <w:footerReference w:type="even" r:id="rId8"/>
          <w:footerReference w:type="default" r:id="rId9"/>
          <w:headerReference w:type="first" r:id="rId10"/>
          <w:footerReference w:type="first" r:id="rId11"/>
          <w:footnotePr>
            <w:numFmt w:val="chicago"/>
          </w:footnotePr>
          <w:type w:val="continuous"/>
          <w:pgSz w:w="11906" w:h="16838" w:code="9"/>
          <w:pgMar w:top="1440" w:right="1800" w:bottom="1440" w:left="1800" w:header="624" w:footer="624" w:gutter="0"/>
          <w:pgNumType w:start="17"/>
          <w:cols w:space="708"/>
          <w:titlePg/>
          <w:docGrid w:linePitch="360"/>
        </w:sectPr>
      </w:pPr>
      <w:r>
        <w:rPr>
          <w:rFonts w:ascii="Gulliver" w:hAnsi="Gulliver" w:cstheme="majorBidi"/>
          <w:b/>
        </w:rPr>
        <w:t>First Author</w:t>
      </w:r>
      <w:r>
        <w:rPr>
          <w:rFonts w:ascii="Gulliver" w:hAnsi="Gulliver" w:cstheme="majorBidi"/>
          <w:b/>
          <w:vertAlign w:val="superscript"/>
        </w:rPr>
        <w:t>1</w:t>
      </w:r>
      <w:r w:rsidR="00753396">
        <w:rPr>
          <w:rStyle w:val="FootnoteReference"/>
          <w:rFonts w:ascii="Gulliver" w:hAnsi="Gulliver" w:cstheme="majorBidi"/>
          <w:b/>
        </w:rPr>
        <w:footnoteReference w:id="1"/>
      </w:r>
      <w:r>
        <w:rPr>
          <w:rFonts w:ascii="Gulliver" w:hAnsi="Gulliver" w:cstheme="majorBidi"/>
          <w:b/>
        </w:rPr>
        <w:t>, Second Author</w:t>
      </w:r>
      <w:r w:rsidRPr="00D914C2">
        <w:rPr>
          <w:rFonts w:ascii="Gulliver" w:hAnsi="Gulliver" w:cstheme="majorBidi"/>
          <w:b/>
          <w:vertAlign w:val="superscript"/>
        </w:rPr>
        <w:t>2</w:t>
      </w:r>
      <w:r>
        <w:rPr>
          <w:rFonts w:ascii="Gulliver" w:hAnsi="Gulliver" w:cstheme="majorBidi"/>
          <w:b/>
        </w:rPr>
        <w:t>, Third Author</w:t>
      </w:r>
      <w:r w:rsidRPr="00D914C2">
        <w:rPr>
          <w:rFonts w:ascii="Gulliver" w:hAnsi="Gulliver" w:cstheme="majorBidi"/>
          <w:b/>
          <w:vertAlign w:val="superscript"/>
        </w:rPr>
        <w:t>3</w:t>
      </w:r>
    </w:p>
    <w:p w14:paraId="5CDCDEA1" w14:textId="77777777" w:rsidR="00C82B8B" w:rsidRDefault="00C82B8B" w:rsidP="00C82B8B">
      <w:pPr>
        <w:rPr>
          <w:rFonts w:ascii="Gulliver" w:hAnsi="Gulliver" w:cstheme="majorBidi"/>
          <w:i/>
          <w:iCs/>
          <w:sz w:val="16"/>
          <w:szCs w:val="16"/>
        </w:rPr>
      </w:pPr>
      <w:r>
        <w:rPr>
          <w:rFonts w:ascii="Gulliver" w:hAnsi="Gulliver" w:cstheme="majorBidi"/>
          <w:i/>
          <w:iCs/>
          <w:sz w:val="16"/>
          <w:szCs w:val="16"/>
          <w:vertAlign w:val="superscript"/>
        </w:rPr>
        <w:t xml:space="preserve">1,2 </w:t>
      </w:r>
      <w:r>
        <w:rPr>
          <w:rFonts w:ascii="Gulliver" w:hAnsi="Gulliver" w:cstheme="majorBidi"/>
          <w:i/>
          <w:iCs/>
          <w:sz w:val="16"/>
          <w:szCs w:val="16"/>
        </w:rPr>
        <w:t xml:space="preserve">Department of Electrical and Computer Engineering, National Chung Cheng University, Taiwan (8 </w:t>
      </w:r>
      <w:proofErr w:type="spellStart"/>
      <w:r>
        <w:rPr>
          <w:rFonts w:ascii="Gulliver" w:hAnsi="Gulliver" w:cstheme="majorBidi"/>
          <w:i/>
          <w:iCs/>
          <w:sz w:val="16"/>
          <w:szCs w:val="16"/>
        </w:rPr>
        <w:t>pt</w:t>
      </w:r>
      <w:proofErr w:type="spellEnd"/>
      <w:r>
        <w:rPr>
          <w:rFonts w:ascii="Gulliver" w:hAnsi="Gulliver" w:cstheme="majorBidi"/>
          <w:i/>
          <w:iCs/>
          <w:sz w:val="16"/>
          <w:szCs w:val="16"/>
        </w:rPr>
        <w:t>)</w:t>
      </w:r>
    </w:p>
    <w:p w14:paraId="033C06C0" w14:textId="2055AAAB" w:rsidR="00022035" w:rsidRDefault="00C82B8B" w:rsidP="00C82B8B">
      <w:pPr>
        <w:rPr>
          <w:rFonts w:ascii="Gulliver" w:hAnsi="Gulliver" w:cstheme="majorBidi"/>
          <w:i/>
          <w:iCs/>
          <w:sz w:val="16"/>
          <w:szCs w:val="16"/>
        </w:rPr>
      </w:pPr>
      <w:r>
        <w:rPr>
          <w:rFonts w:ascii="Gulliver" w:hAnsi="Gulliver" w:cstheme="majorBidi"/>
          <w:i/>
          <w:iCs/>
          <w:sz w:val="16"/>
          <w:szCs w:val="16"/>
          <w:vertAlign w:val="superscript"/>
        </w:rPr>
        <w:t>3</w:t>
      </w:r>
      <w:r>
        <w:rPr>
          <w:rFonts w:ascii="Gulliver" w:hAnsi="Gulliver" w:cstheme="majorBidi"/>
          <w:i/>
          <w:iCs/>
          <w:sz w:val="16"/>
          <w:szCs w:val="16"/>
        </w:rPr>
        <w:t xml:space="preserve">Department of Electrical Engineering, Ain Shams University, Egypt (8 </w:t>
      </w:r>
      <w:proofErr w:type="spellStart"/>
      <w:r>
        <w:rPr>
          <w:rFonts w:ascii="Gulliver" w:hAnsi="Gulliver" w:cstheme="majorBidi"/>
          <w:i/>
          <w:iCs/>
          <w:sz w:val="16"/>
          <w:szCs w:val="16"/>
        </w:rPr>
        <w:t>pt</w:t>
      </w:r>
      <w:proofErr w:type="spellEnd"/>
      <w:r>
        <w:rPr>
          <w:rFonts w:ascii="Gulliver" w:hAnsi="Gulliver" w:cstheme="majorBidi"/>
          <w:i/>
          <w:iCs/>
          <w:sz w:val="16"/>
          <w:szCs w:val="16"/>
        </w:rPr>
        <w:t>)</w:t>
      </w:r>
    </w:p>
    <w:p w14:paraId="30DB95D8" w14:textId="77777777" w:rsidR="00022035" w:rsidRDefault="00022035" w:rsidP="00022035">
      <w:pPr>
        <w:rPr>
          <w:rFonts w:ascii="Gulliver" w:hAnsi="Gulliver" w:cstheme="majorBidi"/>
          <w:i/>
          <w:iCs/>
          <w:sz w:val="16"/>
          <w:szCs w:val="16"/>
        </w:rPr>
      </w:pPr>
    </w:p>
    <w:p w14:paraId="73104BBF" w14:textId="77777777" w:rsidR="00022035" w:rsidRPr="009368E2" w:rsidRDefault="00667186" w:rsidP="00022035">
      <w:pPr>
        <w:rPr>
          <w:rFonts w:ascii="Gulliver" w:hAnsi="Gulliver"/>
          <w:sz w:val="16"/>
          <w:szCs w:val="16"/>
          <w:lang w:val="pt-BR"/>
        </w:rPr>
      </w:pPr>
      <w:hyperlink r:id="rId12" w:history="1">
        <w:r w:rsidR="00022035" w:rsidRPr="000B23E4">
          <w:rPr>
            <w:rStyle w:val="Hyperlink"/>
            <w:rFonts w:ascii="Gulliver" w:hAnsi="Gulliver"/>
            <w:sz w:val="16"/>
            <w:szCs w:val="16"/>
          </w:rPr>
          <w:t>DOI: https://doi.org/10.00000/joiser.0000.00.00.000</w:t>
        </w:r>
      </w:hyperlink>
    </w:p>
    <w:p w14:paraId="43F6219E" w14:textId="397A3939" w:rsidR="00824200" w:rsidRPr="009368E2" w:rsidRDefault="00022035" w:rsidP="00824200">
      <w:pPr>
        <w:rPr>
          <w:rFonts w:ascii="Gulliver" w:hAnsi="Gulliver"/>
          <w:sz w:val="16"/>
          <w:szCs w:val="16"/>
          <w:lang w:val="pt-BR"/>
        </w:rPr>
      </w:pPr>
      <w:r w:rsidRPr="009368E2">
        <w:rPr>
          <w:rFonts w:ascii="Gulliver" w:hAnsi="Gulliver"/>
          <w:sz w:val="16"/>
          <w:szCs w:val="16"/>
          <w:lang w:val="pt-BR"/>
        </w:rPr>
        <w:t>Received 00 Month 2000; Accepted 01 Month 2000; Available online 02 Month 2000</w:t>
      </w:r>
    </w:p>
    <w:p w14:paraId="54747EEB" w14:textId="77777777" w:rsidR="00964068" w:rsidRPr="003C1225" w:rsidRDefault="00964068" w:rsidP="00824200">
      <w:pPr>
        <w:rPr>
          <w:rFonts w:ascii="Gulliver" w:hAnsi="Gulliver"/>
          <w:lang w:val="pt-BR"/>
        </w:rPr>
      </w:pPr>
    </w:p>
    <w:tbl>
      <w:tblPr>
        <w:tblStyle w:val="TableGrid"/>
        <w:tblW w:w="8359"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6374"/>
      </w:tblGrid>
      <w:tr w:rsidR="00032743" w14:paraId="1F65C972" w14:textId="77777777" w:rsidTr="00753396">
        <w:tc>
          <w:tcPr>
            <w:tcW w:w="1985" w:type="dxa"/>
          </w:tcPr>
          <w:p w14:paraId="2160C5AE" w14:textId="38252AEF" w:rsidR="00C82B8B" w:rsidRPr="00753396" w:rsidRDefault="00753396" w:rsidP="00753396">
            <w:pPr>
              <w:pBdr>
                <w:bottom w:val="single" w:sz="4" w:space="1" w:color="auto"/>
              </w:pBdr>
              <w:rPr>
                <w:rFonts w:ascii="Gulliver" w:hAnsi="Gulliver"/>
                <w:b/>
                <w:bCs/>
                <w:iCs/>
                <w:szCs w:val="16"/>
                <w:lang w:val="pt-BR"/>
              </w:rPr>
            </w:pPr>
            <w:r w:rsidRPr="00753396">
              <w:rPr>
                <w:rFonts w:ascii="Gulliver" w:hAnsi="Gulliver"/>
                <w:b/>
                <w:bCs/>
                <w:iCs/>
                <w:szCs w:val="16"/>
                <w:lang w:val="pt-BR"/>
              </w:rPr>
              <w:t>Article Info</w:t>
            </w:r>
          </w:p>
          <w:p w14:paraId="68737F10" w14:textId="57E9048F" w:rsidR="00032743" w:rsidRPr="00834EF1" w:rsidRDefault="00032743" w:rsidP="00032743">
            <w:pPr>
              <w:rPr>
                <w:rFonts w:ascii="Gulliver" w:hAnsi="Gulliver"/>
                <w:b/>
                <w:bCs/>
                <w:i/>
                <w:iCs/>
                <w:sz w:val="16"/>
                <w:szCs w:val="16"/>
                <w:lang w:val="pt-BR"/>
              </w:rPr>
            </w:pPr>
            <w:r w:rsidRPr="00834EF1">
              <w:rPr>
                <w:rFonts w:ascii="Gulliver" w:hAnsi="Gulliver"/>
                <w:b/>
                <w:bCs/>
                <w:i/>
                <w:iCs/>
                <w:sz w:val="16"/>
                <w:szCs w:val="16"/>
                <w:lang w:val="pt-BR"/>
              </w:rPr>
              <w:t xml:space="preserve">Keywords: </w:t>
            </w:r>
          </w:p>
          <w:p w14:paraId="5BC3822E" w14:textId="47BDF980" w:rsidR="00022035" w:rsidRPr="00D914C2" w:rsidRDefault="00C82B8B" w:rsidP="00022035">
            <w:pPr>
              <w:rPr>
                <w:rFonts w:ascii="Gulliver" w:hAnsi="Gulliver"/>
                <w:iCs/>
                <w:sz w:val="18"/>
                <w:szCs w:val="16"/>
              </w:rPr>
            </w:pPr>
            <w:r w:rsidRPr="00D914C2">
              <w:rPr>
                <w:rFonts w:ascii="Gulliver" w:hAnsi="Gulliver"/>
                <w:iCs/>
                <w:sz w:val="18"/>
                <w:szCs w:val="16"/>
              </w:rPr>
              <w:t>First keyword</w:t>
            </w:r>
            <w:r w:rsidR="00022035" w:rsidRPr="00D914C2">
              <w:rPr>
                <w:rFonts w:ascii="Gulliver" w:hAnsi="Gulliver"/>
                <w:iCs/>
                <w:sz w:val="18"/>
                <w:szCs w:val="16"/>
              </w:rPr>
              <w:t xml:space="preserve"> </w:t>
            </w:r>
          </w:p>
          <w:p w14:paraId="76660642" w14:textId="5322B587" w:rsidR="00022035" w:rsidRPr="00D914C2" w:rsidRDefault="00C82B8B" w:rsidP="00022035">
            <w:pPr>
              <w:rPr>
                <w:rFonts w:ascii="Gulliver" w:hAnsi="Gulliver"/>
                <w:iCs/>
                <w:sz w:val="18"/>
                <w:szCs w:val="16"/>
              </w:rPr>
            </w:pPr>
            <w:r w:rsidRPr="00D914C2">
              <w:rPr>
                <w:rFonts w:ascii="Gulliver" w:hAnsi="Gulliver"/>
                <w:iCs/>
                <w:sz w:val="18"/>
                <w:szCs w:val="16"/>
              </w:rPr>
              <w:t>Second keyword</w:t>
            </w:r>
          </w:p>
          <w:p w14:paraId="430B133A" w14:textId="0EED9243" w:rsidR="00022035" w:rsidRPr="00D914C2" w:rsidRDefault="00C82B8B" w:rsidP="00022035">
            <w:pPr>
              <w:rPr>
                <w:rFonts w:ascii="Gulliver" w:hAnsi="Gulliver"/>
                <w:sz w:val="18"/>
                <w:szCs w:val="16"/>
              </w:rPr>
            </w:pPr>
            <w:r w:rsidRPr="00D914C2">
              <w:rPr>
                <w:rFonts w:ascii="Gulliver" w:hAnsi="Gulliver"/>
                <w:sz w:val="18"/>
                <w:szCs w:val="16"/>
              </w:rPr>
              <w:t>Third keyword</w:t>
            </w:r>
          </w:p>
          <w:p w14:paraId="1AED7EA6" w14:textId="1DC98B12" w:rsidR="00022035" w:rsidRPr="00D914C2" w:rsidRDefault="00C82B8B" w:rsidP="00022035">
            <w:pPr>
              <w:rPr>
                <w:rFonts w:ascii="Gulliver" w:hAnsi="Gulliver"/>
                <w:sz w:val="18"/>
                <w:szCs w:val="16"/>
              </w:rPr>
            </w:pPr>
            <w:r w:rsidRPr="00D914C2">
              <w:rPr>
                <w:rFonts w:ascii="Gulliver" w:hAnsi="Gulliver"/>
                <w:sz w:val="18"/>
                <w:szCs w:val="16"/>
              </w:rPr>
              <w:t>Fourth keyword</w:t>
            </w:r>
          </w:p>
          <w:p w14:paraId="6D8A3C9A" w14:textId="637006D8" w:rsidR="00834EF1" w:rsidRDefault="00834EF1" w:rsidP="00032743">
            <w:pPr>
              <w:rPr>
                <w:rFonts w:ascii="Gulliver" w:hAnsi="Gulliver"/>
                <w:b/>
                <w:bCs/>
                <w:lang w:val="pt-BR"/>
              </w:rPr>
            </w:pPr>
          </w:p>
        </w:tc>
        <w:tc>
          <w:tcPr>
            <w:tcW w:w="6374" w:type="dxa"/>
          </w:tcPr>
          <w:p w14:paraId="6B43D32F" w14:textId="7C4B7A8F" w:rsidR="00032743" w:rsidRPr="003C1225" w:rsidRDefault="00032743" w:rsidP="00753396">
            <w:pPr>
              <w:pBdr>
                <w:bottom w:val="single" w:sz="4" w:space="1" w:color="auto"/>
              </w:pBdr>
              <w:rPr>
                <w:rFonts w:ascii="Gulliver" w:hAnsi="Gulliver"/>
                <w:lang w:val="pt-BR"/>
              </w:rPr>
            </w:pPr>
            <w:r w:rsidRPr="003C1225">
              <w:rPr>
                <w:rFonts w:ascii="Gulliver" w:hAnsi="Gulliver"/>
                <w:b/>
                <w:bCs/>
                <w:lang w:val="pt-BR"/>
              </w:rPr>
              <w:t>A</w:t>
            </w:r>
            <w:r w:rsidR="00C82B8B">
              <w:rPr>
                <w:rFonts w:ascii="Gulliver" w:hAnsi="Gulliver"/>
                <w:b/>
                <w:bCs/>
                <w:lang w:val="pt-BR"/>
              </w:rPr>
              <w:t>bstrac</w:t>
            </w:r>
            <w:r w:rsidR="00753396">
              <w:rPr>
                <w:rFonts w:ascii="Gulliver" w:hAnsi="Gulliver"/>
                <w:b/>
                <w:bCs/>
                <w:lang w:val="pt-BR"/>
              </w:rPr>
              <w:t>t</w:t>
            </w:r>
            <w:r w:rsidR="00D914C2">
              <w:rPr>
                <w:rFonts w:ascii="Gulliver" w:hAnsi="Gulliver"/>
                <w:b/>
                <w:bCs/>
                <w:lang w:val="pt-BR"/>
              </w:rPr>
              <w:t xml:space="preserve"> (10pt)</w:t>
            </w:r>
          </w:p>
          <w:p w14:paraId="24099A00" w14:textId="3527F3F8" w:rsidR="00032743" w:rsidRDefault="00D914C2" w:rsidP="003109AA">
            <w:pPr>
              <w:jc w:val="both"/>
              <w:rPr>
                <w:rFonts w:ascii="Gulliver" w:hAnsi="Gulliver"/>
                <w:b/>
                <w:bCs/>
                <w:lang w:val="pt-BR"/>
              </w:rPr>
            </w:pPr>
            <w:r w:rsidRPr="00A661B9">
              <w:rPr>
                <w:rFonts w:ascii="Gulliver" w:hAnsi="Gulliver"/>
                <w:iCs/>
                <w:color w:val="000000"/>
                <w:szCs w:val="20"/>
              </w:rPr>
              <w:t>An abstract is often presented separate</w:t>
            </w:r>
            <w:r>
              <w:rPr>
                <w:rFonts w:ascii="Gulliver" w:hAnsi="Gulliver"/>
                <w:iCs/>
                <w:color w:val="000000"/>
                <w:szCs w:val="20"/>
              </w:rPr>
              <w:t>ly</w:t>
            </w:r>
            <w:r w:rsidRPr="00A661B9">
              <w:rPr>
                <w:rFonts w:ascii="Gulliver" w:hAnsi="Gulliver"/>
                <w:iCs/>
                <w:color w:val="000000"/>
                <w:szCs w:val="20"/>
              </w:rPr>
              <w:t xml:space="preserve"> from the article, so it must be able to stand alone. A well-prepared abstract enables the reader to </w:t>
            </w:r>
            <w:r>
              <w:rPr>
                <w:rFonts w:ascii="Gulliver" w:hAnsi="Gulliver"/>
                <w:iCs/>
                <w:color w:val="000000"/>
                <w:szCs w:val="20"/>
              </w:rPr>
              <w:t>quickly and accurately identify the basic content of a document, determine its relevance to their interests, and thus</w:t>
            </w:r>
            <w:r w:rsidRPr="00A661B9">
              <w:rPr>
                <w:rFonts w:ascii="Gulliver" w:hAnsi="Gulliver"/>
                <w:iCs/>
                <w:color w:val="000000"/>
                <w:szCs w:val="20"/>
              </w:rPr>
              <w:t xml:space="preserve"> decide whether to read the document in its entirety.</w:t>
            </w:r>
            <w:r w:rsidRPr="00A661B9">
              <w:rPr>
                <w:rFonts w:ascii="Gulliver" w:hAnsi="Gulliver"/>
                <w:szCs w:val="20"/>
              </w:rPr>
              <w:t xml:space="preserve"> </w:t>
            </w:r>
            <w:r w:rsidRPr="00A661B9">
              <w:rPr>
                <w:rFonts w:ascii="Gulliver" w:hAnsi="Gulliver"/>
                <w:iCs/>
                <w:color w:val="000000"/>
                <w:szCs w:val="20"/>
              </w:rPr>
              <w:t xml:space="preserve">The abstract should be informative and </w:t>
            </w:r>
            <w:r>
              <w:rPr>
                <w:rFonts w:ascii="Gulliver" w:hAnsi="Gulliver"/>
                <w:iCs/>
                <w:color w:val="000000"/>
                <w:szCs w:val="20"/>
              </w:rPr>
              <w:t>self-explanatory, clearly state</w:t>
            </w:r>
            <w:r w:rsidRPr="00A661B9">
              <w:rPr>
                <w:rFonts w:ascii="Gulliver" w:hAnsi="Gulliver"/>
                <w:iCs/>
                <w:color w:val="000000"/>
                <w:szCs w:val="20"/>
              </w:rPr>
              <w:t xml:space="preserve"> the problem </w:t>
            </w:r>
            <w:r>
              <w:rPr>
                <w:rFonts w:ascii="Gulliver" w:hAnsi="Gulliver"/>
                <w:iCs/>
                <w:color w:val="000000"/>
                <w:szCs w:val="20"/>
              </w:rPr>
              <w:t xml:space="preserve">and </w:t>
            </w:r>
            <w:r w:rsidRPr="00A661B9">
              <w:rPr>
                <w:rFonts w:ascii="Gulliver" w:hAnsi="Gulliver"/>
                <w:iCs/>
                <w:color w:val="000000"/>
                <w:szCs w:val="20"/>
              </w:rPr>
              <w:t xml:space="preserve">the proposed approach or solution, and point out major findings and conclusions. </w:t>
            </w:r>
            <w:r w:rsidRPr="00A661B9">
              <w:rPr>
                <w:rFonts w:ascii="Gulliver" w:hAnsi="Gulliver"/>
                <w:b/>
                <w:bCs/>
                <w:iCs/>
                <w:color w:val="000000"/>
                <w:szCs w:val="20"/>
              </w:rPr>
              <w:t xml:space="preserve">The Abstract should be 100 to 200 words in length. </w:t>
            </w:r>
            <w:r w:rsidRPr="00A661B9">
              <w:rPr>
                <w:rFonts w:ascii="Gulliver" w:hAnsi="Gulliver"/>
                <w:iCs/>
                <w:color w:val="000000"/>
                <w:szCs w:val="20"/>
              </w:rPr>
              <w:t>References should be avoided, but if essential, cite the author(s) and year(s). Standard nomenclature should be used, and non-standard or uncommon abbreviations should be avoided, but if essential</w:t>
            </w:r>
            <w:r>
              <w:rPr>
                <w:rFonts w:ascii="Gulliver" w:hAnsi="Gulliver"/>
                <w:iCs/>
                <w:color w:val="000000"/>
                <w:szCs w:val="20"/>
              </w:rPr>
              <w:t>,</w:t>
            </w:r>
            <w:r w:rsidRPr="00A661B9">
              <w:rPr>
                <w:rFonts w:ascii="Gulliver" w:hAnsi="Gulliver"/>
                <w:iCs/>
                <w:color w:val="000000"/>
                <w:szCs w:val="20"/>
              </w:rPr>
              <w:t xml:space="preserve"> they must be defined at their first </w:t>
            </w:r>
            <w:bookmarkStart w:id="3" w:name="_GoBack"/>
            <w:bookmarkEnd w:id="3"/>
            <w:r w:rsidRPr="00A661B9">
              <w:rPr>
                <w:rFonts w:ascii="Gulliver" w:hAnsi="Gulliver"/>
                <w:iCs/>
                <w:color w:val="000000"/>
                <w:szCs w:val="20"/>
              </w:rPr>
              <w:t>mention in the abstract itself. No literature should be cited.</w:t>
            </w:r>
            <w:r w:rsidRPr="00A661B9">
              <w:rPr>
                <w:rFonts w:ascii="Gulliver" w:hAnsi="Gulliver"/>
                <w:szCs w:val="20"/>
              </w:rPr>
              <w:t xml:space="preserve"> </w:t>
            </w:r>
            <w:r w:rsidRPr="00A661B9">
              <w:rPr>
                <w:rFonts w:ascii="Gulliver" w:hAnsi="Gulliver"/>
                <w:iCs/>
                <w:color w:val="000000"/>
                <w:szCs w:val="20"/>
              </w:rPr>
              <w:t xml:space="preserve">The keyword list provides the opportunity to add </w:t>
            </w:r>
            <w:r>
              <w:rPr>
                <w:rFonts w:ascii="Gulliver" w:hAnsi="Gulliver"/>
                <w:iCs/>
                <w:color w:val="000000"/>
                <w:szCs w:val="20"/>
              </w:rPr>
              <w:t>five</w:t>
            </w:r>
            <w:r w:rsidRPr="00A661B9">
              <w:rPr>
                <w:rFonts w:ascii="Gulliver" w:hAnsi="Gulliver"/>
                <w:iCs/>
                <w:color w:val="000000"/>
                <w:szCs w:val="20"/>
              </w:rPr>
              <w:t xml:space="preserve"> keywords used by the indexing and abstracting servi</w:t>
            </w:r>
            <w:r>
              <w:rPr>
                <w:rFonts w:ascii="Gulliver" w:hAnsi="Gulliver"/>
                <w:iCs/>
                <w:color w:val="000000"/>
                <w:szCs w:val="20"/>
              </w:rPr>
              <w:t>ces and</w:t>
            </w:r>
            <w:r w:rsidRPr="00A661B9">
              <w:rPr>
                <w:rFonts w:ascii="Gulliver" w:hAnsi="Gulliver"/>
                <w:iCs/>
                <w:color w:val="000000"/>
                <w:szCs w:val="20"/>
              </w:rPr>
              <w:t xml:space="preserve"> to those already present in the title </w:t>
            </w:r>
            <w:r w:rsidRPr="00A661B9">
              <w:rPr>
                <w:rFonts w:ascii="Gulliver" w:hAnsi="Gulliver"/>
                <w:szCs w:val="20"/>
              </w:rPr>
              <w:t>(</w:t>
            </w:r>
            <w:r>
              <w:rPr>
                <w:rFonts w:ascii="Gulliver" w:hAnsi="Gulliver"/>
                <w:szCs w:val="20"/>
              </w:rPr>
              <w:t>10</w:t>
            </w:r>
            <w:r w:rsidRPr="00A661B9">
              <w:rPr>
                <w:rFonts w:ascii="Gulliver" w:hAnsi="Gulliver"/>
                <w:szCs w:val="20"/>
              </w:rPr>
              <w:t xml:space="preserve"> </w:t>
            </w:r>
            <w:proofErr w:type="spellStart"/>
            <w:r w:rsidRPr="00A661B9">
              <w:rPr>
                <w:rFonts w:ascii="Gulliver" w:hAnsi="Gulliver"/>
                <w:szCs w:val="20"/>
              </w:rPr>
              <w:t>pt</w:t>
            </w:r>
            <w:proofErr w:type="spellEnd"/>
            <w:r w:rsidRPr="00A661B9">
              <w:rPr>
                <w:rFonts w:ascii="Gulliver" w:hAnsi="Gulliver"/>
                <w:szCs w:val="20"/>
              </w:rPr>
              <w:t>)</w:t>
            </w:r>
            <w:r w:rsidRPr="00A661B9">
              <w:rPr>
                <w:rFonts w:ascii="Gulliver" w:hAnsi="Gulliver"/>
                <w:iCs/>
                <w:color w:val="000000"/>
                <w:szCs w:val="20"/>
              </w:rPr>
              <w:t>.</w:t>
            </w:r>
          </w:p>
        </w:tc>
      </w:tr>
    </w:tbl>
    <w:p w14:paraId="1EEDCCEB" w14:textId="77777777" w:rsidR="00F5114D" w:rsidRPr="003C1225" w:rsidRDefault="00F5114D" w:rsidP="005835FE">
      <w:pPr>
        <w:rPr>
          <w:rFonts w:ascii="Gulliver" w:hAnsi="Gulliver"/>
          <w:lang w:val="pt-BR"/>
        </w:rPr>
      </w:pPr>
    </w:p>
    <w:tbl>
      <w:tblPr>
        <w:tblpPr w:leftFromText="180" w:rightFromText="180" w:vertAnchor="text" w:horzAnchor="margin" w:tblpY="7"/>
        <w:tblW w:w="83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364"/>
      </w:tblGrid>
      <w:tr w:rsidR="00F5114D" w:rsidRPr="008B189B" w14:paraId="71B84E6A" w14:textId="77777777" w:rsidTr="00F5114D">
        <w:trPr>
          <w:trHeight w:val="538"/>
        </w:trPr>
        <w:tc>
          <w:tcPr>
            <w:tcW w:w="8364" w:type="dxa"/>
            <w:tcBorders>
              <w:top w:val="single" w:sz="4" w:space="0" w:color="A5A5A5" w:themeColor="accent3"/>
              <w:left w:val="nil"/>
              <w:bottom w:val="single" w:sz="4" w:space="0" w:color="A5A5A5" w:themeColor="accent3"/>
              <w:right w:val="nil"/>
            </w:tcBorders>
          </w:tcPr>
          <w:p w14:paraId="23DB172F" w14:textId="6E8A3BE7" w:rsidR="00F5114D" w:rsidRPr="009368E2" w:rsidRDefault="00F5114D" w:rsidP="00F5114D">
            <w:pPr>
              <w:spacing w:before="120" w:after="120"/>
              <w:ind w:right="1031"/>
              <w:rPr>
                <w:rFonts w:ascii="Gulliver" w:hAnsi="Gulliver" w:cstheme="majorBidi"/>
                <w:iCs/>
                <w:color w:val="000000"/>
                <w:sz w:val="16"/>
                <w:szCs w:val="16"/>
              </w:rPr>
            </w:pPr>
            <w:r w:rsidRPr="008B189B">
              <w:rPr>
                <w:rFonts w:ascii="Gulliver" w:hAnsi="Gulliver" w:cstheme="majorBidi"/>
                <w:noProof/>
              </w:rPr>
              <w:drawing>
                <wp:anchor distT="0" distB="0" distL="114300" distR="114300" simplePos="0" relativeHeight="251659776" behindDoc="0" locked="0" layoutInCell="1" allowOverlap="1" wp14:anchorId="6B083E6D" wp14:editId="364FDDE6">
                  <wp:simplePos x="0" y="0"/>
                  <wp:positionH relativeFrom="column">
                    <wp:posOffset>-39209</wp:posOffset>
                  </wp:positionH>
                  <wp:positionV relativeFrom="paragraph">
                    <wp:posOffset>76200</wp:posOffset>
                  </wp:positionV>
                  <wp:extent cx="770196" cy="270609"/>
                  <wp:effectExtent l="0" t="0" r="0" b="0"/>
                  <wp:wrapThrough wrapText="bothSides">
                    <wp:wrapPolygon edited="0">
                      <wp:start x="0" y="0"/>
                      <wp:lineTo x="0" y="19775"/>
                      <wp:lineTo x="20851" y="19775"/>
                      <wp:lineTo x="20851" y="0"/>
                      <wp:lineTo x="0" y="0"/>
                    </wp:wrapPolygon>
                  </wp:wrapThrough>
                  <wp:docPr id="11" name="image1.png" descr="A picture containing text, clipart&#10;&#10;Description automatically generated"/>
                  <wp:cNvGraphicFramePr/>
                  <a:graphic xmlns:a="http://schemas.openxmlformats.org/drawingml/2006/main">
                    <a:graphicData uri="http://schemas.openxmlformats.org/drawingml/2006/picture">
                      <pic:pic xmlns:pic="http://schemas.openxmlformats.org/drawingml/2006/picture">
                        <pic:nvPicPr>
                          <pic:cNvPr id="11" name="image1.png" descr="A picture containing text, clipart&#10;&#10;Description automatically generated"/>
                          <pic:cNvPicPr preferRelativeResize="0"/>
                        </pic:nvPicPr>
                        <pic:blipFill>
                          <a:blip r:embed="rId13" cstate="print">
                            <a:extLst>
                              <a:ext uri="{28A0092B-C50C-407E-A947-70E740481C1C}">
                                <a14:useLocalDpi xmlns:a14="http://schemas.microsoft.com/office/drawing/2010/main" val="0"/>
                              </a:ext>
                            </a:extLst>
                          </a:blip>
                          <a:srcRect/>
                          <a:stretch>
                            <a:fillRect/>
                          </a:stretch>
                        </pic:blipFill>
                        <pic:spPr>
                          <a:xfrm>
                            <a:off x="0" y="0"/>
                            <a:ext cx="770196" cy="270609"/>
                          </a:xfrm>
                          <a:prstGeom prst="rect">
                            <a:avLst/>
                          </a:prstGeom>
                          <a:ln/>
                        </pic:spPr>
                      </pic:pic>
                    </a:graphicData>
                  </a:graphic>
                </wp:anchor>
              </w:drawing>
            </w:r>
            <w:r>
              <w:rPr>
                <w:rFonts w:ascii="Gulliver" w:hAnsi="Gulliver" w:cstheme="majorBidi"/>
                <w:iCs/>
                <w:color w:val="000000"/>
                <w:sz w:val="18"/>
                <w:szCs w:val="18"/>
              </w:rPr>
              <w:t xml:space="preserve"> </w:t>
            </w:r>
            <w:r w:rsidRPr="009368E2">
              <w:rPr>
                <w:rFonts w:ascii="Gulliver" w:hAnsi="Gulliver" w:cstheme="majorBidi"/>
                <w:iCs/>
                <w:color w:val="000000"/>
                <w:sz w:val="16"/>
                <w:szCs w:val="16"/>
              </w:rPr>
              <w:t>This is an open</w:t>
            </w:r>
            <w:r w:rsidR="00D914C2">
              <w:rPr>
                <w:rFonts w:ascii="Gulliver" w:hAnsi="Gulliver" w:cstheme="majorBidi"/>
                <w:iCs/>
                <w:color w:val="000000"/>
                <w:sz w:val="16"/>
                <w:szCs w:val="16"/>
              </w:rPr>
              <w:t>-</w:t>
            </w:r>
            <w:r w:rsidRPr="009368E2">
              <w:rPr>
                <w:rFonts w:ascii="Gulliver" w:hAnsi="Gulliver" w:cstheme="majorBidi"/>
                <w:iCs/>
                <w:color w:val="000000"/>
                <w:sz w:val="16"/>
                <w:szCs w:val="16"/>
              </w:rPr>
              <w:t xml:space="preserve">access article under the </w:t>
            </w:r>
            <w:hyperlink r:id="rId14">
              <w:r w:rsidRPr="009368E2">
                <w:rPr>
                  <w:rFonts w:ascii="Gulliver" w:hAnsi="Gulliver" w:cstheme="majorBidi"/>
                  <w:iCs/>
                  <w:color w:val="0000FF"/>
                  <w:sz w:val="16"/>
                  <w:szCs w:val="16"/>
                  <w:u w:val="single"/>
                </w:rPr>
                <w:t>CC BY-SA</w:t>
              </w:r>
            </w:hyperlink>
            <w:r w:rsidRPr="009368E2">
              <w:rPr>
                <w:rFonts w:ascii="Gulliver" w:hAnsi="Gulliver" w:cstheme="majorBidi"/>
                <w:iCs/>
                <w:color w:val="000000"/>
                <w:sz w:val="16"/>
                <w:szCs w:val="16"/>
              </w:rPr>
              <w:t xml:space="preserve"> license.</w:t>
            </w:r>
            <w:r w:rsidRPr="009368E2">
              <w:rPr>
                <w:rFonts w:ascii="Gulliver" w:hAnsi="Gulliver" w:cstheme="majorBidi"/>
                <w:noProof/>
                <w:sz w:val="16"/>
                <w:szCs w:val="16"/>
              </w:rPr>
              <w:t xml:space="preserve"> </w:t>
            </w:r>
          </w:p>
          <w:p w14:paraId="27152850" w14:textId="77777777" w:rsidR="00F5114D" w:rsidRPr="008B189B" w:rsidRDefault="00F5114D" w:rsidP="00F5114D">
            <w:pPr>
              <w:tabs>
                <w:tab w:val="center" w:pos="3081"/>
                <w:tab w:val="right" w:pos="6163"/>
              </w:tabs>
              <w:spacing w:before="120" w:after="120"/>
              <w:ind w:right="1031"/>
              <w:rPr>
                <w:rFonts w:ascii="Gulliver" w:hAnsi="Gulliver" w:cstheme="majorBidi"/>
                <w:i/>
                <w:color w:val="000000"/>
                <w:sz w:val="18"/>
                <w:szCs w:val="18"/>
              </w:rPr>
            </w:pPr>
            <w:r w:rsidRPr="008B189B">
              <w:rPr>
                <w:rFonts w:ascii="Gulliver" w:hAnsi="Gulliver" w:cstheme="majorBidi"/>
                <w:i/>
                <w:color w:val="000000"/>
                <w:sz w:val="18"/>
                <w:szCs w:val="18"/>
              </w:rPr>
              <w:tab/>
            </w:r>
            <w:r w:rsidRPr="008B189B">
              <w:rPr>
                <w:rFonts w:ascii="Gulliver" w:hAnsi="Gulliver" w:cstheme="majorBidi"/>
                <w:i/>
                <w:color w:val="000000"/>
                <w:sz w:val="18"/>
                <w:szCs w:val="18"/>
              </w:rPr>
              <w:tab/>
            </w:r>
          </w:p>
        </w:tc>
      </w:tr>
    </w:tbl>
    <w:p w14:paraId="46A5320B" w14:textId="77777777" w:rsidR="00964068" w:rsidRDefault="00964068" w:rsidP="00824200">
      <w:pPr>
        <w:rPr>
          <w:lang w:val="pt-BR"/>
        </w:rPr>
      </w:pPr>
    </w:p>
    <w:p w14:paraId="4A7D9B73" w14:textId="121E4899" w:rsidR="00DF5958" w:rsidRPr="00D914C2" w:rsidRDefault="00EE5E1A" w:rsidP="00D914C2">
      <w:pPr>
        <w:pStyle w:val="Section"/>
      </w:pPr>
      <w:r w:rsidRPr="00D914C2">
        <w:t>Introduction</w:t>
      </w:r>
    </w:p>
    <w:p w14:paraId="6ECECC62" w14:textId="4E824CE7" w:rsidR="00D914C2" w:rsidRPr="00D914C2" w:rsidRDefault="00D914C2" w:rsidP="00D914C2">
      <w:pPr>
        <w:jc w:val="both"/>
        <w:rPr>
          <w:rFonts w:ascii="Gulliver" w:hAnsi="Gulliver"/>
          <w:szCs w:val="20"/>
        </w:rPr>
      </w:pPr>
      <w:r w:rsidRPr="00D914C2">
        <w:rPr>
          <w:rFonts w:ascii="Gulliver" w:hAnsi="Gulliver"/>
          <w:szCs w:val="20"/>
        </w:rPr>
        <w:t xml:space="preserve">The main text format </w:t>
      </w:r>
      <w:r>
        <w:rPr>
          <w:rFonts w:ascii="Gulliver" w:hAnsi="Gulliver"/>
          <w:szCs w:val="20"/>
        </w:rPr>
        <w:t>is</w:t>
      </w:r>
      <w:r w:rsidRPr="00D914C2">
        <w:rPr>
          <w:rFonts w:ascii="Gulliver" w:hAnsi="Gulliver"/>
          <w:szCs w:val="20"/>
        </w:rPr>
        <w:t xml:space="preserve"> a flat left-right</w:t>
      </w:r>
      <w:r>
        <w:rPr>
          <w:rFonts w:ascii="Gulliver" w:hAnsi="Gulliver"/>
          <w:szCs w:val="20"/>
        </w:rPr>
        <w:t xml:space="preserve"> </w:t>
      </w:r>
      <w:r w:rsidRPr="00D914C2">
        <w:rPr>
          <w:rFonts w:ascii="Gulliver" w:hAnsi="Gulliver"/>
          <w:szCs w:val="20"/>
        </w:rPr>
        <w:t>column on A4 paper (quarto)</w:t>
      </w:r>
      <w:r>
        <w:rPr>
          <w:rFonts w:ascii="Gulliver" w:hAnsi="Gulliver"/>
          <w:szCs w:val="20"/>
        </w:rPr>
        <w:t>—t</w:t>
      </w:r>
      <w:r w:rsidRPr="00D914C2">
        <w:rPr>
          <w:rFonts w:ascii="Gulliver" w:hAnsi="Gulliver"/>
          <w:szCs w:val="20"/>
        </w:rPr>
        <w:t xml:space="preserve">he margin using </w:t>
      </w:r>
      <w:r>
        <w:rPr>
          <w:rFonts w:ascii="Gulliver" w:hAnsi="Gulliver"/>
          <w:szCs w:val="20"/>
        </w:rPr>
        <w:t>reasonabl</w:t>
      </w:r>
      <w:r w:rsidRPr="00D914C2">
        <w:rPr>
          <w:rFonts w:ascii="Gulliver" w:hAnsi="Gulliver"/>
          <w:szCs w:val="20"/>
        </w:rPr>
        <w:t>e standar</w:t>
      </w:r>
      <w:r>
        <w:rPr>
          <w:rFonts w:ascii="Gulliver" w:hAnsi="Gulliver"/>
          <w:szCs w:val="20"/>
        </w:rPr>
        <w:t>d</w:t>
      </w:r>
      <w:r w:rsidRPr="00D914C2">
        <w:rPr>
          <w:rFonts w:ascii="Gulliver" w:hAnsi="Gulliver"/>
          <w:szCs w:val="20"/>
        </w:rPr>
        <w:t xml:space="preserve">. The manuscript is in Microsoft Word, </w:t>
      </w:r>
      <w:r>
        <w:rPr>
          <w:rFonts w:ascii="Gulliver" w:hAnsi="Gulliver"/>
          <w:szCs w:val="20"/>
        </w:rPr>
        <w:t xml:space="preserve">with </w:t>
      </w:r>
      <w:r w:rsidRPr="00D914C2">
        <w:rPr>
          <w:rFonts w:ascii="Gulliver" w:hAnsi="Gulliver"/>
          <w:szCs w:val="20"/>
        </w:rPr>
        <w:t xml:space="preserve">space after </w:t>
      </w:r>
      <w:r>
        <w:rPr>
          <w:rFonts w:ascii="Gulliver" w:hAnsi="Gulliver"/>
          <w:szCs w:val="20"/>
        </w:rPr>
        <w:t xml:space="preserve">a </w:t>
      </w:r>
      <w:r w:rsidRPr="00D914C2">
        <w:rPr>
          <w:rFonts w:ascii="Gulliver" w:hAnsi="Gulliver"/>
          <w:szCs w:val="20"/>
        </w:rPr>
        <w:t>paragraph, Gulliver 1</w:t>
      </w:r>
      <w:r>
        <w:rPr>
          <w:rFonts w:ascii="Gulliver" w:hAnsi="Gulliver"/>
          <w:szCs w:val="20"/>
        </w:rPr>
        <w:t>0</w:t>
      </w:r>
      <w:r w:rsidRPr="00D914C2">
        <w:rPr>
          <w:rFonts w:ascii="Gulliver" w:hAnsi="Gulliver"/>
          <w:szCs w:val="20"/>
        </w:rPr>
        <w:t xml:space="preserve"> pt.</w:t>
      </w:r>
      <w:r>
        <w:rPr>
          <w:rFonts w:ascii="Gulliver" w:hAnsi="Gulliver"/>
          <w:szCs w:val="20"/>
        </w:rPr>
        <w:t xml:space="preserve"> </w:t>
      </w:r>
      <w:r>
        <w:rPr>
          <w:rFonts w:ascii="Gulliver" w:hAnsi="Gulliver"/>
          <w:szCs w:val="20"/>
          <w:lang w:val="id-ID"/>
        </w:rPr>
        <w:t>The</w:t>
      </w:r>
      <w:r w:rsidRPr="00D914C2">
        <w:rPr>
          <w:rFonts w:ascii="Gulliver" w:hAnsi="Gulliver"/>
          <w:szCs w:val="20"/>
          <w:lang w:val="id-ID"/>
        </w:rPr>
        <w:t xml:space="preserve"> </w:t>
      </w:r>
      <w:r>
        <w:rPr>
          <w:rFonts w:ascii="Gulliver" w:hAnsi="Gulliver"/>
          <w:szCs w:val="20"/>
          <w:lang w:val="id-ID"/>
        </w:rPr>
        <w:t>article's title should be the fewest possible words that accurately describe the paper's content</w:t>
      </w:r>
      <w:r w:rsidRPr="00D914C2">
        <w:rPr>
          <w:rFonts w:ascii="Gulliver" w:hAnsi="Gulliver"/>
          <w:szCs w:val="20"/>
          <w:lang w:val="id-ID"/>
        </w:rPr>
        <w:t xml:space="preserve">. </w:t>
      </w:r>
      <w:r w:rsidRPr="00D914C2">
        <w:rPr>
          <w:rFonts w:ascii="Gulliver" w:hAnsi="Gulliver"/>
          <w:szCs w:val="20"/>
        </w:rPr>
        <w:t>The</w:t>
      </w:r>
      <w:r w:rsidRPr="00D914C2">
        <w:rPr>
          <w:rFonts w:ascii="Gulliver" w:hAnsi="Gulliver"/>
          <w:szCs w:val="20"/>
          <w:lang w:val="id-ID"/>
        </w:rPr>
        <w:t xml:space="preserve"> title should be succinct</w:t>
      </w:r>
      <w:r>
        <w:rPr>
          <w:rFonts w:ascii="Gulliver" w:hAnsi="Gulliver"/>
          <w:szCs w:val="20"/>
          <w:lang w:val="id-ID"/>
        </w:rPr>
        <w:t>, informative,</w:t>
      </w:r>
      <w:r w:rsidRPr="00D914C2">
        <w:rPr>
          <w:rFonts w:ascii="Gulliver" w:hAnsi="Gulliver"/>
          <w:szCs w:val="20"/>
          <w:lang w:val="id-ID"/>
        </w:rPr>
        <w:t xml:space="preserve"> and no more than about 12 words in length. Do not use acronyms or abbreviations in your title </w:t>
      </w:r>
      <w:r>
        <w:rPr>
          <w:rFonts w:ascii="Gulliver" w:hAnsi="Gulliver"/>
          <w:szCs w:val="20"/>
          <w:lang w:val="id-ID"/>
        </w:rPr>
        <w:t>or mention the method you used, unless your paper reports on developing</w:t>
      </w:r>
      <w:r w:rsidRPr="00D914C2">
        <w:rPr>
          <w:rFonts w:ascii="Gulliver" w:hAnsi="Gulliver"/>
          <w:szCs w:val="20"/>
          <w:lang w:val="id-ID"/>
        </w:rPr>
        <w:t xml:space="preserve"> a new method. Titles are often used in information-retrieval systems. Avoid writing long formulas with subscripts in the title</w:t>
      </w:r>
      <w:r w:rsidRPr="00D914C2">
        <w:rPr>
          <w:rFonts w:ascii="Gulliver" w:hAnsi="Gulliver"/>
          <w:szCs w:val="20"/>
        </w:rPr>
        <w:t xml:space="preserve">. </w:t>
      </w:r>
      <w:r w:rsidRPr="00D914C2">
        <w:rPr>
          <w:rFonts w:ascii="Gulliver" w:hAnsi="Gulliver"/>
          <w:szCs w:val="20"/>
          <w:lang w:val="id-ID"/>
        </w:rPr>
        <w:t>Omit all waste words such as "</w:t>
      </w:r>
      <w:r w:rsidRPr="00D914C2">
        <w:rPr>
          <w:rFonts w:ascii="Gulliver" w:hAnsi="Gulliver"/>
          <w:i/>
          <w:szCs w:val="20"/>
          <w:lang w:val="id-ID"/>
        </w:rPr>
        <w:t>A study of ...</w:t>
      </w:r>
      <w:r w:rsidRPr="00D914C2">
        <w:rPr>
          <w:rFonts w:ascii="Gulliver" w:hAnsi="Gulliver"/>
          <w:szCs w:val="20"/>
          <w:lang w:val="id-ID"/>
        </w:rPr>
        <w:t>", "</w:t>
      </w:r>
      <w:r w:rsidRPr="00D914C2">
        <w:rPr>
          <w:rFonts w:ascii="Gulliver" w:hAnsi="Gulliver"/>
          <w:i/>
          <w:szCs w:val="20"/>
          <w:lang w:val="id-ID"/>
        </w:rPr>
        <w:t>Investigations of ...</w:t>
      </w:r>
      <w:r w:rsidRPr="00D914C2">
        <w:rPr>
          <w:rFonts w:ascii="Gulliver" w:hAnsi="Gulliver"/>
          <w:szCs w:val="20"/>
          <w:lang w:val="id-ID"/>
        </w:rPr>
        <w:t>", "</w:t>
      </w:r>
      <w:r w:rsidRPr="00D914C2">
        <w:rPr>
          <w:rFonts w:ascii="Gulliver" w:hAnsi="Gulliver"/>
          <w:i/>
          <w:szCs w:val="20"/>
          <w:lang w:val="id-ID"/>
        </w:rPr>
        <w:t>Implementation of ...</w:t>
      </w:r>
      <w:r w:rsidRPr="00D914C2">
        <w:rPr>
          <w:rFonts w:ascii="Gulliver" w:hAnsi="Gulliver"/>
          <w:szCs w:val="20"/>
        </w:rPr>
        <w:t>”</w:t>
      </w:r>
      <w:r w:rsidRPr="00D914C2">
        <w:rPr>
          <w:rFonts w:ascii="Gulliver" w:hAnsi="Gulliver"/>
          <w:szCs w:val="20"/>
          <w:lang w:val="id-ID"/>
        </w:rPr>
        <w:t>, "</w:t>
      </w:r>
      <w:r w:rsidRPr="00D914C2">
        <w:rPr>
          <w:rFonts w:ascii="Gulliver" w:hAnsi="Gulliver"/>
          <w:i/>
          <w:szCs w:val="20"/>
          <w:lang w:val="id-ID"/>
        </w:rPr>
        <w:t>Observations on ...</w:t>
      </w:r>
      <w:r w:rsidRPr="00D914C2">
        <w:rPr>
          <w:rFonts w:ascii="Gulliver" w:hAnsi="Gulliver"/>
          <w:szCs w:val="20"/>
          <w:lang w:val="id-ID"/>
        </w:rPr>
        <w:t>", "</w:t>
      </w:r>
      <w:r w:rsidRPr="00D914C2">
        <w:rPr>
          <w:rFonts w:ascii="Gulliver" w:hAnsi="Gulliver"/>
          <w:i/>
          <w:szCs w:val="20"/>
          <w:lang w:val="id-ID"/>
        </w:rPr>
        <w:t>Effect of.....</w:t>
      </w:r>
      <w:r w:rsidRPr="00D914C2">
        <w:rPr>
          <w:rFonts w:ascii="Gulliver" w:hAnsi="Gulliver"/>
          <w:szCs w:val="20"/>
          <w:lang w:val="id-ID"/>
        </w:rPr>
        <w:t>",</w:t>
      </w:r>
      <w:r w:rsidRPr="00D914C2">
        <w:rPr>
          <w:rFonts w:ascii="Gulliver" w:hAnsi="Gulliver"/>
          <w:szCs w:val="20"/>
        </w:rPr>
        <w:t xml:space="preserve"> “</w:t>
      </w:r>
      <w:r w:rsidRPr="00D914C2">
        <w:rPr>
          <w:rFonts w:ascii="Gulliver" w:hAnsi="Gulliver"/>
          <w:i/>
          <w:szCs w:val="20"/>
        </w:rPr>
        <w:t>Analysis of …</w:t>
      </w:r>
      <w:r w:rsidRPr="00D914C2">
        <w:rPr>
          <w:rFonts w:ascii="Gulliver" w:hAnsi="Gulliver"/>
          <w:szCs w:val="20"/>
        </w:rPr>
        <w:t>”, “Design of…”,</w:t>
      </w:r>
      <w:r w:rsidRPr="00D914C2">
        <w:rPr>
          <w:rFonts w:ascii="Gulliver" w:hAnsi="Gulliver"/>
          <w:szCs w:val="20"/>
          <w:lang w:val="id-ID"/>
        </w:rPr>
        <w:t xml:space="preserve"> etc. </w:t>
      </w:r>
    </w:p>
    <w:p w14:paraId="0E83B9C0" w14:textId="6E2C2F46" w:rsidR="00D914C2" w:rsidRPr="00D914C2" w:rsidRDefault="00D914C2" w:rsidP="00D914C2">
      <w:pPr>
        <w:ind w:firstLine="284"/>
        <w:jc w:val="both"/>
        <w:rPr>
          <w:rFonts w:ascii="Gulliver" w:hAnsi="Gulliver"/>
          <w:szCs w:val="20"/>
        </w:rPr>
      </w:pPr>
      <w:r w:rsidRPr="00D914C2">
        <w:rPr>
          <w:rFonts w:ascii="Gulliver" w:hAnsi="Gulliver"/>
          <w:szCs w:val="20"/>
          <w:lang w:val="id-ID"/>
        </w:rPr>
        <w:t xml:space="preserve">A concise and factual abstract is required. The abstract should </w:t>
      </w:r>
      <w:r>
        <w:rPr>
          <w:rFonts w:ascii="Gulliver" w:hAnsi="Gulliver"/>
          <w:szCs w:val="20"/>
          <w:lang w:val="id-ID"/>
        </w:rPr>
        <w:t>briefly state the research's purpose, top results,</w:t>
      </w:r>
      <w:r w:rsidRPr="00D914C2">
        <w:rPr>
          <w:rFonts w:ascii="Gulliver" w:hAnsi="Gulliver"/>
          <w:szCs w:val="20"/>
          <w:lang w:val="id-ID"/>
        </w:rPr>
        <w:t xml:space="preserve"> and </w:t>
      </w:r>
      <w:r>
        <w:rPr>
          <w:rFonts w:ascii="Gulliver" w:hAnsi="Gulliver"/>
          <w:szCs w:val="20"/>
          <w:lang w:val="id-ID"/>
        </w:rPr>
        <w:t>significant</w:t>
      </w:r>
      <w:r w:rsidRPr="00D914C2">
        <w:rPr>
          <w:rFonts w:ascii="Gulliver" w:hAnsi="Gulliver"/>
          <w:szCs w:val="20"/>
          <w:lang w:val="id-ID"/>
        </w:rPr>
        <w:t xml:space="preserve"> conclusions. An abstract is often presented separately from the article, so it must be able to stand alone. For this reason, References should be avoided, but if essential, cite the author(s) and year(s). Also, non-standard or uncommon abbreviations should be avoided, but if </w:t>
      </w:r>
      <w:r w:rsidRPr="00D914C2">
        <w:rPr>
          <w:rFonts w:ascii="Gulliver" w:hAnsi="Gulliver"/>
          <w:szCs w:val="20"/>
          <w:lang w:val="id-ID"/>
        </w:rPr>
        <w:lastRenderedPageBreak/>
        <w:t>essential</w:t>
      </w:r>
      <w:r>
        <w:rPr>
          <w:rFonts w:ascii="Gulliver" w:hAnsi="Gulliver"/>
          <w:szCs w:val="20"/>
          <w:lang w:val="id-ID"/>
        </w:rPr>
        <w:t>,</w:t>
      </w:r>
      <w:r w:rsidRPr="00D914C2">
        <w:rPr>
          <w:rFonts w:ascii="Gulliver" w:hAnsi="Gulliver"/>
          <w:szCs w:val="20"/>
          <w:lang w:val="id-ID"/>
        </w:rPr>
        <w:t xml:space="preserve"> they must be defined at their first mention in the abstract itself. Immediately after the abstract, provide a maximum of 7 keywords, using American spelling and avoiding general and plural terms and multiple concepts (avoid, for example, 'and', 'of'). Be sparing with abbreviations: only abbreviations firmly established in the field may be eligible. These keywords will be used for indexing purposes.</w:t>
      </w:r>
      <w:r w:rsidRPr="00D914C2">
        <w:rPr>
          <w:rFonts w:ascii="Gulliver" w:hAnsi="Gulliver"/>
          <w:szCs w:val="20"/>
        </w:rPr>
        <w:t xml:space="preserve"> </w:t>
      </w:r>
      <w:r w:rsidRPr="00D914C2">
        <w:rPr>
          <w:rFonts w:ascii="Gulliver" w:hAnsi="Gulliver"/>
          <w:szCs w:val="20"/>
          <w:lang w:val="id-ID"/>
        </w:rPr>
        <w:t>Indexing and abstracting services depend on the accuracy of the title, extracting from it keywords useful in cross-referencing and computer searching. An improperly titled paper may never reach the audience for which it was intended, so be specific.</w:t>
      </w:r>
    </w:p>
    <w:p w14:paraId="3BA004CC" w14:textId="4617FBEA" w:rsidR="00D914C2" w:rsidRDefault="00D914C2" w:rsidP="00D914C2">
      <w:pPr>
        <w:ind w:firstLine="284"/>
        <w:jc w:val="both"/>
        <w:rPr>
          <w:rFonts w:ascii="Gulliver" w:hAnsi="Gulliver"/>
          <w:szCs w:val="20"/>
        </w:rPr>
      </w:pPr>
      <w:r w:rsidRPr="00D914C2">
        <w:rPr>
          <w:rFonts w:ascii="Gulliver" w:hAnsi="Gulliver"/>
          <w:szCs w:val="20"/>
          <w:lang w:val="id-ID"/>
        </w:rPr>
        <w:t xml:space="preserve">The Introduction </w:t>
      </w:r>
      <w:r w:rsidRPr="00D914C2">
        <w:rPr>
          <w:rFonts w:ascii="Gulliver" w:hAnsi="Gulliver"/>
          <w:szCs w:val="20"/>
          <w:lang w:val="en-ID"/>
        </w:rPr>
        <w:t xml:space="preserve">section </w:t>
      </w:r>
      <w:r w:rsidRPr="00D914C2">
        <w:rPr>
          <w:rFonts w:ascii="Gulliver" w:hAnsi="Gulliver"/>
          <w:szCs w:val="20"/>
          <w:lang w:val="id-ID"/>
        </w:rPr>
        <w:t>should provide</w:t>
      </w:r>
      <w:r w:rsidRPr="00D914C2">
        <w:rPr>
          <w:rFonts w:ascii="Gulliver" w:hAnsi="Gulliver"/>
          <w:szCs w:val="20"/>
          <w:lang w:val="en-ID"/>
        </w:rPr>
        <w:t xml:space="preserve">: </w:t>
      </w:r>
      <w:proofErr w:type="spellStart"/>
      <w:r w:rsidRPr="00D914C2">
        <w:rPr>
          <w:rFonts w:ascii="Gulliver" w:hAnsi="Gulliver"/>
          <w:szCs w:val="20"/>
          <w:lang w:val="en-ID"/>
        </w:rPr>
        <w:t>i</w:t>
      </w:r>
      <w:proofErr w:type="spellEnd"/>
      <w:r w:rsidRPr="00D914C2">
        <w:rPr>
          <w:rFonts w:ascii="Gulliver" w:hAnsi="Gulliver"/>
          <w:szCs w:val="20"/>
          <w:lang w:val="en-ID"/>
        </w:rPr>
        <w:t>)</w:t>
      </w:r>
      <w:r w:rsidRPr="00D914C2">
        <w:rPr>
          <w:rFonts w:ascii="Gulliver" w:hAnsi="Gulliver"/>
          <w:szCs w:val="20"/>
          <w:lang w:val="id-ID"/>
        </w:rPr>
        <w:t xml:space="preserve"> a clear background, </w:t>
      </w:r>
      <w:r w:rsidRPr="00D914C2">
        <w:rPr>
          <w:rFonts w:ascii="Gulliver" w:hAnsi="Gulliver"/>
          <w:szCs w:val="20"/>
          <w:lang w:val="en-ID"/>
        </w:rPr>
        <w:t xml:space="preserve">ii) </w:t>
      </w:r>
      <w:r w:rsidRPr="00D914C2">
        <w:rPr>
          <w:rFonts w:ascii="Gulliver" w:hAnsi="Gulliver"/>
          <w:szCs w:val="20"/>
          <w:lang w:val="id-ID"/>
        </w:rPr>
        <w:t xml:space="preserve">a clear statement of the problem, </w:t>
      </w:r>
      <w:r w:rsidRPr="00D914C2">
        <w:rPr>
          <w:rFonts w:ascii="Gulliver" w:hAnsi="Gulliver"/>
          <w:szCs w:val="20"/>
          <w:lang w:val="en-ID"/>
        </w:rPr>
        <w:t xml:space="preserve">iii) </w:t>
      </w:r>
      <w:r w:rsidRPr="00D914C2">
        <w:rPr>
          <w:rFonts w:ascii="Gulliver" w:hAnsi="Gulliver"/>
          <w:szCs w:val="20"/>
          <w:lang w:val="id-ID"/>
        </w:rPr>
        <w:t xml:space="preserve">the relevant literature on the subject, </w:t>
      </w:r>
      <w:r w:rsidRPr="00D914C2">
        <w:rPr>
          <w:rFonts w:ascii="Gulliver" w:hAnsi="Gulliver"/>
          <w:szCs w:val="20"/>
          <w:lang w:val="en-ID"/>
        </w:rPr>
        <w:t xml:space="preserve">iv) </w:t>
      </w:r>
      <w:r w:rsidRPr="00D914C2">
        <w:rPr>
          <w:rFonts w:ascii="Gulliver" w:hAnsi="Gulliver"/>
          <w:szCs w:val="20"/>
          <w:lang w:val="id-ID"/>
        </w:rPr>
        <w:t xml:space="preserve">the proposed approach or solution, and </w:t>
      </w:r>
      <w:r w:rsidRPr="00D914C2">
        <w:rPr>
          <w:rFonts w:ascii="Gulliver" w:hAnsi="Gulliver"/>
          <w:szCs w:val="20"/>
          <w:lang w:val="en-ID"/>
        </w:rPr>
        <w:t xml:space="preserve">v) </w:t>
      </w:r>
      <w:r w:rsidRPr="00D914C2">
        <w:rPr>
          <w:rFonts w:ascii="Gulliver" w:hAnsi="Gulliver"/>
          <w:szCs w:val="20"/>
          <w:lang w:val="id-ID"/>
        </w:rPr>
        <w:t>the new value of research which it is innovation</w:t>
      </w:r>
      <w:r w:rsidRPr="00D914C2">
        <w:rPr>
          <w:rFonts w:ascii="Gulliver" w:hAnsi="Gulliver"/>
          <w:szCs w:val="20"/>
          <w:lang w:val="en-ID"/>
        </w:rPr>
        <w:t xml:space="preserve"> (within 3-6 paragraphs)</w:t>
      </w:r>
      <w:r w:rsidRPr="00D914C2">
        <w:rPr>
          <w:rFonts w:ascii="Gulliver" w:hAnsi="Gulliver"/>
          <w:szCs w:val="20"/>
          <w:lang w:val="id-ID"/>
        </w:rPr>
        <w:t>. It should be understandable to colleagues from a broad range of scientific disciplines. Organization and citation of the bibliography are made in</w:t>
      </w:r>
      <w:r w:rsidRPr="00D914C2">
        <w:rPr>
          <w:rFonts w:ascii="Gulliver" w:hAnsi="Gulliver"/>
          <w:szCs w:val="20"/>
        </w:rPr>
        <w:t xml:space="preserve"> </w:t>
      </w:r>
      <w:r w:rsidRPr="00D914C2">
        <w:rPr>
          <w:rFonts w:ascii="Gulliver" w:hAnsi="Gulliver"/>
          <w:szCs w:val="20"/>
          <w:lang w:val="id-ID"/>
        </w:rPr>
        <w:t>Institute of Electrical and Electronics Engineers</w:t>
      </w:r>
      <w:r w:rsidRPr="00D914C2">
        <w:rPr>
          <w:rFonts w:ascii="Gulliver" w:hAnsi="Gulliver"/>
          <w:szCs w:val="20"/>
        </w:rPr>
        <w:t xml:space="preserve"> (IEEE)</w:t>
      </w:r>
      <w:r w:rsidRPr="00D914C2">
        <w:rPr>
          <w:rFonts w:ascii="Gulliver" w:hAnsi="Gulliver"/>
          <w:szCs w:val="20"/>
          <w:lang w:val="id-ID"/>
        </w:rPr>
        <w:t xml:space="preserve"> style in sign </w:t>
      </w:r>
      <w:r w:rsidRPr="00D914C2">
        <w:rPr>
          <w:rFonts w:ascii="Gulliver" w:hAnsi="Gulliver"/>
          <w:szCs w:val="20"/>
        </w:rPr>
        <w:fldChar w:fldCharType="begin" w:fldLock="1"/>
      </w:r>
      <w:r w:rsidRPr="00D914C2">
        <w:rPr>
          <w:rFonts w:ascii="Gulliver" w:hAnsi="Gulliver"/>
          <w:szCs w:val="20"/>
          <w:lang w:val="id-ID"/>
        </w:rPr>
        <w:instrText>ADDIN CSL_CITATION {"citationItems":[{"id":"ITEM-1","itemData":{"author":[{"dropping-particle":"","family":"Sigala","given":"Marianna","non-dropping-particle":"","parse-names":false,"suffix":""},{"dropping-particle":"","family":"Beer","given":"Andrew","non-dropping-particle":"","parse-names":false,"suffix":""},{"dropping-particle":"","family":"Hodgson","given":"Laura","non-dropping-particle":"","parse-names":false,"suffix":""},{"dropping-particle":"","family":"O’Connor","given":"Allan","non-dropping-particle":"","parse-names":false,"suffix":""}],"id":"ITEM-1","issued":{"date-parts":[["2019"]]},"number-of-pages":"57-73","title":"Big Data for Measuring the Impact of Tourism Economic Development Programmes: A Process and Quality Criteria Framework for Using Big Data","type":"book"},"uris":["http://www.mendeley.com/documents/?uuid=cb8e555a-edeb-4e85-9507-36ddf195a436"]},{"id":"ITEM-2","itemData":{"DOI":"10.1007/s10462-018-09679-z","ISSN":"15737462","abstract":"The combined impact of new computing resources and techniques with an increasing avalanche of large datasets, is transforming many research areas and may lead to technological breakthroughs that can be used by billions of people. In the recent years, Machine Learning and especially its subfield Deep Learning have seen impressive advances. Techniques developed within these two fields are now able to analyze and learn from huge amounts of real world examples in a disparate formats. While the number of Machine Learning algorithms is extensive and growing, their implementations through frameworks and libraries is also extensive and growing too. The software development in this field is fast paced with a large number of open-source software coming from the academy, industry, start-ups or wider open-source communities. This survey presents a recent time-slide comprehensive overview with comparisons as well as trends in development and usage of cutting-edge Artificial Intelligence software. It also provides an overview of massive parallelism support that is capable of scaling computation effectively and efficiently in the era of Big Data.","author":[{"dropping-particle":"","family":"Nguyen","given":"Giang","non-dropping-particle":"","parse-names":false,"suffix":""},{"dropping-particle":"","family":"Dlugolinsky","given":"Stefan","non-dropping-particle":"","parse-names":false,"suffix":""},{"dropping-particle":"","family":"Bobák","given":"Martin","non-dropping-particle":"","parse-names":false,"suffix":""},{"dropping-particle":"","family":"Tran","given":"Viet","non-dropping-particle":"","parse-names":false,"suffix":""},{"dropping-particle":"","family":"López García","given":"Álvaro","non-dropping-particle":"","parse-names":false,"suffix":""},{"dropping-particle":"","family":"Heredia","given":"Ignacio","non-dropping-particle":"","parse-names":false,"suffix":""},{"dropping-particle":"","family":"Malík","given":"Peter","non-dropping-particle":"","parse-names":false,"suffix":""},{"dropping-particle":"","family":"Hluchý","given":"Ladislav","non-dropping-particle":"","parse-names":false,"suffix":""}],"container-title":"Artificial Intelligence Review","id":"ITEM-2","issue":"1","issued":{"date-parts":[["2019"]]},"page":"77-124","publisher":"Springer Netherlands","title":"Machine Learning and Deep Learning frameworks and libraries for large-scale data mining: a survey","type":"article-journal","volume":"52"},"uris":["http://www.mendeley.com/documents/?uuid=40c6c8a6-a5fc-4a13-a1a5-15720c76cd62"]}],"mendeley":{"formattedCitation":"[1], [2]","plainTextFormattedCitation":"[1], [2]","previouslyFormattedCitation":"[1], [2]"},"properties":{"noteIndex":0},"schema":"https://github.com/citation-style-language/schema/raw/master/csl-citation.json"}</w:instrText>
      </w:r>
      <w:r w:rsidRPr="00D914C2">
        <w:rPr>
          <w:rFonts w:ascii="Gulliver" w:hAnsi="Gulliver"/>
          <w:szCs w:val="20"/>
        </w:rPr>
        <w:fldChar w:fldCharType="separate"/>
      </w:r>
      <w:r w:rsidRPr="00D914C2">
        <w:rPr>
          <w:rFonts w:ascii="Gulliver" w:hAnsi="Gulliver"/>
          <w:noProof/>
          <w:szCs w:val="20"/>
          <w:lang w:val="id-ID"/>
        </w:rPr>
        <w:t>[1], [2]</w:t>
      </w:r>
      <w:r w:rsidRPr="00D914C2">
        <w:rPr>
          <w:rFonts w:ascii="Gulliver" w:hAnsi="Gulliver"/>
          <w:szCs w:val="20"/>
        </w:rPr>
        <w:fldChar w:fldCharType="end"/>
      </w:r>
      <w:r>
        <w:rPr>
          <w:rFonts w:ascii="Gulliver" w:hAnsi="Gulliver"/>
          <w:szCs w:val="20"/>
        </w:rPr>
        <w:t>,</w:t>
      </w:r>
      <w:r w:rsidRPr="00D914C2">
        <w:rPr>
          <w:rFonts w:ascii="Gulliver" w:hAnsi="Gulliver"/>
          <w:szCs w:val="20"/>
          <w:lang w:val="id-ID"/>
        </w:rPr>
        <w:t xml:space="preserve"> and so on. The terms in foreign languages are written </w:t>
      </w:r>
      <w:r>
        <w:rPr>
          <w:rFonts w:ascii="Gulliver" w:hAnsi="Gulliver"/>
          <w:szCs w:val="20"/>
          <w:lang w:val="id-ID"/>
        </w:rPr>
        <w:t xml:space="preserve">in </w:t>
      </w:r>
      <w:r w:rsidRPr="00D914C2">
        <w:rPr>
          <w:rFonts w:ascii="Gulliver" w:hAnsi="Gulliver"/>
          <w:szCs w:val="20"/>
          <w:lang w:val="id-ID"/>
        </w:rPr>
        <w:t>italic (</w:t>
      </w:r>
      <w:r w:rsidRPr="00D914C2">
        <w:rPr>
          <w:rFonts w:ascii="Gulliver" w:hAnsi="Gulliver"/>
          <w:i/>
          <w:iCs/>
          <w:szCs w:val="20"/>
          <w:lang w:val="id-ID"/>
        </w:rPr>
        <w:t>italic</w:t>
      </w:r>
      <w:r w:rsidRPr="00D914C2">
        <w:rPr>
          <w:rFonts w:ascii="Gulliver" w:hAnsi="Gulliver"/>
          <w:szCs w:val="20"/>
          <w:lang w:val="id-ID"/>
        </w:rPr>
        <w:t xml:space="preserve">). </w:t>
      </w:r>
      <w:r w:rsidRPr="00D914C2">
        <w:rPr>
          <w:rFonts w:ascii="Gulliver" w:hAnsi="Gulliver"/>
          <w:szCs w:val="20"/>
        </w:rPr>
        <w:t xml:space="preserve">The text should be divided into sections, each with a separate heading and numbered consecutively </w:t>
      </w:r>
      <w:r w:rsidRPr="00D914C2">
        <w:rPr>
          <w:rFonts w:ascii="Gulliver" w:hAnsi="Gulliver"/>
          <w:szCs w:val="20"/>
        </w:rPr>
        <w:fldChar w:fldCharType="begin" w:fldLock="1"/>
      </w:r>
      <w:r w:rsidRPr="00D914C2">
        <w:rPr>
          <w:rFonts w:ascii="Gulliver" w:hAnsi="Gulliver"/>
          <w:szCs w:val="20"/>
        </w:rPr>
        <w:instrText>ADDIN CSL_CITATION {"citationItems":[{"id":"ITEM-1","itemData":{"DOI":"10.1186/s40537-019-0197-0","ISSN":"21961115","abstract":"Deep convolutional neural networks have performed remarkably well on many Computer Vision tasks. However, these networks are heavily reliant on big data to avoid overfitting. Overfitting refers to the phenomenon when a network learns a function with very high variance such as to perfectly model the training data. Unfortunately, many application domains do not have access to big data, such as medical image analysis. This survey focuses on Data Augmentation, a data-space solution to the problem of limited data. Data Augmentation encompasses a suite of techniques that enhance the size and quality of training datasets such that better Deep Learning models can be built using them. The image augmentation algorithms discussed in this survey include geometric transformations, color space augmentations, kernel filters, mixing images, random erasing, feature space augmentation, adversarial training, generative adversarial networks, neural style transfer, and meta-learning. The application of augmentation methods based on GANs are heavily covered in this survey. In addition to augmentation techniques, this paper will briefly discuss other characteristics of Data Augmentation such as test-time augmentation, resolution impact, final dataset size, and curriculum learning. This survey will present existing methods for Data Augmentation, promising developments, and meta-level decisions for implementing Data Augmentation. Readers will understand how Data Augmentation can improve the performance of their models and expand limited datasets to take advantage of the capabilities of big data.","author":[{"dropping-particle":"","family":"Shorten","given":"Connor","non-dropping-particle":"","parse-names":false,"suffix":""},{"dropping-particle":"","family":"Khoshgoftaar","given":"Taghi M.","non-dropping-particle":"","parse-names":false,"suffix":""}],"container-title":"Journal of Big Data","id":"ITEM-1","issue":"1","issued":{"date-parts":[["2019"]]},"page":"6-9","title":"A survey on Image Data Augmentation for Deep Learning","type":"article-journal","volume":"6"},"uris":["http://www.mendeley.com/documents/?uuid=9b7b8639-5cf1-43d1-a294-77c953dd2b23"]}],"mendeley":{"formattedCitation":"[3]","plainTextFormattedCitation":"[3]","previouslyFormattedCitation":"[3]"},"properties":{"noteIndex":0},"schema":"https://github.com/citation-style-language/schema/raw/master/csl-citation.json"}</w:instrText>
      </w:r>
      <w:r w:rsidRPr="00D914C2">
        <w:rPr>
          <w:rFonts w:ascii="Gulliver" w:hAnsi="Gulliver"/>
          <w:szCs w:val="20"/>
        </w:rPr>
        <w:fldChar w:fldCharType="separate"/>
      </w:r>
      <w:r w:rsidRPr="00D914C2">
        <w:rPr>
          <w:rFonts w:ascii="Gulliver" w:hAnsi="Gulliver"/>
          <w:noProof/>
          <w:szCs w:val="20"/>
        </w:rPr>
        <w:t>[3]</w:t>
      </w:r>
      <w:r w:rsidRPr="00D914C2">
        <w:rPr>
          <w:rFonts w:ascii="Gulliver" w:hAnsi="Gulliver"/>
          <w:szCs w:val="20"/>
        </w:rPr>
        <w:fldChar w:fldCharType="end"/>
      </w:r>
      <w:r w:rsidRPr="00D914C2">
        <w:rPr>
          <w:rFonts w:ascii="Gulliver" w:hAnsi="Gulliver"/>
          <w:szCs w:val="20"/>
        </w:rPr>
        <w:t xml:space="preserve">. The section or subsection headings should be typed on a separate line, e.g., 1. </w:t>
      </w:r>
      <w:r>
        <w:rPr>
          <w:rFonts w:ascii="Gulliver" w:hAnsi="Gulliver"/>
          <w:szCs w:val="20"/>
        </w:rPr>
        <w:t>Introduction</w:t>
      </w:r>
      <w:r w:rsidRPr="00D914C2">
        <w:rPr>
          <w:rFonts w:ascii="Gulliver" w:hAnsi="Gulliver"/>
          <w:szCs w:val="20"/>
        </w:rPr>
        <w:t xml:space="preserve">. </w:t>
      </w:r>
      <w:r w:rsidRPr="00D914C2">
        <w:rPr>
          <w:rFonts w:ascii="Gulliver" w:hAnsi="Gulliver"/>
          <w:bCs/>
          <w:szCs w:val="20"/>
        </w:rPr>
        <w:t xml:space="preserve">The structure is well-known as </w:t>
      </w:r>
      <w:r>
        <w:rPr>
          <w:rFonts w:ascii="Gulliver" w:hAnsi="Gulliver"/>
          <w:bCs/>
          <w:szCs w:val="20"/>
        </w:rPr>
        <w:t xml:space="preserve">the </w:t>
      </w:r>
      <w:proofErr w:type="spellStart"/>
      <w:r w:rsidRPr="00D914C2">
        <w:rPr>
          <w:rFonts w:ascii="Gulliver" w:hAnsi="Gulliver"/>
          <w:b/>
          <w:szCs w:val="20"/>
          <w:lang w:val="en-ID"/>
        </w:rPr>
        <w:t>IMRaD</w:t>
      </w:r>
      <w:proofErr w:type="spellEnd"/>
      <w:r w:rsidRPr="00D914C2">
        <w:rPr>
          <w:rFonts w:ascii="Gulliver" w:hAnsi="Gulliver"/>
          <w:bCs/>
          <w:szCs w:val="20"/>
          <w:lang w:val="en-ID"/>
        </w:rPr>
        <w:t xml:space="preserve"> style</w:t>
      </w:r>
      <w:r w:rsidRPr="00D914C2">
        <w:rPr>
          <w:rFonts w:ascii="Gulliver" w:hAnsi="Gulliver"/>
          <w:bCs/>
          <w:szCs w:val="20"/>
          <w:lang w:val="id-ID"/>
        </w:rPr>
        <w:t>.</w:t>
      </w:r>
      <w:r w:rsidRPr="00D914C2">
        <w:rPr>
          <w:rFonts w:ascii="Gulliver" w:hAnsi="Gulliver"/>
          <w:szCs w:val="20"/>
          <w:lang w:val="id-ID"/>
        </w:rPr>
        <w:t xml:space="preserve"> </w:t>
      </w:r>
      <w:r w:rsidRPr="00D914C2">
        <w:rPr>
          <w:rFonts w:ascii="Gulliver" w:hAnsi="Gulliver"/>
          <w:szCs w:val="20"/>
        </w:rPr>
        <w:t>A full article follows a standard structure</w:t>
      </w:r>
      <w:r w:rsidRPr="00D914C2">
        <w:rPr>
          <w:rFonts w:ascii="Gulliver" w:hAnsi="Gulliver"/>
          <w:szCs w:val="20"/>
          <w:lang w:val="id-ID"/>
        </w:rPr>
        <w:t>:</w:t>
      </w:r>
      <w:r w:rsidRPr="00D914C2">
        <w:rPr>
          <w:rFonts w:ascii="Gulliver" w:hAnsi="Gulliver"/>
          <w:szCs w:val="20"/>
        </w:rPr>
        <w:t xml:space="preserve"> </w:t>
      </w:r>
    </w:p>
    <w:p w14:paraId="708CA7EF" w14:textId="44290532" w:rsidR="00D914C2" w:rsidRPr="00D914C2" w:rsidRDefault="00D914C2" w:rsidP="00D914C2">
      <w:pPr>
        <w:pStyle w:val="ListParagraph"/>
        <w:numPr>
          <w:ilvl w:val="0"/>
          <w:numId w:val="6"/>
        </w:numPr>
        <w:jc w:val="both"/>
        <w:rPr>
          <w:rFonts w:ascii="Gulliver" w:hAnsi="Gulliver"/>
          <w:b/>
          <w:szCs w:val="20"/>
        </w:rPr>
      </w:pPr>
      <w:r w:rsidRPr="00D914C2">
        <w:rPr>
          <w:rFonts w:ascii="Gulliver" w:hAnsi="Gulliver"/>
          <w:b/>
          <w:szCs w:val="20"/>
          <w:lang w:val="id-ID"/>
        </w:rPr>
        <w:t>Introductio</w:t>
      </w:r>
      <w:r w:rsidRPr="00D914C2">
        <w:rPr>
          <w:rFonts w:ascii="Gulliver" w:hAnsi="Gulliver"/>
          <w:b/>
          <w:szCs w:val="20"/>
        </w:rPr>
        <w:t>n</w:t>
      </w:r>
    </w:p>
    <w:p w14:paraId="0CF59385" w14:textId="12D0A0CB" w:rsidR="00D914C2" w:rsidRDefault="00D914C2" w:rsidP="00D914C2">
      <w:pPr>
        <w:pStyle w:val="ListParagraph"/>
        <w:numPr>
          <w:ilvl w:val="0"/>
          <w:numId w:val="6"/>
        </w:numPr>
        <w:jc w:val="both"/>
        <w:rPr>
          <w:rFonts w:ascii="Gulliver" w:hAnsi="Gulliver"/>
          <w:b/>
          <w:szCs w:val="20"/>
        </w:rPr>
      </w:pPr>
      <w:r>
        <w:rPr>
          <w:rFonts w:ascii="Gulliver" w:hAnsi="Gulliver"/>
          <w:b/>
          <w:szCs w:val="20"/>
        </w:rPr>
        <w:t>Related Work/Literature Review (optional)</w:t>
      </w:r>
    </w:p>
    <w:p w14:paraId="587213C4" w14:textId="1B9D9865" w:rsidR="00D914C2" w:rsidRDefault="00D914C2" w:rsidP="00D914C2">
      <w:pPr>
        <w:pStyle w:val="ListParagraph"/>
        <w:numPr>
          <w:ilvl w:val="0"/>
          <w:numId w:val="6"/>
        </w:numPr>
        <w:jc w:val="both"/>
        <w:rPr>
          <w:rFonts w:ascii="Gulliver" w:hAnsi="Gulliver"/>
          <w:b/>
          <w:szCs w:val="20"/>
        </w:rPr>
      </w:pPr>
      <w:r>
        <w:rPr>
          <w:rFonts w:ascii="Gulliver" w:hAnsi="Gulliver"/>
          <w:b/>
          <w:szCs w:val="20"/>
        </w:rPr>
        <w:t>Method</w:t>
      </w:r>
    </w:p>
    <w:p w14:paraId="07EC0FAB" w14:textId="42E09875" w:rsidR="00D914C2" w:rsidRDefault="00D914C2" w:rsidP="00D914C2">
      <w:pPr>
        <w:pStyle w:val="ListParagraph"/>
        <w:numPr>
          <w:ilvl w:val="0"/>
          <w:numId w:val="6"/>
        </w:numPr>
        <w:jc w:val="both"/>
        <w:rPr>
          <w:rFonts w:ascii="Gulliver" w:hAnsi="Gulliver"/>
          <w:b/>
          <w:szCs w:val="20"/>
        </w:rPr>
      </w:pPr>
      <w:r>
        <w:rPr>
          <w:rFonts w:ascii="Gulliver" w:hAnsi="Gulliver"/>
          <w:b/>
          <w:szCs w:val="20"/>
        </w:rPr>
        <w:t>Results and Discussion</w:t>
      </w:r>
    </w:p>
    <w:p w14:paraId="3D4595C6" w14:textId="082FEE9F" w:rsidR="00D914C2" w:rsidRPr="00D914C2" w:rsidRDefault="00D914C2" w:rsidP="00D914C2">
      <w:pPr>
        <w:pStyle w:val="ListParagraph"/>
        <w:numPr>
          <w:ilvl w:val="0"/>
          <w:numId w:val="6"/>
        </w:numPr>
        <w:jc w:val="both"/>
        <w:rPr>
          <w:rFonts w:ascii="Gulliver" w:hAnsi="Gulliver"/>
          <w:b/>
          <w:szCs w:val="20"/>
        </w:rPr>
      </w:pPr>
      <w:r>
        <w:rPr>
          <w:rFonts w:ascii="Gulliver" w:hAnsi="Gulliver"/>
          <w:b/>
          <w:szCs w:val="20"/>
        </w:rPr>
        <w:t>Conclusion</w:t>
      </w:r>
    </w:p>
    <w:p w14:paraId="7501C11F" w14:textId="0F15DF0D" w:rsidR="00022035" w:rsidRPr="00022035" w:rsidRDefault="00D914C2" w:rsidP="00D914C2">
      <w:pPr>
        <w:ind w:firstLine="284"/>
        <w:jc w:val="both"/>
        <w:rPr>
          <w:rFonts w:ascii="Gulliver" w:hAnsi="Gulliver"/>
          <w:color w:val="000000"/>
          <w:szCs w:val="20"/>
        </w:rPr>
      </w:pPr>
      <w:r w:rsidRPr="00D914C2">
        <w:rPr>
          <w:rFonts w:ascii="Gulliver" w:hAnsi="Gulliver"/>
          <w:spacing w:val="-2"/>
          <w:szCs w:val="20"/>
          <w:lang w:val="id-ID"/>
        </w:rPr>
        <w:t>Literature review that has been done author used in the section</w:t>
      </w:r>
      <w:r>
        <w:rPr>
          <w:rFonts w:ascii="Gulliver" w:hAnsi="Gulliver"/>
          <w:spacing w:val="-2"/>
          <w:szCs w:val="20"/>
        </w:rPr>
        <w:t xml:space="preserve"> </w:t>
      </w:r>
      <w:r w:rsidRPr="00D914C2">
        <w:rPr>
          <w:rFonts w:ascii="Gulliver" w:hAnsi="Gulliver"/>
          <w:spacing w:val="-2"/>
          <w:szCs w:val="20"/>
          <w:lang w:val="id-ID"/>
        </w:rPr>
        <w:t xml:space="preserve">to explain </w:t>
      </w:r>
      <w:r w:rsidRPr="00D914C2">
        <w:rPr>
          <w:rFonts w:ascii="Gulliver" w:hAnsi="Gulliver"/>
          <w:spacing w:val="-2"/>
          <w:szCs w:val="20"/>
          <w:lang w:val="id-ID"/>
        </w:rPr>
        <w:br/>
      </w:r>
      <w:r>
        <w:rPr>
          <w:rFonts w:ascii="Gulliver" w:hAnsi="Gulliver"/>
          <w:spacing w:val="-2"/>
          <w:szCs w:val="20"/>
          <w:lang w:val="id-ID"/>
        </w:rPr>
        <w:t>T</w:t>
      </w:r>
      <w:r w:rsidRPr="00D914C2">
        <w:rPr>
          <w:rFonts w:ascii="Gulliver" w:hAnsi="Gulliver"/>
          <w:spacing w:val="-2"/>
          <w:szCs w:val="20"/>
          <w:lang w:val="id-ID"/>
        </w:rPr>
        <w:t xml:space="preserve">he difference </w:t>
      </w:r>
      <w:r>
        <w:rPr>
          <w:rFonts w:ascii="Gulliver" w:hAnsi="Gulliver"/>
          <w:spacing w:val="-2"/>
          <w:szCs w:val="20"/>
          <w:lang w:val="id-ID"/>
        </w:rPr>
        <w:t>between</w:t>
      </w:r>
      <w:r w:rsidRPr="00D914C2">
        <w:rPr>
          <w:rFonts w:ascii="Gulliver" w:hAnsi="Gulliver"/>
          <w:spacing w:val="-2"/>
          <w:szCs w:val="20"/>
          <w:lang w:val="id-ID"/>
        </w:rPr>
        <w:t xml:space="preserve"> the manuscript with other papers </w:t>
      </w:r>
      <w:r>
        <w:rPr>
          <w:rFonts w:ascii="Gulliver" w:hAnsi="Gulliver"/>
          <w:spacing w:val="-2"/>
          <w:szCs w:val="20"/>
          <w:lang w:val="id-ID"/>
        </w:rPr>
        <w:t xml:space="preserve">is </w:t>
      </w:r>
      <w:r w:rsidRPr="00D914C2">
        <w:rPr>
          <w:rFonts w:ascii="Gulliver" w:hAnsi="Gulliver"/>
          <w:spacing w:val="-2"/>
          <w:szCs w:val="20"/>
          <w:lang w:val="id-ID"/>
        </w:rPr>
        <w:t>that it is innovative</w:t>
      </w:r>
      <w:r>
        <w:rPr>
          <w:rFonts w:ascii="Gulliver" w:hAnsi="Gulliver"/>
          <w:spacing w:val="-2"/>
          <w:szCs w:val="20"/>
          <w:lang w:val="id-ID"/>
        </w:rPr>
        <w:t>. I</w:t>
      </w:r>
      <w:r w:rsidRPr="00D914C2">
        <w:rPr>
          <w:rFonts w:ascii="Gulliver" w:hAnsi="Gulliver"/>
          <w:spacing w:val="-2"/>
          <w:szCs w:val="20"/>
          <w:lang w:val="id-ID"/>
        </w:rPr>
        <w:t xml:space="preserve">t </w:t>
      </w:r>
      <w:r>
        <w:rPr>
          <w:rFonts w:ascii="Gulliver" w:hAnsi="Gulliver"/>
          <w:spacing w:val="-2"/>
          <w:szCs w:val="20"/>
          <w:lang w:val="id-ID"/>
        </w:rPr>
        <w:t>is</w:t>
      </w:r>
      <w:r w:rsidRPr="00D914C2">
        <w:rPr>
          <w:rFonts w:ascii="Gulliver" w:hAnsi="Gulliver"/>
          <w:spacing w:val="-2"/>
          <w:szCs w:val="20"/>
          <w:lang w:val="id-ID"/>
        </w:rPr>
        <w:t xml:space="preserve"> used in the section "METHOD" to describe the step of research and used in the section "RESULTS AND DISCUSSION" to support the analysis of the results </w:t>
      </w:r>
      <w:r w:rsidRPr="00D914C2">
        <w:rPr>
          <w:rFonts w:ascii="Gulliver" w:hAnsi="Gulliver"/>
          <w:spacing w:val="-2"/>
          <w:szCs w:val="20"/>
        </w:rPr>
        <w:fldChar w:fldCharType="begin" w:fldLock="1"/>
      </w:r>
      <w:r w:rsidRPr="00D914C2">
        <w:rPr>
          <w:rFonts w:ascii="Gulliver" w:hAnsi="Gulliver"/>
          <w:spacing w:val="-2"/>
          <w:szCs w:val="20"/>
        </w:rPr>
        <w:instrText>ADDIN CSL_CITATION {"citationItems":[{"id":"ITEM-1","itemData":{"DOI":"10.1007/s10462-018-09679-z","ISSN":"15737462","abstract":"The combined impact of new computing resources and techniques with an increasing avalanche of large datasets, is transforming many research areas and may lead to technological breakthroughs that can be used by billions of people. In the recent years, Machine Learning and especially its subfield Deep Learning have seen impressive advances. Techniques developed within these two fields are now able to analyze and learn from huge amounts of real world examples in a disparate formats. While the number of Machine Learning algorithms is extensive and growing, their implementations through frameworks and libraries is also extensive and growing too. The software development in this field is fast paced with a large number of open-source software coming from the academy, industry, start-ups or wider open-source communities. This survey presents a recent time-slide comprehensive overview with comparisons as well as trends in development and usage of cutting-edge Artificial Intelligence software. It also provides an overview of massive parallelism support that is capable of scaling computation effectively and efficiently in the era of Big Data.","author":[{"dropping-particle":"","family":"Nguyen","given":"Giang","non-dropping-particle":"","parse-names":false,"suffix":""},{"dropping-particle":"","family":"Dlugolinsky","given":"Stefan","non-dropping-particle":"","parse-names":false,"suffix":""},{"dropping-particle":"","family":"Bobák","given":"Martin","non-dropping-particle":"","parse-names":false,"suffix":""},{"dropping-particle":"","family":"Tran","given":"Viet","non-dropping-particle":"","parse-names":false,"suffix":""},{"dropping-particle":"","family":"López García","given":"Álvaro","non-dropping-particle":"","parse-names":false,"suffix":""},{"dropping-particle":"","family":"Heredia","given":"Ignacio","non-dropping-particle":"","parse-names":false,"suffix":""},{"dropping-particle":"","family":"Malík","given":"Peter","non-dropping-particle":"","parse-names":false,"suffix":""},{"dropping-particle":"","family":"Hluchý","given":"Ladislav","non-dropping-particle":"","parse-names":false,"suffix":""}],"container-title":"Artificial Intelligence Review","id":"ITEM-1","issue":"1","issued":{"date-parts":[["2019"]]},"page":"77-124","publisher":"Springer Netherlands","title":"Machine Learning and Deep Learning frameworks and libraries for large-scale data mining: a survey","type":"article-journal","volume":"52"},"uris":["http://www.mendeley.com/documents/?uuid=40c6c8a6-a5fc-4a13-a1a5-15720c76cd62"]}],"mendeley":{"formattedCitation":"[2]","plainTextFormattedCitation":"[2]","previouslyFormattedCitation":"[2]"},"properties":{"noteIndex":0},"schema":"https://github.com/citation-style-language/schema/raw/master/csl-citation.json"}</w:instrText>
      </w:r>
      <w:r w:rsidRPr="00D914C2">
        <w:rPr>
          <w:rFonts w:ascii="Gulliver" w:hAnsi="Gulliver"/>
          <w:spacing w:val="-2"/>
          <w:szCs w:val="20"/>
        </w:rPr>
        <w:fldChar w:fldCharType="separate"/>
      </w:r>
      <w:r w:rsidRPr="00D914C2">
        <w:rPr>
          <w:rFonts w:ascii="Gulliver" w:hAnsi="Gulliver"/>
          <w:noProof/>
          <w:spacing w:val="-2"/>
          <w:szCs w:val="20"/>
        </w:rPr>
        <w:t>[2]</w:t>
      </w:r>
      <w:r w:rsidRPr="00D914C2">
        <w:rPr>
          <w:rFonts w:ascii="Gulliver" w:hAnsi="Gulliver"/>
          <w:spacing w:val="-2"/>
          <w:szCs w:val="20"/>
        </w:rPr>
        <w:fldChar w:fldCharType="end"/>
      </w:r>
      <w:r w:rsidRPr="00D914C2">
        <w:rPr>
          <w:rFonts w:ascii="Gulliver" w:hAnsi="Gulliver"/>
          <w:spacing w:val="-2"/>
          <w:szCs w:val="20"/>
          <w:lang w:val="id-ID"/>
        </w:rPr>
        <w:t xml:space="preserve">. If the manuscript was written really have high originality, which proposed a new method or algorithm, the additional section after the "INTRODUCTION" section and before the "METHOD" section can be added to explain briefly </w:t>
      </w:r>
      <w:r w:rsidRPr="00D914C2">
        <w:rPr>
          <w:rFonts w:ascii="Gulliver" w:hAnsi="Gulliver"/>
          <w:spacing w:val="-2"/>
          <w:szCs w:val="20"/>
        </w:rPr>
        <w:t xml:space="preserve">the theory and/or </w:t>
      </w:r>
      <w:r w:rsidRPr="00D914C2">
        <w:rPr>
          <w:rFonts w:ascii="Gulliver" w:hAnsi="Gulliver"/>
          <w:spacing w:val="-2"/>
          <w:szCs w:val="20"/>
          <w:lang w:val="id-ID"/>
        </w:rPr>
        <w:t>the proposed method</w:t>
      </w:r>
      <w:r w:rsidRPr="00D914C2">
        <w:rPr>
          <w:rFonts w:ascii="Gulliver" w:hAnsi="Gulliver"/>
          <w:spacing w:val="-2"/>
          <w:szCs w:val="20"/>
        </w:rPr>
        <w:t>/</w:t>
      </w:r>
      <w:r w:rsidRPr="00D914C2">
        <w:rPr>
          <w:rFonts w:ascii="Gulliver" w:hAnsi="Gulliver"/>
          <w:spacing w:val="-2"/>
          <w:szCs w:val="20"/>
          <w:lang w:val="id-ID"/>
        </w:rPr>
        <w:t xml:space="preserve">algorithm </w:t>
      </w:r>
      <w:r w:rsidRPr="00D914C2">
        <w:rPr>
          <w:rFonts w:ascii="Gulliver" w:hAnsi="Gulliver"/>
          <w:spacing w:val="-2"/>
          <w:szCs w:val="20"/>
        </w:rPr>
        <w:fldChar w:fldCharType="begin" w:fldLock="1"/>
      </w:r>
      <w:r w:rsidRPr="00D914C2">
        <w:rPr>
          <w:rFonts w:ascii="Gulliver" w:hAnsi="Gulliver"/>
          <w:spacing w:val="-2"/>
          <w:szCs w:val="20"/>
        </w:rPr>
        <w:instrText>ADDIN CSL_CITATION {"citationItems":[{"id":"ITEM-1","itemData":{"DOI":"10.1109/ACCESS.2019.2895334","ISSN":"21693536","abstract":"Machine learning techniques are being widely used to develop an intrusion detection system (IDS) for detecting and classifying cyberattacks at the network-level and the host-level in a timely and automatic manner. However, many challenges arise since malicious attacks are continually changing and are occurring in very large volumes requiring a scalable solution. There are different malware datasets available publicly for further research by cyber security community. However, no existing study has shown the detailed analysis of the performance of various machine learning algorithms on various publicly available datasets. Due to the dynamic nature of malware with continuously changing attacking methods, the malware datasets available publicly are to be updated systematically and benchmarked. In this paper, a deep neural network (DNN), a type of deep learning model, is explored to develop a flexible and effective IDS to detect and classify unforeseen and unpredictable cyberattacks. The continuous change in network behavior and rapid evolution of attacks makes it necessary to evaluate various datasets which are generated over the years through static and dynamic approaches. This type of study facilitates to identify the best algorithm which can effectively work in detecting future cyberattacks. A comprehensive evaluation of experiments of DNNs and other classical machine learning classifiers are shown on various publicly available benchmark malware datasets. The optimal network parameters and network topologies for DNNs are chosen through the following hyperparameter selection methods with KDDCup 99 dataset. All the experiments of DNNs are run till 1,000 epochs with the learning rate varying in the range [0.01-0.5]. The DNN model which performed well on KDDCup 99 is applied on other datasets, such as NSL-KDD, UNSW-NB15, Kyoto, WSN-DS, and CICIDS 2017, to conduct the benchmark. Our DNN model learns the abstract and high-dimensional feature representation of the IDS data by passing them into many hidden layers. Through a rigorous experimental testing, it is confirmed that DNNs perform well in comparison with the classical machine learning classifiers. Finally, we propose a highly scalable and hybrid DNNs framework called scale-hybrid-IDS-AlertNet which can be used in real-time to effectively monitor the network traffic and host-level events to proactively alert possible cyberattacks.","author":[{"dropping-particle":"","family":"Vinayakumar","given":"R.","non-dropping-particle":"","parse-names":false,"suffix":""},{"dropping-particle":"","family":"Alazab","given":"Mamoun","non-dropping-particle":"","parse-names":false,"suffix":""},{"dropping-particle":"","family":"Soman","given":"K. P.","non-dropping-particle":"","parse-names":false,"suffix":""},{"dropping-particle":"","family":"Poornachandran","given":"Prabaharan","non-dropping-particle":"","parse-names":false,"suffix":""},{"dropping-particle":"","family":"Al-Nemrat","given":"Ameer","non-dropping-particle":"","parse-names":false,"suffix":""},{"dropping-particle":"","family":"Venkatraman","given":"Sitalakshmi","non-dropping-particle":"","parse-names":false,"suffix":""}],"container-title":"IEEE Access","id":"ITEM-1","issued":{"date-parts":[["2019"]]},"page":"41525-41550","publisher":"IEEE","title":"Deep Learning Approach for Intelligent Intrusion Detection System","type":"article-journal","volume":"7"},"uris":["http://www.mendeley.com/documents/?uuid=0540ad77-1636-4c60-a733-4e146dde2974"]}],"mendeley":{"formattedCitation":"[4]","plainTextFormattedCitation":"[4]","previouslyFormattedCitation":"[4]"},"properties":{"noteIndex":0},"schema":"https://github.com/citation-style-language/schema/raw/master/csl-citation.json"}</w:instrText>
      </w:r>
      <w:r w:rsidRPr="00D914C2">
        <w:rPr>
          <w:rFonts w:ascii="Gulliver" w:hAnsi="Gulliver"/>
          <w:spacing w:val="-2"/>
          <w:szCs w:val="20"/>
        </w:rPr>
        <w:fldChar w:fldCharType="separate"/>
      </w:r>
      <w:r w:rsidRPr="00D914C2">
        <w:rPr>
          <w:rFonts w:ascii="Gulliver" w:hAnsi="Gulliver"/>
          <w:noProof/>
          <w:spacing w:val="-2"/>
          <w:szCs w:val="20"/>
        </w:rPr>
        <w:t>[4]</w:t>
      </w:r>
      <w:r w:rsidRPr="00D914C2">
        <w:rPr>
          <w:rFonts w:ascii="Gulliver" w:hAnsi="Gulliver"/>
          <w:spacing w:val="-2"/>
          <w:szCs w:val="20"/>
        </w:rPr>
        <w:fldChar w:fldCharType="end"/>
      </w:r>
      <w:r w:rsidRPr="00D914C2">
        <w:rPr>
          <w:rFonts w:ascii="Gulliver" w:hAnsi="Gulliver"/>
          <w:color w:val="000000"/>
          <w:szCs w:val="20"/>
        </w:rPr>
        <w:t>.</w:t>
      </w:r>
    </w:p>
    <w:p w14:paraId="48BC78E4" w14:textId="77777777" w:rsidR="004B3F59" w:rsidRPr="00EE5E1A" w:rsidRDefault="004B3F59" w:rsidP="00EE5E1A">
      <w:pPr>
        <w:tabs>
          <w:tab w:val="left" w:pos="0"/>
        </w:tabs>
        <w:ind w:left="284"/>
        <w:jc w:val="both"/>
        <w:rPr>
          <w:rFonts w:ascii="Gulliver" w:hAnsi="Gulliver"/>
          <w:b/>
          <w:szCs w:val="20"/>
        </w:rPr>
      </w:pPr>
    </w:p>
    <w:p w14:paraId="0EF3E024" w14:textId="3EC2AF82" w:rsidR="00022035" w:rsidRPr="00D914C2" w:rsidRDefault="00EE5E1A" w:rsidP="000A7282">
      <w:pPr>
        <w:pStyle w:val="Section"/>
      </w:pPr>
      <w:r>
        <w:t>Method</w:t>
      </w:r>
    </w:p>
    <w:p w14:paraId="0AED1872" w14:textId="1FAA22E9" w:rsidR="00022035" w:rsidRDefault="00D914C2" w:rsidP="000A7282">
      <w:pPr>
        <w:tabs>
          <w:tab w:val="left" w:pos="0"/>
        </w:tabs>
        <w:jc w:val="both"/>
        <w:rPr>
          <w:rFonts w:ascii="Gulliver" w:hAnsi="Gulliver"/>
          <w:spacing w:val="-2"/>
          <w:szCs w:val="20"/>
        </w:rPr>
      </w:pPr>
      <w:r w:rsidRPr="003D6B19">
        <w:rPr>
          <w:noProof/>
        </w:rPr>
        <w:drawing>
          <wp:anchor distT="0" distB="0" distL="114300" distR="114300" simplePos="0" relativeHeight="251661824" behindDoc="0" locked="0" layoutInCell="1" allowOverlap="1" wp14:anchorId="00609E71" wp14:editId="5D0A0455">
            <wp:simplePos x="0" y="0"/>
            <wp:positionH relativeFrom="margin">
              <wp:align>center</wp:align>
            </wp:positionH>
            <wp:positionV relativeFrom="paragraph">
              <wp:posOffset>1392555</wp:posOffset>
            </wp:positionV>
            <wp:extent cx="2290445" cy="2021840"/>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90445" cy="20218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914C2">
        <w:rPr>
          <w:rFonts w:ascii="Gulliver" w:hAnsi="Gulliver"/>
          <w:szCs w:val="20"/>
          <w:lang w:val="id-ID"/>
        </w:rPr>
        <w:t>Explaining research chronological</w:t>
      </w:r>
      <w:r>
        <w:rPr>
          <w:rFonts w:ascii="Gulliver" w:hAnsi="Gulliver"/>
          <w:szCs w:val="20"/>
          <w:lang w:val="id-ID"/>
        </w:rPr>
        <w:t>ly</w:t>
      </w:r>
      <w:r w:rsidRPr="00D914C2">
        <w:rPr>
          <w:rFonts w:ascii="Gulliver" w:hAnsi="Gulliver"/>
          <w:szCs w:val="20"/>
          <w:lang w:val="id-ID"/>
        </w:rPr>
        <w:t>, including research design, research procedure (in the form of algorithms, Pseudocode</w:t>
      </w:r>
      <w:r>
        <w:rPr>
          <w:rFonts w:ascii="Gulliver" w:hAnsi="Gulliver"/>
          <w:szCs w:val="20"/>
          <w:lang w:val="id-ID"/>
        </w:rPr>
        <w:t>,</w:t>
      </w:r>
      <w:r w:rsidRPr="00D914C2">
        <w:rPr>
          <w:rFonts w:ascii="Gulliver" w:hAnsi="Gulliver"/>
          <w:szCs w:val="20"/>
          <w:lang w:val="id-ID"/>
        </w:rPr>
        <w:t xml:space="preserve"> or other), how to test</w:t>
      </w:r>
      <w:r>
        <w:rPr>
          <w:rFonts w:ascii="Gulliver" w:hAnsi="Gulliver"/>
          <w:szCs w:val="20"/>
          <w:lang w:val="id-ID"/>
        </w:rPr>
        <w:t>,</w:t>
      </w:r>
      <w:r w:rsidRPr="00D914C2">
        <w:rPr>
          <w:rFonts w:ascii="Gulliver" w:hAnsi="Gulliver"/>
          <w:szCs w:val="20"/>
          <w:lang w:val="id-ID"/>
        </w:rPr>
        <w:t xml:space="preserve"> and data acquisition</w:t>
      </w:r>
      <w:r w:rsidRPr="00D914C2">
        <w:rPr>
          <w:rFonts w:ascii="Gulliver" w:hAnsi="Gulliver"/>
          <w:szCs w:val="20"/>
        </w:rPr>
        <w:t xml:space="preserve"> </w:t>
      </w:r>
      <w:r w:rsidRPr="00D914C2">
        <w:rPr>
          <w:rFonts w:ascii="Gulliver" w:hAnsi="Gulliver"/>
          <w:szCs w:val="20"/>
        </w:rPr>
        <w:fldChar w:fldCharType="begin" w:fldLock="1"/>
      </w:r>
      <w:r w:rsidRPr="00D914C2">
        <w:rPr>
          <w:rFonts w:ascii="Gulliver" w:hAnsi="Gulliver"/>
          <w:szCs w:val="20"/>
        </w:rPr>
        <w:instrText>ADDIN CSL_CITATION {"citationItems":[{"id":"ITEM-1","itemData":{"DOI":"10.35940/ijitee.I3187.0789S319","ISSN":"22783075","abstract":"We present two major information examination strategies for diagnosing the reasons for system disappointments and for identifying system disappointments early. Syslogs contain log information created by the framework. We dissected syslogs what’s more, prevailing with regards to distinguishing the reason for a system disappointment via consequently learning more than 100 million logs without requiring any past learning of log information. Investigation of the information of an interpersonal interaction benefit (in particular, Twitter) empowered us to recognize conceivable system disappointments by extricating system disappointment related tweets, which represent under 1% of all tweets, continuously and with high exactness.","author":[{"dropping-particle":"","family":"Sivaraman","given":"K.","non-dropping-particle":"","parse-names":false,"suffix":""},{"dropping-particle":"","family":"Krishnan","given":"R. Muthu Venkata","non-dropping-particle":"","parse-names":false,"suffix":""},{"dropping-particle":"","family":"Sundarraj","given":"B.","non-dropping-particle":"","parse-names":false,"suffix":""},{"dropping-particle":"","family":"Sri Gowthem","given":"S.","non-dropping-particle":"","parse-names":false,"suffix":""}],"container-title":"International Journal of Innovative Technology and Exploring Engineering","id":"ITEM-1","issue":"9 Special Issue 3","issued":{"date-parts":[["2019"]]},"page":"883-887","title":"Network failure detection and diagnosis by analyzing syslog and SNS data: Applying big data analysis to network operations","type":"article-journal","volume":"8"},"uris":["http://www.mendeley.com/documents/?uuid=b724f365-f0e9-419b-8f19-094963802399"]},{"id":"ITEM-2","itemData":{"DOI":"10.3390/s19020326","ISSN":"14248220","PMID":"30650612","abstract":"Medical care has become one of the most indispensable parts of human lives, leading to a dramatic increase in medical big data. To streamline the diagnosis and treatment process, healthcare professionals are now adopting Internet of Things (IoT)-based wearable technology. Recent years have witnessed billions of sensors, devices, and vehicles being connected through the Internet. One such technology—remote patient monitoring—is common nowadays for the treatment and care of patients. However, these technologies also pose grave privacy risks and security concerns about the data transfer and the logging of data transactions. These security and privacy problems of medical data could result from a delay in treatment progress, even endangering the patient’s life. We propose the use of a blockchain to provide secure management and analysis of healthcare big data. However, blockchains are computationally expensive, demand high bandwidth and extra computational power, and are therefore not completely suitable for most resource-constrained IoT devices meant for smart cities. In this work, we try to resolve the above-mentioned issues of using blockchain with IoT devices. We propose a novel framework of modified blockchain models suitable for IoT devices that rely on their distributed nature and other additional privacy and security properties of the network. These additional privacy and security properties in our model are based on advanced cryptographic primitives. The solutions given here make IoT application data and transactions more secure and anonymous over a blockchain-based network.","author":[{"dropping-particle":"","family":"Dwivedi","given":"Ashutosh Dhar","non-dropping-particle":"","parse-names":false,"suffix":""},{"dropping-particle":"","family":"Srivastava","given":"Gautam","non-dropping-particle":"","parse-names":false,"suffix":""},{"dropping-particle":"","family":"Dhar","given":"Shalini","non-dropping-particle":"","parse-names":false,"suffix":""},{"dropping-particle":"","family":"Singh","given":"Rajani","non-dropping-particle":"","parse-names":false,"suffix":""}],"container-title":"Sensors (Switzerland)","id":"ITEM-2","issue":"2","issued":{"date-parts":[["2019"]]},"page":"1-17","title":"A decentralized privacy-preserving healthcare blockchain for IoT","type":"article-journal","volume":"19"},"uris":["http://www.mendeley.com/documents/?uuid=cd38d5d5-a630-4783-bc5c-017b72a049a7"]},{"id":"ITEM-3","itemData":{"DOI":"10.1109/ACCESS.2019.2931637","ISSN":"21693536","abstract":"In the cloud-based Internet of Things (IoT) environments, quantifying uncertainty is an important element input to keep the acceptable level of reliability in various configurations. In this paper, we aim to address the pricing model of delivering data over the cloud while taking into consideration the dynamic uncertainty factors such as network topology, transmission/reception energy, nodal charge and power, and computation capacity. These uncertainty factors are mapped to different nodes with varying capabilities to be processed using Artificial Intelligence (AI)-based algorithms. Accordingly, we aim to find a way to calculate and predict the price per big data service over the cloud using AI and deep learning. Therefore, in this paper, we propose a framework to address big data delivery issues in cloud-based IoT environments by considering uncertainty factors. We compare the performance of the framework using two AI-based techniques called Genetic Algorithm (GA) and Simulated Annealing Algorithm (SAA) in both centralized and distributed versions. The use of AI techniques can be applied in multilevel to provide a kind of deep learning to further improve the performance of the system under study. The results reveal that the distributed algorithm outperforms the centralized one. In addition, the results show that the GA has lower running time compared to the SAA in all the test cases such as 68% of improvement in the centralized version, and 66% of improvement in the distributed version in case when the size of uncertainty array is 256. Moreover, when the size of uncertainty array increases, the results show 60% speed up in the distributed GA compared to its centralized version. The improvements achieved would help the service providers to actually improve their profit using the proposed framework.","author":[{"dropping-particle":"","family":"Al-Turjman","given":"Fadi","non-dropping-particle":"","parse-names":false,"suffix":""},{"dropping-particle":"","family":"Zahmatkesh","given":"Hadi","non-dropping-particle":"","parse-names":false,"suffix":""},{"dropping-particle":"","family":"Mostarda","given":"Leonardo","non-dropping-particle":"","parse-names":false,"suffix":""}],"container-title":"IEEE Access","id":"ITEM-3","issued":{"date-parts":[["2019"]]},"page":"115749-115759","publisher":"IEEE","title":"Quantifying uncertainty in internet of medical things and big-data services using intelligence and deep learning","type":"article-journal","volume":"7"},"uris":["http://www.mendeley.com/documents/?uuid=8383a819-cc17-4f84-a6ba-2e2a3b279758"]}],"mendeley":{"formattedCitation":"[5]–[7]","plainTextFormattedCitation":"[5]–[7]","previouslyFormattedCitation":"[5]–[7]"},"properties":{"noteIndex":0},"schema":"https://github.com/citation-style-language/schema/raw/master/csl-citation.json"}</w:instrText>
      </w:r>
      <w:r w:rsidRPr="00D914C2">
        <w:rPr>
          <w:rFonts w:ascii="Gulliver" w:hAnsi="Gulliver"/>
          <w:szCs w:val="20"/>
        </w:rPr>
        <w:fldChar w:fldCharType="separate"/>
      </w:r>
      <w:r w:rsidRPr="00D914C2">
        <w:rPr>
          <w:rFonts w:ascii="Gulliver" w:hAnsi="Gulliver"/>
          <w:noProof/>
          <w:szCs w:val="20"/>
        </w:rPr>
        <w:t>[5]–[7]</w:t>
      </w:r>
      <w:r w:rsidRPr="00D914C2">
        <w:rPr>
          <w:rFonts w:ascii="Gulliver" w:hAnsi="Gulliver"/>
          <w:szCs w:val="20"/>
        </w:rPr>
        <w:fldChar w:fldCharType="end"/>
      </w:r>
      <w:r w:rsidRPr="00D914C2">
        <w:rPr>
          <w:rFonts w:ascii="Gulliver" w:hAnsi="Gulliver"/>
          <w:szCs w:val="20"/>
          <w:lang w:val="id-ID"/>
        </w:rPr>
        <w:t xml:space="preserve">. </w:t>
      </w:r>
      <w:r>
        <w:rPr>
          <w:rFonts w:ascii="Gulliver" w:hAnsi="Gulliver"/>
          <w:szCs w:val="20"/>
          <w:lang w:val="id-ID"/>
        </w:rPr>
        <w:t>References should support the description of the course of the research so that</w:t>
      </w:r>
      <w:r w:rsidRPr="00D914C2">
        <w:rPr>
          <w:rFonts w:ascii="Gulliver" w:hAnsi="Gulliver"/>
          <w:szCs w:val="20"/>
          <w:lang w:val="id-ID"/>
        </w:rPr>
        <w:t xml:space="preserve"> the explanation can be accepted scientifically</w:t>
      </w:r>
      <w:r w:rsidRPr="00D914C2">
        <w:rPr>
          <w:rFonts w:ascii="Gulliver" w:hAnsi="Gulliver"/>
          <w:szCs w:val="20"/>
        </w:rPr>
        <w:t xml:space="preserve"> </w:t>
      </w:r>
      <w:r w:rsidRPr="00D914C2">
        <w:rPr>
          <w:rFonts w:ascii="Gulliver" w:hAnsi="Gulliver"/>
          <w:szCs w:val="20"/>
        </w:rPr>
        <w:fldChar w:fldCharType="begin" w:fldLock="1"/>
      </w:r>
      <w:r w:rsidRPr="00D914C2">
        <w:rPr>
          <w:rFonts w:ascii="Gulliver" w:hAnsi="Gulliver"/>
          <w:szCs w:val="20"/>
        </w:rPr>
        <w:instrText>ADDIN CSL_CITATION {"citationItems":[{"id":"ITEM-1","itemData":{"DOI":"10.1007/s10462-018-09679-z","ISSN":"15737462","abstract":"The combined impact of new computing resources and techniques with an increasing avalanche of large datasets, is transforming many research areas and may lead to technological breakthroughs that can be used by billions of people. In the recent years, Machine Learning and especially its subfield Deep Learning have seen impressive advances. Techniques developed within these two fields are now able to analyze and learn from huge amounts of real world examples in a disparate formats. While the number of Machine Learning algorithms is extensive and growing, their implementations through frameworks and libraries is also extensive and growing too. The software development in this field is fast paced with a large number of open-source software coming from the academy, industry, start-ups or wider open-source communities. This survey presents a recent time-slide comprehensive overview with comparisons as well as trends in development and usage of cutting-edge Artificial Intelligence software. It also provides an overview of massive parallelism support that is capable of scaling computation effectively and efficiently in the era of Big Data.","author":[{"dropping-particle":"","family":"Nguyen","given":"Giang","non-dropping-particle":"","parse-names":false,"suffix":""},{"dropping-particle":"","family":"Dlugolinsky","given":"Stefan","non-dropping-particle":"","parse-names":false,"suffix":""},{"dropping-particle":"","family":"Bobák","given":"Martin","non-dropping-particle":"","parse-names":false,"suffix":""},{"dropping-particle":"","family":"Tran","given":"Viet","non-dropping-particle":"","parse-names":false,"suffix":""},{"dropping-particle":"","family":"López García","given":"Álvaro","non-dropping-particle":"","parse-names":false,"suffix":""},{"dropping-particle":"","family":"Heredia","given":"Ignacio","non-dropping-particle":"","parse-names":false,"suffix":""},{"dropping-particle":"","family":"Malík","given":"Peter","non-dropping-particle":"","parse-names":false,"suffix":""},{"dropping-particle":"","family":"Hluchý","given":"Ladislav","non-dropping-particle":"","parse-names":false,"suffix":""}],"container-title":"Artificial Intelligence Review","id":"ITEM-1","issue":"1","issued":{"date-parts":[["2019"]]},"page":"77-124","publisher":"Springer Netherlands","title":"Machine Learning and Deep Learning frameworks and libraries for large-scale data mining: a survey","type":"article-journal","volume":"52"},"uris":["http://www.mendeley.com/documents/?uuid=40c6c8a6-a5fc-4a13-a1a5-15720c76cd62"]}],"mendeley":{"formattedCitation":"[2]","plainTextFormattedCitation":"[2]","previouslyFormattedCitation":"[2]"},"properties":{"noteIndex":0},"schema":"https://github.com/citation-style-language/schema/raw/master/csl-citation.json"}</w:instrText>
      </w:r>
      <w:r w:rsidRPr="00D914C2">
        <w:rPr>
          <w:rFonts w:ascii="Gulliver" w:hAnsi="Gulliver"/>
          <w:szCs w:val="20"/>
        </w:rPr>
        <w:fldChar w:fldCharType="separate"/>
      </w:r>
      <w:r w:rsidRPr="00D914C2">
        <w:rPr>
          <w:rFonts w:ascii="Gulliver" w:hAnsi="Gulliver"/>
          <w:noProof/>
          <w:szCs w:val="20"/>
        </w:rPr>
        <w:t>[2]</w:t>
      </w:r>
      <w:r w:rsidRPr="00D914C2">
        <w:rPr>
          <w:rFonts w:ascii="Gulliver" w:hAnsi="Gulliver"/>
          <w:szCs w:val="20"/>
        </w:rPr>
        <w:fldChar w:fldCharType="end"/>
      </w:r>
      <w:r w:rsidRPr="00D914C2">
        <w:rPr>
          <w:rFonts w:ascii="Gulliver" w:hAnsi="Gulliver"/>
          <w:szCs w:val="20"/>
        </w:rPr>
        <w:t xml:space="preserve">, </w:t>
      </w:r>
      <w:r w:rsidRPr="00D914C2">
        <w:rPr>
          <w:rFonts w:ascii="Gulliver" w:hAnsi="Gulliver"/>
          <w:szCs w:val="20"/>
        </w:rPr>
        <w:fldChar w:fldCharType="begin" w:fldLock="1"/>
      </w:r>
      <w:r w:rsidRPr="00D914C2">
        <w:rPr>
          <w:rFonts w:ascii="Gulliver" w:hAnsi="Gulliver"/>
          <w:szCs w:val="20"/>
        </w:rPr>
        <w:instrText>ADDIN CSL_CITATION {"citationItems":[{"id":"ITEM-1","itemData":{"DOI":"10.1109/ACCESS.2019.2895334","ISSN":"21693536","abstract":"Machine learning techniques are being widely used to develop an intrusion detection system (IDS) for detecting and classifying cyberattacks at the network-level and the host-level in a timely and automatic manner. However, many challenges arise since malicious attacks are continually changing and are occurring in very large volumes requiring a scalable solution. There are different malware datasets available publicly for further research by cyber security community. However, no existing study has shown the detailed analysis of the performance of various machine learning algorithms on various publicly available datasets. Due to the dynamic nature of malware with continuously changing attacking methods, the malware datasets available publicly are to be updated systematically and benchmarked. In this paper, a deep neural network (DNN), a type of deep learning model, is explored to develop a flexible and effective IDS to detect and classify unforeseen and unpredictable cyberattacks. The continuous change in network behavior and rapid evolution of attacks makes it necessary to evaluate various datasets which are generated over the years through static and dynamic approaches. This type of study facilitates to identify the best algorithm which can effectively work in detecting future cyberattacks. A comprehensive evaluation of experiments of DNNs and other classical machine learning classifiers are shown on various publicly available benchmark malware datasets. The optimal network parameters and network topologies for DNNs are chosen through the following hyperparameter selection methods with KDDCup 99 dataset. All the experiments of DNNs are run till 1,000 epochs with the learning rate varying in the range [0.01-0.5]. The DNN model which performed well on KDDCup 99 is applied on other datasets, such as NSL-KDD, UNSW-NB15, Kyoto, WSN-DS, and CICIDS 2017, to conduct the benchmark. Our DNN model learns the abstract and high-dimensional feature representation of the IDS data by passing them into many hidden layers. Through a rigorous experimental testing, it is confirmed that DNNs perform well in comparison with the classical machine learning classifiers. Finally, we propose a highly scalable and hybrid DNNs framework called scale-hybrid-IDS-AlertNet which can be used in real-time to effectively monitor the network traffic and host-level events to proactively alert possible cyberattacks.","author":[{"dropping-particle":"","family":"Vinayakumar","given":"R.","non-dropping-particle":"","parse-names":false,"suffix":""},{"dropping-particle":"","family":"Alazab","given":"Mamoun","non-dropping-particle":"","parse-names":false,"suffix":""},{"dropping-particle":"","family":"Soman","given":"K. P.","non-dropping-particle":"","parse-names":false,"suffix":""},{"dropping-particle":"","family":"Poornachandran","given":"Prabaharan","non-dropping-particle":"","parse-names":false,"suffix":""},{"dropping-particle":"","family":"Al-Nemrat","given":"Ameer","non-dropping-particle":"","parse-names":false,"suffix":""},{"dropping-particle":"","family":"Venkatraman","given":"Sitalakshmi","non-dropping-particle":"","parse-names":false,"suffix":""}],"container-title":"IEEE Access","id":"ITEM-1","issued":{"date-parts":[["2019"]]},"page":"41525-41550","publisher":"IEEE","title":"Deep Learning Approach for Intelligent Intrusion Detection System","type":"article-journal","volume":"7"},"uris":["http://www.mendeley.com/documents/?uuid=0540ad77-1636-4c60-a733-4e146dde2974"]}],"mendeley":{"formattedCitation":"[4]","plainTextFormattedCitation":"[4]","previouslyFormattedCitation":"[4]"},"properties":{"noteIndex":0},"schema":"https://github.com/citation-style-language/schema/raw/master/csl-citation.json"}</w:instrText>
      </w:r>
      <w:r w:rsidRPr="00D914C2">
        <w:rPr>
          <w:rFonts w:ascii="Gulliver" w:hAnsi="Gulliver"/>
          <w:szCs w:val="20"/>
        </w:rPr>
        <w:fldChar w:fldCharType="separate"/>
      </w:r>
      <w:r w:rsidRPr="00D914C2">
        <w:rPr>
          <w:rFonts w:ascii="Gulliver" w:hAnsi="Gulliver"/>
          <w:noProof/>
          <w:szCs w:val="20"/>
        </w:rPr>
        <w:t>[4]</w:t>
      </w:r>
      <w:r w:rsidRPr="00D914C2">
        <w:rPr>
          <w:rFonts w:ascii="Gulliver" w:hAnsi="Gulliver"/>
          <w:szCs w:val="20"/>
        </w:rPr>
        <w:fldChar w:fldCharType="end"/>
      </w:r>
      <w:r w:rsidRPr="00D914C2">
        <w:rPr>
          <w:rFonts w:ascii="Gulliver" w:hAnsi="Gulliver"/>
          <w:szCs w:val="20"/>
          <w:lang w:val="id-ID"/>
        </w:rPr>
        <w:t>.</w:t>
      </w:r>
      <w:r w:rsidRPr="00D914C2">
        <w:rPr>
          <w:rFonts w:ascii="Gulliver" w:hAnsi="Gulliver"/>
          <w:szCs w:val="20"/>
        </w:rPr>
        <w:t xml:space="preserve"> </w:t>
      </w:r>
      <w:r w:rsidRPr="00D914C2">
        <w:rPr>
          <w:rFonts w:ascii="Gulliver" w:hAnsi="Gulliver"/>
          <w:szCs w:val="20"/>
          <w:lang w:val="id-ID"/>
        </w:rPr>
        <w:t>Figures</w:t>
      </w:r>
      <w:r w:rsidRPr="00D914C2">
        <w:rPr>
          <w:rFonts w:ascii="Gulliver" w:hAnsi="Gulliver"/>
          <w:szCs w:val="20"/>
        </w:rPr>
        <w:t xml:space="preserve"> 1-2</w:t>
      </w:r>
      <w:r w:rsidRPr="00D914C2">
        <w:rPr>
          <w:rFonts w:ascii="Gulliver" w:hAnsi="Gulliver"/>
          <w:szCs w:val="20"/>
          <w:lang w:val="id-ID"/>
        </w:rPr>
        <w:t xml:space="preserve"> and</w:t>
      </w:r>
      <w:r w:rsidRPr="00D914C2">
        <w:rPr>
          <w:rFonts w:ascii="Gulliver" w:hAnsi="Gulliver"/>
          <w:szCs w:val="20"/>
        </w:rPr>
        <w:t xml:space="preserve"> </w:t>
      </w:r>
      <w:r w:rsidRPr="00D914C2">
        <w:rPr>
          <w:rFonts w:ascii="Gulliver" w:hAnsi="Gulliver"/>
          <w:szCs w:val="20"/>
          <w:lang w:val="id-ID"/>
        </w:rPr>
        <w:t>Table</w:t>
      </w:r>
      <w:r w:rsidRPr="00D914C2">
        <w:rPr>
          <w:rFonts w:ascii="Gulliver" w:hAnsi="Gulliver"/>
          <w:szCs w:val="20"/>
        </w:rPr>
        <w:t xml:space="preserve"> 1</w:t>
      </w:r>
      <w:r w:rsidRPr="00D914C2">
        <w:rPr>
          <w:rFonts w:ascii="Gulliver" w:hAnsi="Gulliver"/>
          <w:szCs w:val="20"/>
          <w:lang w:val="id-ID"/>
        </w:rPr>
        <w:t xml:space="preserve"> are presented center, as shown below and cited in the manuscript</w:t>
      </w:r>
      <w:r w:rsidRPr="00D914C2">
        <w:rPr>
          <w:rFonts w:ascii="Gulliver" w:hAnsi="Gulliver"/>
          <w:spacing w:val="-2"/>
          <w:szCs w:val="20"/>
          <w:lang w:val="id-ID"/>
        </w:rPr>
        <w:t xml:space="preserve"> </w:t>
      </w:r>
      <w:r w:rsidRPr="00D914C2">
        <w:rPr>
          <w:rFonts w:ascii="Gulliver" w:hAnsi="Gulliver"/>
          <w:spacing w:val="-2"/>
          <w:szCs w:val="20"/>
          <w:lang w:val="id-ID"/>
        </w:rPr>
        <w:fldChar w:fldCharType="begin" w:fldLock="1"/>
      </w:r>
      <w:r w:rsidRPr="00D914C2">
        <w:rPr>
          <w:rFonts w:ascii="Gulliver" w:hAnsi="Gulliver"/>
          <w:spacing w:val="-2"/>
          <w:szCs w:val="20"/>
          <w:lang w:val="id-ID"/>
        </w:rPr>
        <w:instrText>ADDIN CSL_CITATION {"citationItems":[{"id":"ITEM-1","itemData":{"DOI":"10.35940/ijitee.I3187.0789S319","ISSN":"22783075","abstract":"We present two major information examination strategies for diagnosing the reasons for system disappointments and for identifying system disappointments early. Syslogs contain log information created by the framework. We dissected syslogs what’s more, prevailing with regards to distinguishing the reason for a system disappointment via consequently learning more than 100 million logs without requiring any past learning of log information. Investigation of the information of an interpersonal interaction benefit (in particular, Twitter) empowered us to recognize conceivable system disappointments by extricating system disappointment related tweets, which represent under 1% of all tweets, continuously and with high exactness.","author":[{"dropping-particle":"","family":"Sivaraman","given":"K.","non-dropping-particle":"","parse-names":false,"suffix":""},{"dropping-particle":"","family":"Krishnan","given":"R. Muthu Venkata","non-dropping-particle":"","parse-names":false,"suffix":""},{"dropping-particle":"","family":"Sundarraj","given":"B.","non-dropping-particle":"","parse-names":false,"suffix":""},{"dropping-particle":"","family":"Sri Gowthem","given":"S.","non-dropping-particle":"","parse-names":false,"suffix":""}],"container-title":"International Journal of Innovative Technology and Exploring Engineering","id":"ITEM-1","issue":"9 Special Issue 3","issued":{"date-parts":[["2019"]]},"page":"883-887","title":"Network failure detection and diagnosis by analyzing syslog and SNS data: Applying big data analysis to network operations","type":"article-journal","volume":"8"},"uris":["http://www.mendeley.com/documents/?uuid=b724f365-f0e9-419b-8f19-094963802399"]}],"mendeley":{"formattedCitation":"[5]","plainTextFormattedCitation":"[5]","previouslyFormattedCitation":"[5]"},"properties":{"noteIndex":0},"schema":"https://github.com/citation-style-language/schema/raw/master/csl-citation.json"}</w:instrText>
      </w:r>
      <w:r w:rsidRPr="00D914C2">
        <w:rPr>
          <w:rFonts w:ascii="Gulliver" w:hAnsi="Gulliver"/>
          <w:spacing w:val="-2"/>
          <w:szCs w:val="20"/>
          <w:lang w:val="id-ID"/>
        </w:rPr>
        <w:fldChar w:fldCharType="separate"/>
      </w:r>
      <w:r w:rsidRPr="00D914C2">
        <w:rPr>
          <w:rFonts w:ascii="Gulliver" w:hAnsi="Gulliver"/>
          <w:noProof/>
          <w:spacing w:val="-2"/>
          <w:szCs w:val="20"/>
          <w:lang w:val="id-ID"/>
        </w:rPr>
        <w:t>[5]</w:t>
      </w:r>
      <w:r w:rsidRPr="00D914C2">
        <w:rPr>
          <w:rFonts w:ascii="Gulliver" w:hAnsi="Gulliver"/>
          <w:spacing w:val="-2"/>
          <w:szCs w:val="20"/>
          <w:lang w:val="id-ID"/>
        </w:rPr>
        <w:fldChar w:fldCharType="end"/>
      </w:r>
      <w:r w:rsidRPr="00D914C2">
        <w:rPr>
          <w:rFonts w:ascii="Gulliver" w:hAnsi="Gulliver"/>
          <w:spacing w:val="-2"/>
          <w:szCs w:val="20"/>
          <w:lang w:val="id-ID"/>
        </w:rPr>
        <w:t xml:space="preserve">, </w:t>
      </w:r>
      <w:r w:rsidRPr="00D914C2">
        <w:rPr>
          <w:rFonts w:ascii="Gulliver" w:hAnsi="Gulliver"/>
          <w:spacing w:val="-2"/>
          <w:szCs w:val="20"/>
          <w:lang w:val="id-ID"/>
        </w:rPr>
        <w:fldChar w:fldCharType="begin" w:fldLock="1"/>
      </w:r>
      <w:r w:rsidRPr="00D914C2">
        <w:rPr>
          <w:rFonts w:ascii="Gulliver" w:hAnsi="Gulliver"/>
          <w:spacing w:val="-2"/>
          <w:szCs w:val="20"/>
          <w:lang w:val="id-ID"/>
        </w:rPr>
        <w:instrText>ADDIN CSL_CITATION {"citationItems":[{"id":"ITEM-1","itemData":{"DOI":"10.26599/BDMA.2018.9020031","ISSN":"20960654","abstract":"In recent years, huge amounts of structured, unstructured, and semi-structured data have been generated by various institutions around the world and, collectively, this heterogeneous data is referred to as big data. The health industry sector has been confronted by the need to manage the big data being produced by various sources, which are well known for producing high volumes of heterogeneous data. Various big-data analytics tools and techniques have been developed for handling these massive amounts of data, in the healthcare sector. In this paper, we discuss the impact of big data in healthcare, and various tools available in the Hadoop ecosystem for handling it. We also explore the conceptual architecture of big data analytics for healthcare which involves the data gathering history of different branches, the genome database, electronic health records, text/imagery, and clinical decisions support system.","author":[{"dropping-particle":"","family":"Kumar","given":"Sunil","non-dropping-particle":"","parse-names":false,"suffix":""},{"dropping-particle":"","family":"Singh","given":"Maninder","non-dropping-particle":"","parse-names":false,"suffix":""}],"container-title":"Big Data Mining and Analytics","id":"ITEM-1","issue":"1","issued":{"date-parts":[["2019"]]},"page":"48-57","title":"Big data analytics for healthcare industry: Impact, applications, and tools","type":"article-journal","volume":"2"},"uris":["http://www.mendeley.com/documents/?uuid=4e0d7652-d26d-40ed-ae15-99d4602f2497"]},{"id":"ITEM-2","itemData":{"DOI":"10.1109/ACCESS.2018.2887076","ISSN":"21693536","abstract":"The Internet of Vehicles (IoV) is a convergence of the mobile Internet and the Internet of Things (IoT), where vehicles function as smart moving intelligent nodes or objects within the sensing network. This paper gives two contributions to the state-of-the-art for IoV technology research. First, we present a comprehensive review of the current and emerging IoV paradigms and communication models with an emphasis on deployment in smart cities. Currently, surveys from many authors have focused concentration on the IoV as only serving applications for intelligent transportation like driver safety, traffic efficiency, and infotainment. This paper presents a more inclusive review of the IoV for also serving the needs of smart cities for large-scale data sensing, collection, information processing, and storage. The second component of the paper presents a new universal architecture for the IoV which can be used for different communication models in smart cities to address the above challenges. It consists of seven layers: vehicle identification layer, object layer, inter-intra devices layer, communication layer, servers and cloud services layer, big data and multimedia computation layer, and application layer. The final part of this paper discusses various challenges and gives some experimental results and insights for future research direction such as the effects of a large and growing number of vehicles and the packet delivery success rate in the dynamic network structure in a smart city scenario.","author":[{"dropping-particle":"","family":"Ang","given":"Li Minn","non-dropping-particle":"","parse-names":false,"suffix":""},{"dropping-particle":"","family":"Seng","given":"Kah Phooi","non-dropping-particle":"","parse-names":false,"suffix":""},{"dropping-particle":"","family":"Ijemaru","given":"Gerald K.","non-dropping-particle":"","parse-names":false,"suffix":""},{"dropping-particle":"","family":"Zungeru","given":"Adamu Murtala","non-dropping-particle":"","parse-names":false,"suffix":""}],"container-title":"IEEE Access","id":"ITEM-2","issued":{"date-parts":[["2019"]]},"page":"6473-6492","publisher":"IEEE","title":"Deployment of IoV for Smart Cities: Applications, Architecture, and Challenges","type":"article-journal","volume":"7"},"uris":["http://www.mendeley.com/documents/?uuid=05d3ec28-bdc5-4a8e-8872-84920c54f6e1"]},{"id":"ITEM-3","itemData":{"DOI":"10.1016/j.inffus.2019.05.004","ISSN":"15662535","abstract":"The advancement of various research sectors such as Internet of Things (IoT), Machine Learning, Data Mining, Big Data, and Communication Technology has shed some light in transforming an urban city integrating the aforementioned techniques to a commonly known term - Smart City. With the emergence of smart city, plethora of data sources have been made available for wide variety of applications. The common technique for handling multiple data sources is data fusion, where it improves data output quality or extracts knowledge from the raw data. In order to cater evergrowing highly complicated applications, studies in smart city have to utilize data from various sources and evaluate their performance based on multiple aspects. To this end, we introduce a multi-perspectives classification of the data fusion to evaluate the smart city applications. Moreover, we applied the proposed multi-perspectives classification to evaluate selected applications in each domain of the smart city. We conclude the paper by discussing potential future direction and challenges of data fusion integration.","author":[{"dropping-particle":"","family":"Lau","given":"Billy Pik Lik","non-dropping-particle":"","parse-names":false,"suffix":""},{"dropping-particle":"","family":"Marakkalage","given":"Sumudu Hasala","non-dropping-particle":"","parse-names":false,"suffix":""},{"dropping-particle":"","family":"Zhou","given":"Yuren","non-dropping-particle":"","parse-names":false,"suffix":""},{"dropping-particle":"","family":"Hassan","given":"Naveed Ul","non-dropping-particle":"","parse-names":false,"suffix":""},{"dropping-particle":"","family":"Yuen","given":"Chau","non-dropping-particle":"","parse-names":false,"suffix":""},{"dropping-particle":"","family":"Zhang","given":"Meng","non-dropping-particle":"","parse-names":false,"suffix":""},{"dropping-particle":"","family":"Tan","given":"U. Xuan","non-dropping-particle":"","parse-names":false,"suffix":""}],"container-title":"Information Fusion","id":"ITEM-3","issue":"January","issued":{"date-parts":[["2019"]]},"page":"357-374","publisher":"Elsevier B.V.","title":"A survey of data fusion in smart city applications","type":"article-journal","volume":"52"},"uris":["http://www.mendeley.com/documents/?uuid=ba291f63-c96f-4b9e-befe-fb2a9a01baad"]},{"id":"ITEM-4","itemData":{"DOI":"10.1109/CVPR.2019.00046","ISBN":"9781728132938","ISSN":"10636919","abstract":"Modern machine learning suffers from textit{catastrophic forgetting} when learning new classes incrementally. The performance dramatically degrades due to the missing data of old classes. Incremental learning methods have been proposed to retain the knowledge acquired from the old classes, by using knowledge distilling and keeping a few exemplars from the old classes. However, these methods struggle to textbf{scale up to a large number of classes. We believe this is because of the combination of two factors: (a) the data imbalance between the old and new classes, and (b) the increasing number of visually similar classes. Distinguishing between an increasing number of visually similar classes is particularly challenging, when the training data is unbalanced. We propose a simple and effective method to address this data imbalance issue. We found that the last fully connected layer has a strong bias towards the new classes, and this bias can be corrected by a linear model. With two bias parameters, our method performs remarkably well on two large datasets: ImageNet (1000 classes) and MS-Celeb-1M (10000 classes), outperforming the state-of-the-art algorithms by 11.1% and 13.2% respectively.","author":[{"dropping-particle":"","family":"Wu","given":"Yue","non-dropping-particle":"","parse-names":false,"suffix":""},{"dropping-particle":"","family":"Chen","given":"Yinpeng","non-dropping-particle":"","parse-names":false,"suffix":""},{"dropping-particle":"","family":"Wang","given":"Lijuan","non-dropping-particle":"","parse-names":false,"suffix":""},{"dropping-particle":"","family":"Ye","given":"Yuancheng","non-dropping-particle":"","parse-names":false,"suffix":""},{"dropping-particle":"","family":"Liu","given":"Zicheng","non-dropping-particle":"","parse-names":false,"suffix":""},{"dropping-particle":"","family":"Guo","given":"Yandong","non-dropping-particle":"","parse-names":false,"suffix":""},{"dropping-particle":"","family":"Fu","given":"Yun","non-dropping-particle":"","parse-names":false,"suffix":""}],"container-title":"Proceedings of the IEEE Computer Society Conference on Computer Vision and Pattern Recognition","id":"ITEM-4","issued":{"date-parts":[["2019"]]},"page":"374-382","title":"Large scale incremental learning","type":"article-journal","volume":"2019-June"},"uris":["http://www.mendeley.com/documents/?uuid=458ba6c5-1c27-45ad-90c0-a01378014200"]},{"id":"ITEM-5","itemData":{"DOI":"10.1080/19942060.2019.1613448","ISSN":"1997003X","abstract":"The combination of machine learning and numerical methods has recently become popular in the prediction of macroscopic and microscopic hydrodynamics parameters of bubble column reactors. Such numerical combination can develop a smart multiphase bubble column reactor with the ability of low-cost computational time when considering the big data. However, the accuracy of such models should be improved by optimizing the data parameters. This paper uses an adaptive-network-based fuzzy inference system (ANFIS) to train four big data inputs with a novel integration of computational fluid dynamics (CFD) model of gas. The results show that the increasing number of input variables improves the intelligence of the ANFIS method up to R = 0.99, and the number of rules during the learning process has a significant effect on the accuracy of this type of modeling. Furthermore, the proper selection of model’s parameters results in higher accuracy in the prediction of the flow characteristics in the column structure.","author":[{"dropping-particle":"","family":"Mosavi","given":"Amir","non-dropping-particle":"","parse-names":false,"suffix":""},{"dropping-particle":"","family":"Shamshirband","given":"Shahaboddin","non-dropping-particle":"","parse-names":false,"suffix":""},{"dropping-particle":"","family":"Salwana","given":"Ely","non-dropping-particle":"","parse-names":false,"suffix":""},{"dropping-particle":"","family":"Chau","given":"Kwok wing","non-dropping-particle":"","parse-names":false,"suffix":""},{"dropping-particle":"","family":"Tah","given":"Joseph H.M.","non-dropping-particle":"","parse-names":false,"suffix":""}],"container-title":"Engineering Applications of Computational Fluid Mechanics","id":"ITEM-5","issue":"1","issued":{"date-parts":[["2019"]]},"page":"482-492","title":"Prediction of multi-inputs bubble column reactor using a novel hybrid model of computational fluid dynamics and machine learning","type":"article-journal","volume":"13"},"uris":["http://www.mendeley.com/documents/?uuid=677da976-88d9-4268-bde8-d8d13ae000db"]},{"id":"ITEM-6","itemData":{"DOI":"10.1016/j.jksuci.2017.12.007","ISSN":"22131248","abstract":"The domain of healthcare acquired its influence by the impact of big data since the data sources involved in the healthcare organizations are well-known for their volume, heterogeneous complexity and high dynamism. Though the role of big data analytical techniques, platforms, tools are realized among various domains, their impact on healthcare organization for implementing and delivering novel use-cases for potential healthcare applications shows promising research directions. In the context of big data, the success of healthcare applications solely depends on the underlying architecture and utilization of appropriate tools as evidenced in pioneering research attempts. Novel research works have been carried out for deriving application specific healthcare frameworks that offer diversified data analytical capabilities for handling sources of data ranging from electronic health records to medical images. In this paper, we have presented various analytical avenues that exist in the patient-centric healthcare system from the perspective of various stakeholders. We have also reviewed various big data frameworks with respect to underlying data sources, analytical capability and application areas. In addition, the implication of big data tools in developing healthcare eco system is also presented.","author":[{"dropping-particle":"","family":"Palanisamy","given":"Venketesh","non-dropping-particle":"","parse-names":false,"suffix":""},{"dropping-particle":"","family":"Thirunavukarasu","given":"Ramkumar","non-dropping-particle":"","parse-names":false,"suffix":""}],"container-title":"Journal of King Saud University - Computer and Information Sciences","id":"ITEM-6","issue":"4","issued":{"date-parts":[["2019"]]},"page":"415-425","publisher":"King Saud University","title":"Implications of big data analytics in developing healthcare frameworks – A review","type":"article-journal","volume":"31"},"uris":["http://www.mendeley.com/documents/?uuid=7c70e77d-2f3c-4ffc-a7d7-65de32bcd571"]}],"mendeley":{"formattedCitation":"[8]–[13]","plainTextFormattedCitation":"[8]–[13]","previouslyFormattedCitation":"[8]–[13]"},"properties":{"noteIndex":0},"schema":"https://github.com/citation-style-language/schema/raw/master/csl-citation.json"}</w:instrText>
      </w:r>
      <w:r w:rsidRPr="00D914C2">
        <w:rPr>
          <w:rFonts w:ascii="Gulliver" w:hAnsi="Gulliver"/>
          <w:spacing w:val="-2"/>
          <w:szCs w:val="20"/>
          <w:lang w:val="id-ID"/>
        </w:rPr>
        <w:fldChar w:fldCharType="separate"/>
      </w:r>
      <w:r w:rsidRPr="00D914C2">
        <w:rPr>
          <w:rFonts w:ascii="Gulliver" w:hAnsi="Gulliver"/>
          <w:noProof/>
          <w:spacing w:val="-2"/>
          <w:szCs w:val="20"/>
          <w:lang w:val="id-ID"/>
        </w:rPr>
        <w:t>[8]–[13]</w:t>
      </w:r>
      <w:r w:rsidRPr="00D914C2">
        <w:rPr>
          <w:rFonts w:ascii="Gulliver" w:hAnsi="Gulliver"/>
          <w:spacing w:val="-2"/>
          <w:szCs w:val="20"/>
          <w:lang w:val="id-ID"/>
        </w:rPr>
        <w:fldChar w:fldCharType="end"/>
      </w:r>
      <w:r w:rsidRPr="00D914C2">
        <w:rPr>
          <w:rFonts w:ascii="Gulliver" w:hAnsi="Gulliver"/>
          <w:spacing w:val="-2"/>
          <w:szCs w:val="20"/>
          <w:lang w:val="id-ID"/>
        </w:rPr>
        <w:t>. Figure 2(a)</w:t>
      </w:r>
      <w:bookmarkStart w:id="4" w:name="_Hlk78529987"/>
      <w:r w:rsidRPr="00D914C2">
        <w:rPr>
          <w:rFonts w:ascii="Gulliver" w:hAnsi="Gulliver"/>
          <w:spacing w:val="-2"/>
          <w:szCs w:val="20"/>
          <w:lang w:val="id-ID"/>
        </w:rPr>
        <w:t xml:space="preserve"> indicate</w:t>
      </w:r>
      <w:r>
        <w:rPr>
          <w:rFonts w:ascii="Gulliver" w:hAnsi="Gulliver"/>
          <w:spacing w:val="-2"/>
          <w:szCs w:val="20"/>
          <w:lang w:val="id-ID"/>
        </w:rPr>
        <w:t>s</w:t>
      </w:r>
      <w:r w:rsidRPr="00D914C2">
        <w:rPr>
          <w:rFonts w:ascii="Gulliver" w:hAnsi="Gulliver"/>
          <w:spacing w:val="-2"/>
          <w:szCs w:val="20"/>
          <w:lang w:val="id-ID"/>
        </w:rPr>
        <w:t xml:space="preserve"> that as 0.3≤α≤0.4,  the wind turbine with the rotor velocity control mode can extract more electrical energy than the power control mode. Figure 2(b) show</w:t>
      </w:r>
      <w:bookmarkEnd w:id="4"/>
      <w:r>
        <w:rPr>
          <w:rFonts w:ascii="Gulliver" w:hAnsi="Gulliver"/>
          <w:spacing w:val="-2"/>
          <w:szCs w:val="20"/>
          <w:lang w:val="id-ID"/>
        </w:rPr>
        <w:t>s that the smoothing function reaches</w:t>
      </w:r>
      <w:r w:rsidRPr="00D914C2">
        <w:rPr>
          <w:rFonts w:ascii="Gulliver" w:hAnsi="Gulliver"/>
          <w:spacing w:val="-2"/>
          <w:szCs w:val="20"/>
          <w:lang w:val="id-ID"/>
        </w:rPr>
        <w:t xml:space="preserve"> the s</w:t>
      </w:r>
      <w:r>
        <w:rPr>
          <w:rFonts w:ascii="Gulliver" w:hAnsi="Gulliver"/>
          <w:spacing w:val="-2"/>
          <w:szCs w:val="20"/>
          <w:lang w:val="id-ID"/>
        </w:rPr>
        <w:t>light</w:t>
      </w:r>
      <w:r w:rsidRPr="00D914C2">
        <w:rPr>
          <w:rFonts w:ascii="Gulliver" w:hAnsi="Gulliver"/>
          <w:spacing w:val="-2"/>
          <w:szCs w:val="20"/>
          <w:lang w:val="id-ID"/>
        </w:rPr>
        <w:t>est value as α=0.4.</w:t>
      </w:r>
      <w:r w:rsidRPr="00D914C2">
        <w:rPr>
          <w:rFonts w:ascii="Gulliver" w:hAnsi="Gulliver"/>
          <w:spacing w:val="-2"/>
          <w:szCs w:val="20"/>
        </w:rPr>
        <w:t xml:space="preserve"> </w:t>
      </w:r>
      <w:r>
        <w:rPr>
          <w:rFonts w:ascii="Gulliver" w:hAnsi="Gulliver"/>
          <w:spacing w:val="-2"/>
          <w:szCs w:val="20"/>
        </w:rPr>
        <w:t>Consider using graphics design software tools</w:t>
      </w:r>
      <w:r w:rsidRPr="00D914C2">
        <w:rPr>
          <w:rFonts w:ascii="Gulliver" w:hAnsi="Gulliver"/>
          <w:spacing w:val="-2"/>
          <w:szCs w:val="20"/>
        </w:rPr>
        <w:t xml:space="preserve"> such as adobe i</w:t>
      </w:r>
      <w:r>
        <w:rPr>
          <w:rFonts w:ascii="Gulliver" w:hAnsi="Gulliver"/>
          <w:spacing w:val="-2"/>
          <w:szCs w:val="20"/>
        </w:rPr>
        <w:t>l</w:t>
      </w:r>
      <w:r w:rsidRPr="00D914C2">
        <w:rPr>
          <w:rFonts w:ascii="Gulliver" w:hAnsi="Gulliver"/>
          <w:spacing w:val="-2"/>
          <w:szCs w:val="20"/>
        </w:rPr>
        <w:t>lustrator, photoshop, etc.</w:t>
      </w:r>
    </w:p>
    <w:p w14:paraId="3E15D915" w14:textId="272D5A85" w:rsidR="00022035" w:rsidRDefault="00022035" w:rsidP="000A7282">
      <w:pPr>
        <w:tabs>
          <w:tab w:val="left" w:pos="0"/>
        </w:tabs>
        <w:jc w:val="both"/>
        <w:rPr>
          <w:rFonts w:ascii="Gulliver" w:hAnsi="Gulliver"/>
          <w:color w:val="000000"/>
          <w:szCs w:val="20"/>
        </w:rPr>
      </w:pPr>
    </w:p>
    <w:p w14:paraId="12F2A04D" w14:textId="645519DA" w:rsidR="00022035" w:rsidRDefault="00022035" w:rsidP="00022035">
      <w:pPr>
        <w:tabs>
          <w:tab w:val="left" w:pos="0"/>
        </w:tabs>
        <w:spacing w:after="240"/>
        <w:jc w:val="center"/>
        <w:rPr>
          <w:rFonts w:ascii="Gulliver" w:hAnsi="Gulliver"/>
          <w:color w:val="000000"/>
          <w:szCs w:val="20"/>
        </w:rPr>
      </w:pPr>
      <w:r>
        <w:rPr>
          <w:rFonts w:ascii="Gulliver" w:hAnsi="Gulliver"/>
          <w:color w:val="000000"/>
          <w:szCs w:val="20"/>
        </w:rPr>
        <w:t>Figure 1. Stage of research using SCOR approaches</w:t>
      </w:r>
    </w:p>
    <w:p w14:paraId="4C157A27" w14:textId="6EFC0774" w:rsidR="00D914C2" w:rsidRDefault="00D914C2" w:rsidP="00022035">
      <w:pPr>
        <w:tabs>
          <w:tab w:val="left" w:pos="0"/>
        </w:tabs>
        <w:spacing w:after="240"/>
        <w:jc w:val="center"/>
        <w:rPr>
          <w:rFonts w:ascii="Gulliver" w:hAnsi="Gulliver"/>
          <w:color w:val="000000"/>
          <w:szCs w:val="20"/>
        </w:rPr>
      </w:pPr>
    </w:p>
    <w:p w14:paraId="36EDF899" w14:textId="77777777" w:rsidR="00D914C2" w:rsidRPr="00D914C2" w:rsidRDefault="00D914C2" w:rsidP="00D914C2">
      <w:pPr>
        <w:jc w:val="center"/>
        <w:rPr>
          <w:rFonts w:ascii="Gulliver" w:hAnsi="Gulliver"/>
          <w:lang w:val="id-ID"/>
        </w:rPr>
      </w:pPr>
      <w:r w:rsidRPr="00D914C2">
        <w:rPr>
          <w:rFonts w:ascii="Gulliver" w:hAnsi="Gulliver"/>
          <w:lang w:val="id-ID"/>
        </w:rPr>
        <w:lastRenderedPageBreak/>
        <w:t xml:space="preserve">Table 1. The </w:t>
      </w:r>
      <w:r w:rsidRPr="00D914C2">
        <w:rPr>
          <w:rFonts w:ascii="Gulliver" w:hAnsi="Gulliver"/>
        </w:rPr>
        <w:t>p</w:t>
      </w:r>
      <w:r w:rsidRPr="00D914C2">
        <w:rPr>
          <w:rFonts w:ascii="Gulliver" w:hAnsi="Gulliver"/>
          <w:lang w:val="id-ID"/>
        </w:rPr>
        <w:t>erformance of ...</w:t>
      </w:r>
    </w:p>
    <w:tbl>
      <w:tblPr>
        <w:tblW w:w="0" w:type="auto"/>
        <w:jc w:val="center"/>
        <w:tblBorders>
          <w:bottom w:val="single" w:sz="4" w:space="0" w:color="auto"/>
        </w:tblBorders>
        <w:tblLayout w:type="fixed"/>
        <w:tblLook w:val="01E0" w:firstRow="1" w:lastRow="1" w:firstColumn="1" w:lastColumn="1" w:noHBand="0" w:noVBand="0"/>
      </w:tblPr>
      <w:tblGrid>
        <w:gridCol w:w="1170"/>
        <w:gridCol w:w="1413"/>
        <w:gridCol w:w="1405"/>
      </w:tblGrid>
      <w:tr w:rsidR="00D914C2" w:rsidRPr="003D6B19" w14:paraId="254745AC" w14:textId="77777777" w:rsidTr="00CC70FB">
        <w:trPr>
          <w:trHeight w:val="285"/>
          <w:jc w:val="center"/>
        </w:trPr>
        <w:tc>
          <w:tcPr>
            <w:tcW w:w="1170" w:type="dxa"/>
            <w:tcBorders>
              <w:top w:val="single" w:sz="4" w:space="0" w:color="auto"/>
              <w:bottom w:val="single" w:sz="4" w:space="0" w:color="auto"/>
            </w:tcBorders>
          </w:tcPr>
          <w:p w14:paraId="6266DE4C" w14:textId="77777777" w:rsidR="00D914C2" w:rsidRPr="003835D7" w:rsidRDefault="00D914C2" w:rsidP="00CC70FB">
            <w:pPr>
              <w:jc w:val="center"/>
              <w:rPr>
                <w:rFonts w:ascii="Gulliver" w:hAnsi="Gulliver"/>
                <w:szCs w:val="20"/>
                <w:lang w:val="id-ID"/>
              </w:rPr>
            </w:pPr>
            <w:r w:rsidRPr="003835D7">
              <w:rPr>
                <w:rFonts w:ascii="Gulliver" w:hAnsi="Gulliver"/>
                <w:szCs w:val="20"/>
                <w:lang w:val="id-ID"/>
              </w:rPr>
              <w:t>Variable</w:t>
            </w:r>
          </w:p>
        </w:tc>
        <w:tc>
          <w:tcPr>
            <w:tcW w:w="1413" w:type="dxa"/>
            <w:tcBorders>
              <w:top w:val="single" w:sz="4" w:space="0" w:color="auto"/>
              <w:bottom w:val="single" w:sz="4" w:space="0" w:color="auto"/>
            </w:tcBorders>
          </w:tcPr>
          <w:p w14:paraId="1F6AE5D9" w14:textId="77777777" w:rsidR="00D914C2" w:rsidRPr="003835D7" w:rsidRDefault="00D914C2" w:rsidP="00CC70FB">
            <w:pPr>
              <w:jc w:val="center"/>
              <w:rPr>
                <w:rFonts w:ascii="Gulliver" w:hAnsi="Gulliver"/>
                <w:szCs w:val="20"/>
              </w:rPr>
            </w:pPr>
            <w:r w:rsidRPr="003835D7">
              <w:rPr>
                <w:rFonts w:ascii="Gulliver" w:hAnsi="Gulliver"/>
                <w:szCs w:val="20"/>
                <w:lang w:val="id-ID"/>
              </w:rPr>
              <w:t>Speed</w:t>
            </w:r>
            <w:r w:rsidRPr="003835D7">
              <w:rPr>
                <w:rFonts w:ascii="Gulliver" w:hAnsi="Gulliver"/>
                <w:szCs w:val="20"/>
              </w:rPr>
              <w:t xml:space="preserve"> (rpm)</w:t>
            </w:r>
          </w:p>
        </w:tc>
        <w:tc>
          <w:tcPr>
            <w:tcW w:w="1405" w:type="dxa"/>
            <w:tcBorders>
              <w:top w:val="single" w:sz="4" w:space="0" w:color="auto"/>
              <w:bottom w:val="single" w:sz="4" w:space="0" w:color="auto"/>
            </w:tcBorders>
          </w:tcPr>
          <w:p w14:paraId="6300804F" w14:textId="77777777" w:rsidR="00D914C2" w:rsidRPr="003835D7" w:rsidRDefault="00D914C2" w:rsidP="00CC70FB">
            <w:pPr>
              <w:jc w:val="center"/>
              <w:rPr>
                <w:rFonts w:ascii="Gulliver" w:hAnsi="Gulliver"/>
                <w:szCs w:val="20"/>
              </w:rPr>
            </w:pPr>
            <w:r w:rsidRPr="003835D7">
              <w:rPr>
                <w:rFonts w:ascii="Gulliver" w:hAnsi="Gulliver"/>
                <w:szCs w:val="20"/>
                <w:lang w:val="id-ID"/>
              </w:rPr>
              <w:t>Power</w:t>
            </w:r>
            <w:r w:rsidRPr="003835D7">
              <w:rPr>
                <w:rFonts w:ascii="Gulliver" w:hAnsi="Gulliver"/>
                <w:szCs w:val="20"/>
              </w:rPr>
              <w:t xml:space="preserve"> (kW)</w:t>
            </w:r>
          </w:p>
        </w:tc>
      </w:tr>
      <w:tr w:rsidR="00D914C2" w:rsidRPr="003D6B19" w14:paraId="4767B36B" w14:textId="77777777" w:rsidTr="00CC70FB">
        <w:trPr>
          <w:trHeight w:val="273"/>
          <w:jc w:val="center"/>
        </w:trPr>
        <w:tc>
          <w:tcPr>
            <w:tcW w:w="1170" w:type="dxa"/>
            <w:tcBorders>
              <w:top w:val="single" w:sz="4" w:space="0" w:color="auto"/>
            </w:tcBorders>
          </w:tcPr>
          <w:p w14:paraId="3A488B56" w14:textId="77777777" w:rsidR="00D914C2" w:rsidRPr="003835D7" w:rsidRDefault="00D914C2" w:rsidP="00CC70FB">
            <w:pPr>
              <w:jc w:val="center"/>
              <w:rPr>
                <w:rFonts w:ascii="Gulliver" w:hAnsi="Gulliver"/>
                <w:szCs w:val="20"/>
              </w:rPr>
            </w:pPr>
            <w:r w:rsidRPr="003835D7">
              <w:rPr>
                <w:rFonts w:ascii="Gulliver" w:hAnsi="Gulliver"/>
                <w:szCs w:val="20"/>
              </w:rPr>
              <w:t>x</w:t>
            </w:r>
          </w:p>
        </w:tc>
        <w:tc>
          <w:tcPr>
            <w:tcW w:w="1413" w:type="dxa"/>
            <w:tcBorders>
              <w:top w:val="single" w:sz="4" w:space="0" w:color="auto"/>
            </w:tcBorders>
          </w:tcPr>
          <w:p w14:paraId="0C163065" w14:textId="77777777" w:rsidR="00D914C2" w:rsidRPr="003835D7" w:rsidRDefault="00D914C2" w:rsidP="00CC70FB">
            <w:pPr>
              <w:jc w:val="center"/>
              <w:rPr>
                <w:rFonts w:ascii="Gulliver" w:hAnsi="Gulliver"/>
                <w:szCs w:val="20"/>
              </w:rPr>
            </w:pPr>
            <w:r w:rsidRPr="003835D7">
              <w:rPr>
                <w:rFonts w:ascii="Gulliver" w:hAnsi="Gulliver"/>
                <w:szCs w:val="20"/>
              </w:rPr>
              <w:t>10</w:t>
            </w:r>
          </w:p>
        </w:tc>
        <w:tc>
          <w:tcPr>
            <w:tcW w:w="1405" w:type="dxa"/>
            <w:tcBorders>
              <w:top w:val="single" w:sz="4" w:space="0" w:color="auto"/>
            </w:tcBorders>
          </w:tcPr>
          <w:p w14:paraId="4A4B577A" w14:textId="77777777" w:rsidR="00D914C2" w:rsidRPr="003835D7" w:rsidRDefault="00D914C2" w:rsidP="00CC70FB">
            <w:pPr>
              <w:ind w:right="280"/>
              <w:jc w:val="right"/>
              <w:rPr>
                <w:rFonts w:ascii="Gulliver" w:hAnsi="Gulliver"/>
                <w:szCs w:val="20"/>
              </w:rPr>
            </w:pPr>
            <w:r w:rsidRPr="003835D7">
              <w:rPr>
                <w:rFonts w:ascii="Gulliver" w:hAnsi="Gulliver"/>
                <w:szCs w:val="20"/>
              </w:rPr>
              <w:t>8.6</w:t>
            </w:r>
          </w:p>
        </w:tc>
      </w:tr>
      <w:tr w:rsidR="00D914C2" w:rsidRPr="003D6B19" w14:paraId="5D16BE25" w14:textId="77777777" w:rsidTr="00CC70FB">
        <w:trPr>
          <w:trHeight w:val="285"/>
          <w:jc w:val="center"/>
        </w:trPr>
        <w:tc>
          <w:tcPr>
            <w:tcW w:w="1170" w:type="dxa"/>
          </w:tcPr>
          <w:p w14:paraId="705AF060" w14:textId="77777777" w:rsidR="00D914C2" w:rsidRPr="003835D7" w:rsidRDefault="00D914C2" w:rsidP="00CC70FB">
            <w:pPr>
              <w:jc w:val="center"/>
              <w:rPr>
                <w:rFonts w:ascii="Gulliver" w:hAnsi="Gulliver"/>
                <w:szCs w:val="20"/>
              </w:rPr>
            </w:pPr>
            <w:r w:rsidRPr="003835D7">
              <w:rPr>
                <w:rFonts w:ascii="Gulliver" w:hAnsi="Gulliver"/>
                <w:szCs w:val="20"/>
              </w:rPr>
              <w:t>y</w:t>
            </w:r>
          </w:p>
        </w:tc>
        <w:tc>
          <w:tcPr>
            <w:tcW w:w="1413" w:type="dxa"/>
          </w:tcPr>
          <w:p w14:paraId="6BC49147" w14:textId="77777777" w:rsidR="00D914C2" w:rsidRPr="003835D7" w:rsidRDefault="00D914C2" w:rsidP="00CC70FB">
            <w:pPr>
              <w:jc w:val="center"/>
              <w:rPr>
                <w:rFonts w:ascii="Gulliver" w:hAnsi="Gulliver"/>
                <w:szCs w:val="20"/>
              </w:rPr>
            </w:pPr>
            <w:r w:rsidRPr="003835D7">
              <w:rPr>
                <w:rFonts w:ascii="Gulliver" w:hAnsi="Gulliver"/>
                <w:szCs w:val="20"/>
              </w:rPr>
              <w:t>15</w:t>
            </w:r>
          </w:p>
        </w:tc>
        <w:tc>
          <w:tcPr>
            <w:tcW w:w="1405" w:type="dxa"/>
          </w:tcPr>
          <w:p w14:paraId="6F063B1D" w14:textId="77777777" w:rsidR="00D914C2" w:rsidRPr="003835D7" w:rsidRDefault="00D914C2" w:rsidP="00CC70FB">
            <w:pPr>
              <w:ind w:right="280"/>
              <w:jc w:val="right"/>
              <w:rPr>
                <w:rFonts w:ascii="Gulliver" w:hAnsi="Gulliver"/>
                <w:szCs w:val="20"/>
              </w:rPr>
            </w:pPr>
            <w:r w:rsidRPr="003835D7">
              <w:rPr>
                <w:rFonts w:ascii="Gulliver" w:hAnsi="Gulliver"/>
                <w:szCs w:val="20"/>
              </w:rPr>
              <w:t>12.4</w:t>
            </w:r>
          </w:p>
        </w:tc>
      </w:tr>
      <w:tr w:rsidR="00D914C2" w:rsidRPr="003D6B19" w14:paraId="0B4B0BF9" w14:textId="77777777" w:rsidTr="00CC70FB">
        <w:trPr>
          <w:trHeight w:val="285"/>
          <w:jc w:val="center"/>
        </w:trPr>
        <w:tc>
          <w:tcPr>
            <w:tcW w:w="1170" w:type="dxa"/>
            <w:tcBorders>
              <w:bottom w:val="single" w:sz="4" w:space="0" w:color="auto"/>
            </w:tcBorders>
          </w:tcPr>
          <w:p w14:paraId="4C897FF6" w14:textId="77777777" w:rsidR="00D914C2" w:rsidRPr="003835D7" w:rsidRDefault="00D914C2" w:rsidP="00CC70FB">
            <w:pPr>
              <w:jc w:val="center"/>
              <w:rPr>
                <w:rFonts w:ascii="Gulliver" w:hAnsi="Gulliver"/>
                <w:szCs w:val="20"/>
              </w:rPr>
            </w:pPr>
            <w:r w:rsidRPr="003835D7">
              <w:rPr>
                <w:rFonts w:ascii="Gulliver" w:hAnsi="Gulliver"/>
                <w:szCs w:val="20"/>
              </w:rPr>
              <w:t>z</w:t>
            </w:r>
          </w:p>
        </w:tc>
        <w:tc>
          <w:tcPr>
            <w:tcW w:w="1413" w:type="dxa"/>
            <w:tcBorders>
              <w:bottom w:val="single" w:sz="4" w:space="0" w:color="auto"/>
            </w:tcBorders>
          </w:tcPr>
          <w:p w14:paraId="51FED722" w14:textId="77777777" w:rsidR="00D914C2" w:rsidRPr="003835D7" w:rsidRDefault="00D914C2" w:rsidP="00CC70FB">
            <w:pPr>
              <w:jc w:val="center"/>
              <w:rPr>
                <w:rFonts w:ascii="Gulliver" w:hAnsi="Gulliver"/>
                <w:szCs w:val="20"/>
              </w:rPr>
            </w:pPr>
            <w:r w:rsidRPr="003835D7">
              <w:rPr>
                <w:rFonts w:ascii="Gulliver" w:hAnsi="Gulliver"/>
                <w:szCs w:val="20"/>
              </w:rPr>
              <w:t>20</w:t>
            </w:r>
          </w:p>
        </w:tc>
        <w:tc>
          <w:tcPr>
            <w:tcW w:w="1405" w:type="dxa"/>
            <w:tcBorders>
              <w:bottom w:val="single" w:sz="4" w:space="0" w:color="auto"/>
            </w:tcBorders>
          </w:tcPr>
          <w:p w14:paraId="38901A3B" w14:textId="77777777" w:rsidR="00D914C2" w:rsidRPr="003835D7" w:rsidRDefault="00D914C2" w:rsidP="00CC70FB">
            <w:pPr>
              <w:ind w:right="280"/>
              <w:jc w:val="right"/>
              <w:rPr>
                <w:rFonts w:ascii="Gulliver" w:hAnsi="Gulliver"/>
                <w:szCs w:val="20"/>
              </w:rPr>
            </w:pPr>
            <w:r w:rsidRPr="003835D7">
              <w:rPr>
                <w:rFonts w:ascii="Gulliver" w:hAnsi="Gulliver"/>
                <w:szCs w:val="20"/>
              </w:rPr>
              <w:t>15.3</w:t>
            </w:r>
          </w:p>
        </w:tc>
      </w:tr>
    </w:tbl>
    <w:p w14:paraId="59170E52" w14:textId="77777777" w:rsidR="00D914C2" w:rsidRPr="003835D7" w:rsidRDefault="00D914C2" w:rsidP="00D914C2">
      <w:pPr>
        <w:jc w:val="both"/>
        <w:rPr>
          <w:rFonts w:ascii="Gulliver" w:hAnsi="Gulliver"/>
          <w:spacing w:val="-2"/>
          <w:sz w:val="24"/>
          <w:lang w:val="id-ID"/>
        </w:rPr>
      </w:pPr>
      <w:r>
        <w:rPr>
          <w:noProof/>
        </w:rPr>
        <w:drawing>
          <wp:anchor distT="0" distB="0" distL="114300" distR="114300" simplePos="0" relativeHeight="251663872" behindDoc="0" locked="0" layoutInCell="1" allowOverlap="1" wp14:anchorId="67FAEA0B" wp14:editId="35E5E649">
            <wp:simplePos x="0" y="0"/>
            <wp:positionH relativeFrom="margin">
              <wp:posOffset>996950</wp:posOffset>
            </wp:positionH>
            <wp:positionV relativeFrom="paragraph">
              <wp:posOffset>240030</wp:posOffset>
            </wp:positionV>
            <wp:extent cx="3563620" cy="1435100"/>
            <wp:effectExtent l="0" t="0" r="0" b="0"/>
            <wp:wrapTopAndBottom/>
            <wp:docPr id="9" name="Picture 9"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chart&#10;&#10;Description automatically generated"/>
                    <pic:cNvPicPr>
                      <a:picLocks noChangeAspect="1" noChangeArrowheads="1"/>
                    </pic:cNvPicPr>
                  </pic:nvPicPr>
                  <pic:blipFill>
                    <a:blip r:embed="rId16">
                      <a:extLst>
                        <a:ext uri="{BEBA8EAE-BF5A-486C-A8C5-ECC9F3942E4B}">
                          <a14:imgProps xmlns:a14="http://schemas.microsoft.com/office/drawing/2010/main">
                            <a14:imgLayer r:embed="rId17">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3563620" cy="1435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48D48D6" w14:textId="77777777" w:rsidR="00D914C2" w:rsidRPr="00D914C2" w:rsidRDefault="00D914C2" w:rsidP="00D914C2">
      <w:pPr>
        <w:jc w:val="center"/>
        <w:rPr>
          <w:rFonts w:ascii="Gulliver" w:hAnsi="Gulliver"/>
        </w:rPr>
      </w:pPr>
      <w:r w:rsidRPr="00D914C2">
        <w:rPr>
          <w:rFonts w:ascii="Gulliver" w:hAnsi="Gulliver"/>
        </w:rPr>
        <w:t>(a)</w:t>
      </w:r>
    </w:p>
    <w:p w14:paraId="1B302CE9" w14:textId="77777777" w:rsidR="00D914C2" w:rsidRDefault="00D914C2" w:rsidP="00D914C2">
      <w:pPr>
        <w:jc w:val="center"/>
        <w:rPr>
          <w:rFonts w:ascii="Gulliver" w:hAnsi="Gulliver"/>
          <w:sz w:val="24"/>
        </w:rPr>
      </w:pPr>
      <w:r>
        <w:rPr>
          <w:noProof/>
        </w:rPr>
        <w:drawing>
          <wp:inline distT="0" distB="0" distL="0" distR="0" wp14:anchorId="1289D853" wp14:editId="0767737E">
            <wp:extent cx="3600450" cy="1447800"/>
            <wp:effectExtent l="0" t="0" r="0" b="0"/>
            <wp:docPr id="10" name="Picture 10" descr="A picture containing diagram&#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Picture 10" descr="A picture containing diagram&#10;&#10;Description automatically generated"/>
                    <pic:cNvPicPr>
                      <a:picLocks noChangeAspect="1" noChangeArrowheads="1"/>
                    </pic:cNvPicPr>
                  </pic:nvPicPr>
                  <pic:blipFill>
                    <a:blip r:embed="rId18">
                      <a:extLst>
                        <a:ext uri="{BEBA8EAE-BF5A-486C-A8C5-ECC9F3942E4B}">
                          <a14:imgProps xmlns:a14="http://schemas.microsoft.com/office/drawing/2010/main">
                            <a14:imgLayer r:embed="rId19">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3617512" cy="1454661"/>
                    </a:xfrm>
                    <a:prstGeom prst="rect">
                      <a:avLst/>
                    </a:prstGeom>
                    <a:noFill/>
                    <a:ln>
                      <a:noFill/>
                    </a:ln>
                  </pic:spPr>
                </pic:pic>
              </a:graphicData>
            </a:graphic>
          </wp:inline>
        </w:drawing>
      </w:r>
    </w:p>
    <w:p w14:paraId="2237A117" w14:textId="77777777" w:rsidR="00D914C2" w:rsidRPr="00D914C2" w:rsidRDefault="00D914C2" w:rsidP="00D914C2">
      <w:pPr>
        <w:jc w:val="center"/>
        <w:rPr>
          <w:rFonts w:ascii="Gulliver" w:hAnsi="Gulliver"/>
        </w:rPr>
      </w:pPr>
      <w:r w:rsidRPr="00D914C2">
        <w:rPr>
          <w:rFonts w:ascii="Gulliver" w:hAnsi="Gulliver"/>
        </w:rPr>
        <w:t>(b)</w:t>
      </w:r>
    </w:p>
    <w:p w14:paraId="4BEC5F05" w14:textId="4606238C" w:rsidR="00D914C2" w:rsidRPr="00D914C2" w:rsidRDefault="00D914C2" w:rsidP="00D914C2">
      <w:pPr>
        <w:tabs>
          <w:tab w:val="left" w:pos="0"/>
        </w:tabs>
        <w:spacing w:after="240"/>
        <w:jc w:val="center"/>
        <w:rPr>
          <w:rFonts w:ascii="Gulliver" w:hAnsi="Gulliver"/>
        </w:rPr>
      </w:pPr>
      <w:r w:rsidRPr="00D914C2">
        <w:rPr>
          <w:rFonts w:ascii="Gulliver" w:hAnsi="Gulliver"/>
          <w:lang w:val="id-ID"/>
        </w:rPr>
        <w:t>Figure 2.</w:t>
      </w:r>
      <w:r w:rsidRPr="00D914C2">
        <w:rPr>
          <w:rFonts w:ascii="Gulliver" w:hAnsi="Gulliver"/>
        </w:rPr>
        <w:t xml:space="preserve"> Comparing simulation results in wind turbine performance with the power control mode to that with the rotor speed control mode in (a) </w:t>
      </w:r>
      <w:bookmarkStart w:id="5" w:name="_Hlk83028848"/>
      <w:r w:rsidRPr="00D914C2">
        <w:rPr>
          <w:rFonts w:ascii="Gulliver" w:hAnsi="Gulliver"/>
        </w:rPr>
        <w:t>energy output</w:t>
      </w:r>
      <w:bookmarkEnd w:id="5"/>
      <w:r w:rsidRPr="00D914C2">
        <w:rPr>
          <w:rFonts w:ascii="Gulliver" w:hAnsi="Gulliver"/>
        </w:rPr>
        <w:t xml:space="preserve"> and (b) smoothing function</w:t>
      </w:r>
    </w:p>
    <w:p w14:paraId="00B46BF5" w14:textId="4FC00A05" w:rsidR="00DF5958" w:rsidRDefault="00EE5E1A" w:rsidP="00D914C2">
      <w:pPr>
        <w:pStyle w:val="Section"/>
      </w:pPr>
      <w:r>
        <w:t>Results and Discussion</w:t>
      </w:r>
    </w:p>
    <w:p w14:paraId="154D301F" w14:textId="74C555DD" w:rsidR="00D914C2" w:rsidRDefault="00D914C2" w:rsidP="00D914C2">
      <w:pPr>
        <w:jc w:val="both"/>
        <w:rPr>
          <w:rFonts w:ascii="Gulliver" w:hAnsi="Gulliver"/>
        </w:rPr>
      </w:pPr>
      <w:r w:rsidRPr="00D914C2">
        <w:rPr>
          <w:rFonts w:ascii="Gulliver" w:hAnsi="Gulliver"/>
          <w:lang w:val="id-ID"/>
        </w:rPr>
        <w:t xml:space="preserve">In this section, it is explained the results of research and, at the same time is given </w:t>
      </w:r>
      <w:r w:rsidRPr="00D914C2">
        <w:rPr>
          <w:rFonts w:ascii="Gulliver" w:hAnsi="Gulliver"/>
        </w:rPr>
        <w:t xml:space="preserve"> </w:t>
      </w:r>
      <w:r w:rsidRPr="00D914C2">
        <w:rPr>
          <w:rFonts w:ascii="Gulliver" w:hAnsi="Gulliver"/>
          <w:lang w:val="id-ID"/>
        </w:rPr>
        <w:t>the comprehensive discussion. Results can be presented in figures, graphs, tables, and others that make the reader understand easily</w:t>
      </w:r>
      <w:r w:rsidRPr="00D914C2">
        <w:rPr>
          <w:rFonts w:ascii="Gulliver" w:hAnsi="Gulliver"/>
        </w:rPr>
        <w:t xml:space="preserve"> </w:t>
      </w:r>
      <w:r w:rsidRPr="00D914C2">
        <w:rPr>
          <w:rFonts w:ascii="Gulliver" w:hAnsi="Gulliver"/>
        </w:rPr>
        <w:fldChar w:fldCharType="begin" w:fldLock="1"/>
      </w:r>
      <w:r w:rsidRPr="00D914C2">
        <w:rPr>
          <w:rFonts w:ascii="Gulliver" w:hAnsi="Gulliver"/>
        </w:rPr>
        <w:instrText>ADDIN CSL_CITATION {"citationItems":[{"id":"ITEM-1","itemData":{"DOI":"10.1177/2053951718820549","ISSN":"20539517","abstract":"The collection and circulation of data is now a central element of increasingly more sectors of contemporary capitalism. This article analyses data as a form of capital that is distinct from, but has its roots in, economic capital. Data collection is driven by the perpetual cycle of capital accumulation, which in turn drives capital to construct and rely upon a universe in which everything is made of data. The imperative to capture all data, from all sources, by any means possible influences many key decisions about business models, political governance, and technological development. This article argues that many common practices of data accumulation should actually be understood in terms of data extraction, wherein data is taken with little regard for consent and compensation. By understanding data as a form capital, we can better analyse the meaning, practices, and implications of datafication as a political economic regime.","author":[{"dropping-particle":"","family":"Sadowski","given":"Jathan","non-dropping-particle":"","parse-names":false,"suffix":""}],"container-title":"Big Data and Society","id":"ITEM-1","issue":"1","issued":{"date-parts":[["2019"]]},"page":"1-12","title":"When data is capital: Datafication, accumulation, and extraction","type":"article-journal","volume":"6"},"uris":["http://www.mendeley.com/documents/?uuid=7fe348fa-b525-4687-97e5-780f48c56a42"]},{"id":"ITEM-2","itemData":{"DOI":"10.1109/ACCESS.2019.2905301","ISSN":"21693536","abstract":"Although large amounts of data are now available to companies, mere possession of these data is not sufficient, and for better business decisions, it is necessary to perform thorough data analysis. Nowadays, social networks services (SNS) have become important data sources. The rapid growth of SNS has led to their wide use in various research trends in social sciences. In this paper, we aim to enhance the current understanding of the possibilities offered by social data for brand communication analysis in the financial sector. To this end, a traditional methodology and a digital methodology are used to investigate the brand image of the financial entities. The traditional methodology is the Periodic Evaluation of the Image (PEI). The digital methodology is sentiment analysis, a machine learning technique for big data analytics in social sciences using an algorithm developed in Python. The data are analyzed using both methodologies, and then, their results are compared. The findings suggest that while the results obtained using the method based on big data are consistent with the results obtained with the traditional methodology, the former method allows for easier and faster data analysis. The limitations of this paper relate to the size of the sample, the studied sector, and the scope of the reviewed literature.","author":[{"dropping-particle":"","family":"Saura","given":"Jose Ramon","non-dropping-particle":"","parse-names":false,"suffix":""},{"dropping-particle":"","family":"Herraez","given":"Beatriz Rodriguez","non-dropping-particle":"","parse-names":false,"suffix":""},{"dropping-particle":"","family":"Reyes-Menendez","given":"Ana","non-dropping-particle":"","parse-names":false,"suffix":""}],"container-title":"IEEE Access","id":"ITEM-2","issued":{"date-parts":[["2019"]]},"page":"37100-37108","title":"Comparing a traditional approach for financial brand communication analysis with a big data analytics technique","type":"article-journal","volume":"7"},"uris":["http://www.mendeley.com/documents/?uuid=3994d074-a201-4159-bf9b-29f248ef99fb"]}],"mendeley":{"formattedCitation":"[14], [15]","plainTextFormattedCitation":"[14], [15]","previouslyFormattedCitation":"[14], [15]"},"properties":{"noteIndex":0},"schema":"https://github.com/citation-style-language/schema/raw/master/csl-citation.json"}</w:instrText>
      </w:r>
      <w:r w:rsidRPr="00D914C2">
        <w:rPr>
          <w:rFonts w:ascii="Gulliver" w:hAnsi="Gulliver"/>
        </w:rPr>
        <w:fldChar w:fldCharType="separate"/>
      </w:r>
      <w:r w:rsidRPr="00D914C2">
        <w:rPr>
          <w:rFonts w:ascii="Gulliver" w:hAnsi="Gulliver"/>
          <w:noProof/>
        </w:rPr>
        <w:t>[14], [15]</w:t>
      </w:r>
      <w:r w:rsidRPr="00D914C2">
        <w:rPr>
          <w:rFonts w:ascii="Gulliver" w:hAnsi="Gulliver"/>
        </w:rPr>
        <w:fldChar w:fldCharType="end"/>
      </w:r>
      <w:r w:rsidRPr="00D914C2">
        <w:rPr>
          <w:rFonts w:ascii="Gulliver" w:hAnsi="Gulliver"/>
          <w:lang w:val="id-ID"/>
        </w:rPr>
        <w:t>. The discussion can be made in several sub-</w:t>
      </w:r>
      <w:r w:rsidRPr="00D914C2">
        <w:rPr>
          <w:rFonts w:ascii="Gulliver" w:hAnsi="Gulliver"/>
        </w:rPr>
        <w:t>sections.</w:t>
      </w:r>
    </w:p>
    <w:p w14:paraId="517BED0E" w14:textId="77777777" w:rsidR="00D914C2" w:rsidRPr="00D914C2" w:rsidRDefault="00D914C2" w:rsidP="00D914C2">
      <w:pPr>
        <w:jc w:val="both"/>
        <w:rPr>
          <w:rFonts w:ascii="Gulliver" w:hAnsi="Gulliver"/>
          <w:b/>
        </w:rPr>
      </w:pPr>
    </w:p>
    <w:p w14:paraId="4CE5DECE" w14:textId="4FCC404F" w:rsidR="00022035" w:rsidRPr="00022035" w:rsidRDefault="00D914C2" w:rsidP="00D914C2">
      <w:pPr>
        <w:pStyle w:val="Subsection"/>
      </w:pPr>
      <w:r>
        <w:t>Subsection of result</w:t>
      </w:r>
    </w:p>
    <w:p w14:paraId="7BBDB310" w14:textId="77777777" w:rsidR="00D914C2" w:rsidRPr="00D914C2" w:rsidRDefault="00D914C2" w:rsidP="00D914C2">
      <w:pPr>
        <w:jc w:val="both"/>
        <w:rPr>
          <w:rFonts w:ascii="Gulliver" w:hAnsi="Gulliver"/>
          <w:lang w:val="id-ID"/>
        </w:rPr>
      </w:pPr>
      <w:r w:rsidRPr="00D914C2">
        <w:rPr>
          <w:rFonts w:ascii="Gulliver" w:hAnsi="Gulliver"/>
          <w:lang w:val="id-ID"/>
        </w:rPr>
        <w:t>Equations should be placed at the center of the line and provided consecutively with equation numbers</w:t>
      </w:r>
      <w:r w:rsidRPr="00D914C2">
        <w:rPr>
          <w:rFonts w:ascii="Gulliver" w:hAnsi="Gulliver"/>
        </w:rPr>
        <w:t xml:space="preserve"> </w:t>
      </w:r>
      <w:r w:rsidRPr="00D914C2">
        <w:rPr>
          <w:rFonts w:ascii="Gulliver" w:hAnsi="Gulliver"/>
          <w:lang w:val="id-ID"/>
        </w:rPr>
        <w:t>in parentheses flushed to the right margin, as in (1). The use of Microsoft Equation Editor or MathType is</w:t>
      </w:r>
      <w:r w:rsidRPr="00D914C2">
        <w:rPr>
          <w:rFonts w:ascii="Gulliver" w:hAnsi="Gulliver"/>
        </w:rPr>
        <w:t xml:space="preserve"> </w:t>
      </w:r>
      <w:r w:rsidRPr="00D914C2">
        <w:rPr>
          <w:rFonts w:ascii="Gulliver" w:hAnsi="Gulliver"/>
          <w:lang w:val="id-ID"/>
        </w:rPr>
        <w:t>preferred.</w:t>
      </w:r>
    </w:p>
    <w:p w14:paraId="7C172AF5" w14:textId="4AE493D9" w:rsidR="00D914C2" w:rsidRDefault="00667186" w:rsidP="00D914C2">
      <w:pPr>
        <w:ind w:left="2160"/>
        <w:jc w:val="center"/>
        <w:rPr>
          <w:rFonts w:ascii="Gulliver" w:hAnsi="Gulliver"/>
        </w:rPr>
      </w:pPr>
      <m:oMath>
        <m:sSub>
          <m:sSubPr>
            <m:ctrlPr>
              <w:rPr>
                <w:rFonts w:ascii="Cambria Math" w:hAnsi="Cambria Math"/>
                <w:i/>
                <w:lang w:val="id-ID"/>
              </w:rPr>
            </m:ctrlPr>
          </m:sSubPr>
          <m:e>
            <m:r>
              <w:rPr>
                <w:rFonts w:ascii="Cambria Math" w:hAnsi="Cambria Math"/>
                <w:lang w:val="id-ID"/>
              </w:rPr>
              <m:t>E</m:t>
            </m:r>
          </m:e>
          <m:sub>
            <m:r>
              <w:rPr>
                <w:rFonts w:ascii="Cambria Math" w:hAnsi="Cambria Math"/>
                <w:lang w:val="id-ID"/>
              </w:rPr>
              <m:t>v</m:t>
            </m:r>
          </m:sub>
        </m:sSub>
        <m:r>
          <m:rPr>
            <m:sty m:val="p"/>
          </m:rPr>
          <w:rPr>
            <w:rFonts w:ascii="Cambria Math" w:hAnsi="Cambria Math"/>
            <w:lang w:val="id-ID"/>
          </w:rPr>
          <m:t>-</m:t>
        </m:r>
        <m:r>
          <w:rPr>
            <w:rFonts w:ascii="Cambria Math" w:hAnsi="Cambria Math"/>
            <w:lang w:val="id-ID"/>
          </w:rPr>
          <m:t>E=</m:t>
        </m:r>
        <m:f>
          <m:fPr>
            <m:ctrlPr>
              <w:rPr>
                <w:rFonts w:ascii="Cambria Math" w:hAnsi="Cambria Math"/>
                <w:lang w:val="id-ID"/>
              </w:rPr>
            </m:ctrlPr>
          </m:fPr>
          <m:num>
            <m:r>
              <w:rPr>
                <w:rFonts w:ascii="Cambria Math" w:hAnsi="Cambria Math"/>
                <w:lang w:val="id-ID"/>
              </w:rPr>
              <m:t>h</m:t>
            </m:r>
          </m:num>
          <m:den>
            <m:r>
              <w:rPr>
                <w:rFonts w:ascii="Cambria Math" w:hAnsi="Cambria Math"/>
                <w:lang w:val="id-ID"/>
              </w:rPr>
              <m:t>2.m</m:t>
            </m:r>
          </m:den>
        </m:f>
        <m:r>
          <w:rPr>
            <w:rFonts w:ascii="Cambria Math" w:hAnsi="Cambria Math"/>
            <w:lang w:val="id-ID"/>
          </w:rPr>
          <m:t xml:space="preserve"> (</m:t>
        </m:r>
        <m:sSubSup>
          <m:sSubSupPr>
            <m:ctrlPr>
              <w:rPr>
                <w:rFonts w:ascii="Cambria Math" w:hAnsi="Cambria Math"/>
                <w:i/>
                <w:lang w:val="id-ID"/>
              </w:rPr>
            </m:ctrlPr>
          </m:sSubSupPr>
          <m:e>
            <m:r>
              <w:rPr>
                <w:rFonts w:ascii="Cambria Math" w:hAnsi="Cambria Math"/>
                <w:lang w:val="id-ID"/>
              </w:rPr>
              <m:t>k</m:t>
            </m:r>
          </m:e>
          <m:sub>
            <m:r>
              <w:rPr>
                <w:rFonts w:ascii="Cambria Math" w:hAnsi="Cambria Math"/>
                <w:lang w:val="id-ID"/>
              </w:rPr>
              <m:t>x</m:t>
            </m:r>
          </m:sub>
          <m:sup>
            <m:r>
              <w:rPr>
                <w:rFonts w:ascii="Cambria Math" w:hAnsi="Cambria Math"/>
                <w:lang w:val="id-ID"/>
              </w:rPr>
              <m:t>2</m:t>
            </m:r>
          </m:sup>
        </m:sSubSup>
        <m:r>
          <w:rPr>
            <w:rFonts w:ascii="Cambria Math" w:hAnsi="Cambria Math"/>
            <w:lang w:val="id-ID"/>
          </w:rPr>
          <m:t>+</m:t>
        </m:r>
        <m:sSubSup>
          <m:sSubSupPr>
            <m:ctrlPr>
              <w:rPr>
                <w:rFonts w:ascii="Cambria Math" w:hAnsi="Cambria Math"/>
                <w:i/>
                <w:lang w:val="id-ID"/>
              </w:rPr>
            </m:ctrlPr>
          </m:sSubSupPr>
          <m:e>
            <m:r>
              <w:rPr>
                <w:rFonts w:ascii="Cambria Math" w:hAnsi="Cambria Math"/>
                <w:lang w:val="id-ID"/>
              </w:rPr>
              <m:t>k</m:t>
            </m:r>
          </m:e>
          <m:sub>
            <m:r>
              <w:rPr>
                <w:rFonts w:ascii="Cambria Math" w:hAnsi="Cambria Math"/>
                <w:lang w:val="id-ID"/>
              </w:rPr>
              <m:t>y</m:t>
            </m:r>
          </m:sub>
          <m:sup>
            <m:r>
              <w:rPr>
                <w:rFonts w:ascii="Cambria Math" w:hAnsi="Cambria Math"/>
                <w:lang w:val="id-ID"/>
              </w:rPr>
              <m:t>2</m:t>
            </m:r>
          </m:sup>
        </m:sSubSup>
      </m:oMath>
      <w:r w:rsidR="00D914C2" w:rsidRPr="00D914C2">
        <w:rPr>
          <w:rFonts w:ascii="Gulliver" w:hAnsi="Gulliver"/>
        </w:rPr>
        <w:t>)</w:t>
      </w:r>
      <w:r w:rsidR="00D914C2" w:rsidRPr="00D914C2">
        <w:rPr>
          <w:rFonts w:ascii="Gulliver" w:hAnsi="Gulliver"/>
        </w:rPr>
        <w:tab/>
      </w:r>
      <w:r w:rsidR="00D914C2">
        <w:rPr>
          <w:rFonts w:ascii="Gulliver" w:hAnsi="Gulliver"/>
        </w:rPr>
        <w:tab/>
      </w:r>
      <w:r w:rsidR="00D914C2">
        <w:rPr>
          <w:rFonts w:ascii="Gulliver" w:hAnsi="Gulliver"/>
        </w:rPr>
        <w:tab/>
      </w:r>
      <w:r w:rsidR="00D914C2">
        <w:rPr>
          <w:rFonts w:ascii="Gulliver" w:hAnsi="Gulliver"/>
        </w:rPr>
        <w:tab/>
      </w:r>
      <w:r w:rsidR="00D914C2">
        <w:rPr>
          <w:rFonts w:ascii="Gulliver" w:hAnsi="Gulliver"/>
        </w:rPr>
        <w:tab/>
      </w:r>
      <w:r w:rsidR="00D914C2">
        <w:rPr>
          <w:rFonts w:ascii="Gulliver" w:hAnsi="Gulliver"/>
        </w:rPr>
        <w:tab/>
      </w:r>
      <w:r w:rsidR="00D914C2" w:rsidRPr="00D914C2">
        <w:rPr>
          <w:rFonts w:ascii="Gulliver" w:hAnsi="Gulliver"/>
        </w:rPr>
        <w:t>(1)</w:t>
      </w:r>
    </w:p>
    <w:p w14:paraId="3E08D7CE" w14:textId="77777777" w:rsidR="00D914C2" w:rsidRPr="00D914C2" w:rsidRDefault="00D914C2" w:rsidP="00D914C2">
      <w:pPr>
        <w:ind w:left="2160"/>
        <w:jc w:val="center"/>
        <w:rPr>
          <w:rFonts w:ascii="Gulliver" w:hAnsi="Gulliver"/>
          <w:i/>
        </w:rPr>
      </w:pPr>
    </w:p>
    <w:p w14:paraId="48CB02D4" w14:textId="0E257917" w:rsidR="00D914C2" w:rsidRDefault="00D914C2" w:rsidP="00D914C2">
      <w:pPr>
        <w:pStyle w:val="Subsubsection"/>
      </w:pPr>
      <w:r>
        <w:t>Sub subsection</w:t>
      </w:r>
    </w:p>
    <w:p w14:paraId="11307ACC" w14:textId="56C57AAD" w:rsidR="00022035" w:rsidRPr="00D914C2" w:rsidRDefault="00D914C2" w:rsidP="00D914C2">
      <w:pPr>
        <w:jc w:val="both"/>
        <w:rPr>
          <w:rFonts w:ascii="Gulliver" w:hAnsi="Gulliver"/>
          <w:sz w:val="16"/>
        </w:rPr>
      </w:pPr>
      <w:r w:rsidRPr="00D914C2">
        <w:rPr>
          <w:rFonts w:ascii="Gulliver" w:hAnsi="Gulliver"/>
          <w:bCs/>
          <w:lang w:val="id-ID"/>
        </w:rPr>
        <w:t>Proper citation</w:t>
      </w:r>
      <w:r>
        <w:rPr>
          <w:rFonts w:ascii="Gulliver" w:hAnsi="Gulliver"/>
          <w:bCs/>
          <w:lang w:val="id-ID"/>
        </w:rPr>
        <w:t>s</w:t>
      </w:r>
      <w:r w:rsidRPr="00D914C2">
        <w:rPr>
          <w:rFonts w:ascii="Gulliver" w:hAnsi="Gulliver"/>
          <w:bCs/>
          <w:lang w:val="id-ID"/>
        </w:rPr>
        <w:t xml:space="preserve"> of other works should be made to avoid plagiarism. When referring to a reference</w:t>
      </w:r>
      <w:r w:rsidRPr="00D914C2">
        <w:rPr>
          <w:rFonts w:ascii="Gulliver" w:hAnsi="Gulliver"/>
          <w:bCs/>
        </w:rPr>
        <w:t xml:space="preserve"> </w:t>
      </w:r>
      <w:r w:rsidRPr="00D914C2">
        <w:rPr>
          <w:rFonts w:ascii="Gulliver" w:hAnsi="Gulliver"/>
          <w:bCs/>
          <w:lang w:val="id-ID"/>
        </w:rPr>
        <w:t xml:space="preserve">item, please use the reference number as in </w:t>
      </w:r>
      <w:r w:rsidRPr="00D914C2">
        <w:rPr>
          <w:rFonts w:ascii="Gulliver" w:hAnsi="Gulliver"/>
          <w:bCs/>
          <w:lang w:val="id-ID"/>
        </w:rPr>
        <w:fldChar w:fldCharType="begin" w:fldLock="1"/>
      </w:r>
      <w:r w:rsidRPr="00D914C2">
        <w:rPr>
          <w:rFonts w:ascii="Gulliver" w:hAnsi="Gulliver"/>
          <w:bCs/>
          <w:lang w:val="id-ID"/>
        </w:rPr>
        <w:instrText>ADDIN CSL_CITATION {"citationItems":[{"id":"ITEM-1","itemData":{"DOI":"10.1109/TITS.2019.2924883","ISSN":"15580016","abstract":"The technological landscape of intelligent transport systems (ITS) has been radically transformed by the emergence of the big data streams generated by the Internet of Things (IoT), smart sensors, surveillance feeds, social media, as well as growing infrastructure needs. It is timely and pertinent that ITS harness the potential of an artificial intelligence (AI) to develop the big data-driven smart traffic management solutions for effective decision-making. The existing AI techniques that function in isolation exhibit clear limitations in developing a comprehensive platform due to the dynamicity of big data streams, high-frequency unlabeled data generation from the heterogeneous data sources, and volatility of traffic conditions. In this paper, we propose an expansive smart traffic management platform (STMP) based on the unsupervised online incremental machine learning, deep learning, and deep reinforcement learning to address these limitations. The STMP integrates the heterogeneous big data streams, such as the IoT, smart sensors, and social media, to detect concept drifts, distinguish between the recurrent and non-recurrent traffic events, and impact propagation, traffic flow forecasting, commuter sentiment analysis, and optimized traffic control decisions. The platform is successfully demonstrated on 190 million records of smart sensor network traffic data generated by 545,851 commuters and corresponding social media data on the arterial road network of Victoria, Australia.","author":[{"dropping-particle":"","family":"Nallaperuma","given":"Dinithi","non-dropping-particle":"","parse-names":false,"suffix":""},{"dropping-particle":"","family":"Nawaratne","given":"Rashmika","non-dropping-particle":"","parse-names":false,"suffix":""},{"dropping-particle":"","family":"Bandaragoda","given":"Tharindu","non-dropping-particle":"","parse-names":false,"suffix":""},{"dropping-particle":"","family":"Adikari","given":"Achini","non-dropping-particle":"","parse-names":false,"suffix":""},{"dropping-particle":"","family":"Nguyen","given":"Su","non-dropping-particle":"","parse-names":false,"suffix":""},{"dropping-particle":"","family":"Kempitiya","given":"Thimal","non-dropping-particle":"","parse-names":false,"suffix":""},{"dropping-particle":"","family":"Silva","given":"Daswin","non-dropping-particle":"De","parse-names":false,"suffix":""},{"dropping-particle":"","family":"Alahakoon","given":"Damminda","non-dropping-particle":"","parse-names":false,"suffix":""},{"dropping-particle":"","family":"Pothuhera","given":"Dakshan","non-dropping-particle":"","parse-names":false,"suffix":""}],"container-title":"IEEE Transactions on Intelligent Transportation Systems","id":"ITEM-1","issue":"12","issued":{"date-parts":[["2019"]]},"page":"4679-4690","publisher":"IEEE","title":"Online Incremental Machine Learning Platform for Big Data-Driven Smart Traffic Management","type":"article-journal","volume":"20"},"uris":["http://www.mendeley.com/documents/?uuid=4d18a1bc-7c63-4d54-adb9-bba30a1f849f"]}],"mendeley":{"formattedCitation":"[16]","plainTextFormattedCitation":"[16]","previouslyFormattedCitation":"[16]"},"properties":{"noteIndex":0},"schema":"https://github.com/citation-style-language/schema/raw/master/csl-citation.json"}</w:instrText>
      </w:r>
      <w:r w:rsidRPr="00D914C2">
        <w:rPr>
          <w:rFonts w:ascii="Gulliver" w:hAnsi="Gulliver"/>
          <w:bCs/>
          <w:lang w:val="id-ID"/>
        </w:rPr>
        <w:fldChar w:fldCharType="separate"/>
      </w:r>
      <w:r w:rsidRPr="00D914C2">
        <w:rPr>
          <w:rFonts w:ascii="Gulliver" w:hAnsi="Gulliver"/>
          <w:bCs/>
          <w:noProof/>
          <w:lang w:val="id-ID"/>
        </w:rPr>
        <w:t>[16]</w:t>
      </w:r>
      <w:r w:rsidRPr="00D914C2">
        <w:rPr>
          <w:rFonts w:ascii="Gulliver" w:hAnsi="Gulliver"/>
          <w:bCs/>
          <w:lang w:val="id-ID"/>
        </w:rPr>
        <w:fldChar w:fldCharType="end"/>
      </w:r>
      <w:r w:rsidRPr="00D914C2">
        <w:rPr>
          <w:rFonts w:ascii="Gulliver" w:hAnsi="Gulliver"/>
          <w:bCs/>
          <w:lang w:val="id-ID"/>
        </w:rPr>
        <w:t xml:space="preserve"> or </w:t>
      </w:r>
      <w:r w:rsidRPr="00D914C2">
        <w:rPr>
          <w:rFonts w:ascii="Gulliver" w:hAnsi="Gulliver"/>
          <w:bCs/>
          <w:lang w:val="id-ID"/>
        </w:rPr>
        <w:fldChar w:fldCharType="begin" w:fldLock="1"/>
      </w:r>
      <w:r w:rsidRPr="00D914C2">
        <w:rPr>
          <w:rFonts w:ascii="Gulliver" w:hAnsi="Gulliver"/>
          <w:bCs/>
          <w:lang w:val="id-ID"/>
        </w:rPr>
        <w:instrText>ADDIN CSL_CITATION {"citationItems":[{"id":"ITEM-1","itemData":{"DOI":"10.1016/j.copbio.2018.08.003","ISSN":"18790429","PMID":"30153614","abstract":"Matrix-assisted laser desorption/ionization mass spectrometry imaging (MALDI MSI) has emerged as a key technology for label-free bioanalysis of the spatial distribution of biomolecules, pharmaceuticals and other xenobiotics in tissue sections. Recent advances in instrumentation, sample preparation, multimodal workflows, quantification, analytical standardization and ‘big data’ processing have led to widespread utilization of MALDI MSI in pharmaceutical research. These developments have led to applications of the technology in drug discovery beyond drug disposition analysis, most notably in pharmacodynamic biomarker research and in toxicology.","author":[{"dropping-particle":"","family":"Schulz","given":"Sandra","non-dropping-particle":"","parse-names":false,"suffix":""},{"dropping-particle":"","family":"Becker","given":"Michael","non-dropping-particle":"","parse-names":false,"suffix":""},{"dropping-particle":"","family":"Groseclose","given":"M. Reid","non-dropping-particle":"","parse-names":false,"suffix":""},{"dropping-particle":"","family":"Schadt","given":"Simone","non-dropping-particle":"","parse-names":false,"suffix":""},{"dropping-particle":"","family":"Hopf","given":"Carsten","non-dropping-particle":"","parse-names":false,"suffix":""}],"container-title":"Current Opinion in Biotechnology","id":"ITEM-1","issued":{"date-parts":[["2019"]]},"page":"51-59","publisher":"Elsevier Ltd","title":"Advanced MALDI mass spectrometry imaging in pharmaceutical research and drug development","type":"article-journal","volume":"55"},"uris":["http://www.mendeley.com/documents/?uuid=9d2b2621-1e06-41a8-a034-d41e6d6bf331"]}],"mendeley":{"formattedCitation":"[17]","plainTextFormattedCitation":"[17]","previouslyFormattedCitation":"[17]"},"properties":{"noteIndex":0},"schema":"https://github.com/citation-style-language/schema/raw/master/csl-citation.json"}</w:instrText>
      </w:r>
      <w:r w:rsidRPr="00D914C2">
        <w:rPr>
          <w:rFonts w:ascii="Gulliver" w:hAnsi="Gulliver"/>
          <w:bCs/>
          <w:lang w:val="id-ID"/>
        </w:rPr>
        <w:fldChar w:fldCharType="separate"/>
      </w:r>
      <w:r w:rsidRPr="00D914C2">
        <w:rPr>
          <w:rFonts w:ascii="Gulliver" w:hAnsi="Gulliver"/>
          <w:bCs/>
          <w:noProof/>
          <w:lang w:val="id-ID"/>
        </w:rPr>
        <w:t>[17]</w:t>
      </w:r>
      <w:r w:rsidRPr="00D914C2">
        <w:rPr>
          <w:rFonts w:ascii="Gulliver" w:hAnsi="Gulliver"/>
          <w:bCs/>
          <w:lang w:val="id-ID"/>
        </w:rPr>
        <w:fldChar w:fldCharType="end"/>
      </w:r>
      <w:r w:rsidRPr="00D914C2">
        <w:rPr>
          <w:rFonts w:ascii="Gulliver" w:hAnsi="Gulliver"/>
          <w:bCs/>
        </w:rPr>
        <w:t xml:space="preserve"> </w:t>
      </w:r>
      <w:r w:rsidRPr="00D914C2">
        <w:rPr>
          <w:rFonts w:ascii="Gulliver" w:hAnsi="Gulliver"/>
          <w:bCs/>
          <w:lang w:val="id-ID"/>
        </w:rPr>
        <w:t xml:space="preserve">for multiple references.”Ref </w:t>
      </w:r>
      <w:r w:rsidRPr="00D914C2">
        <w:rPr>
          <w:rFonts w:ascii="Gulliver" w:hAnsi="Gulliver"/>
          <w:bCs/>
          <w:lang w:val="id-ID"/>
        </w:rPr>
        <w:fldChar w:fldCharType="begin" w:fldLock="1"/>
      </w:r>
      <w:r w:rsidRPr="00D914C2">
        <w:rPr>
          <w:rFonts w:ascii="Gulliver" w:hAnsi="Gulliver"/>
          <w:bCs/>
          <w:lang w:val="id-ID"/>
        </w:rPr>
        <w:instrText>ADDIN CSL_CITATION {"citationItems":[{"id":"ITEM-1","itemData":{"DOI":"10.1016/j.eng.2019.01.019","ISSN":"20958099","abstract":"Safe, efficient, and sustainable operations and control are primary objectives in industrial manufacturing processes. State-of-the-art technologies heavily rely on human intervention, thereby showing apparent limitations in practice. The burgeoning era of big data is influencing the process industries tremendously, providing unprecedented opportunities to achieve smart manufacturing. This kind of manufacturing requires machines to not only be capable of relieving humans from intensive physical work, but also be effective in taking on intellectual labor and even producing innovations on their own. To attain this goal, data analytics and machine learning are indispensable. In this paper, we review recent advances in data analytics and machine learning applied to the monitoring, control, and optimization of industrial processes, paying particular attention to the interpretability and functionality of machine learning models. By analyzing the gap between practical requirements and the current research status, promising future research directions are identified.","author":[{"dropping-particle":"","family":"Shang","given":"Chao","non-dropping-particle":"","parse-names":false,"suffix":""},{"dropping-particle":"","family":"You","given":"Fengqi","non-dropping-particle":"","parse-names":false,"suffix":""}],"container-title":"Engineering","id":"ITEM-1","issue":"6","issued":{"date-parts":[["2019"]]},"page":"1010-1016","publisher":"Chinese Academy of Engineering","title":"Data Analytics and Machine Learning for Smart Process Manufacturing: Recent Advances and Perspectives in the Big Data Era","type":"article-journal","volume":"5"},"uris":["http://www.mendeley.com/documents/?uuid=f17310de-ba8a-412a-b810-e17587553ec1"]}],"mendeley":{"formattedCitation":"[18]","plainTextFormattedCitation":"[18]","previouslyFormattedCitation":"[18]"},"properties":{"noteIndex":0},"schema":"https://github.com/citation-style-language/schema/raw/master/csl-citation.json"}</w:instrText>
      </w:r>
      <w:r w:rsidRPr="00D914C2">
        <w:rPr>
          <w:rFonts w:ascii="Gulliver" w:hAnsi="Gulliver"/>
          <w:bCs/>
          <w:lang w:val="id-ID"/>
        </w:rPr>
        <w:fldChar w:fldCharType="separate"/>
      </w:r>
      <w:r w:rsidRPr="00D914C2">
        <w:rPr>
          <w:rFonts w:ascii="Gulliver" w:hAnsi="Gulliver"/>
          <w:bCs/>
          <w:noProof/>
          <w:lang w:val="id-ID"/>
        </w:rPr>
        <w:t>[18]</w:t>
      </w:r>
      <w:r w:rsidRPr="00D914C2">
        <w:rPr>
          <w:rFonts w:ascii="Gulliver" w:hAnsi="Gulliver"/>
          <w:bCs/>
          <w:lang w:val="id-ID"/>
        </w:rPr>
        <w:fldChar w:fldCharType="end"/>
      </w:r>
      <w:r w:rsidRPr="00D914C2">
        <w:rPr>
          <w:rFonts w:ascii="Gulliver" w:hAnsi="Gulliver"/>
          <w:bCs/>
          <w:lang w:val="id-ID"/>
        </w:rPr>
        <w:t>...”</w:t>
      </w:r>
      <w:r w:rsidRPr="00D914C2">
        <w:rPr>
          <w:rFonts w:ascii="Gulliver" w:hAnsi="Gulliver"/>
          <w:bCs/>
        </w:rPr>
        <w:t xml:space="preserve"> </w:t>
      </w:r>
      <w:r w:rsidRPr="00D914C2">
        <w:rPr>
          <w:rFonts w:ascii="Gulliver" w:hAnsi="Gulliver"/>
          <w:bCs/>
          <w:lang w:val="id-ID"/>
        </w:rPr>
        <w:t xml:space="preserve">should be employed for any reference citation at the beginning of </w:t>
      </w:r>
      <w:r>
        <w:rPr>
          <w:rFonts w:ascii="Gulliver" w:hAnsi="Gulliver"/>
          <w:bCs/>
          <w:lang w:val="id-ID"/>
        </w:rPr>
        <w:t xml:space="preserve">a </w:t>
      </w:r>
      <w:r w:rsidRPr="00D914C2">
        <w:rPr>
          <w:rFonts w:ascii="Gulliver" w:hAnsi="Gulliver"/>
          <w:bCs/>
          <w:lang w:val="id-ID"/>
        </w:rPr>
        <w:t>sentence. For any reference with more than</w:t>
      </w:r>
      <w:r w:rsidRPr="00D914C2">
        <w:rPr>
          <w:rFonts w:ascii="Gulliver" w:hAnsi="Gulliver"/>
          <w:bCs/>
        </w:rPr>
        <w:t xml:space="preserve"> </w:t>
      </w:r>
      <w:r w:rsidRPr="00D914C2">
        <w:rPr>
          <w:rFonts w:ascii="Gulliver" w:hAnsi="Gulliver"/>
          <w:bCs/>
          <w:lang w:val="id-ID"/>
        </w:rPr>
        <w:t xml:space="preserve">3 or more authors, only the first author </w:t>
      </w:r>
      <w:r>
        <w:rPr>
          <w:rFonts w:ascii="Gulliver" w:hAnsi="Gulliver"/>
          <w:bCs/>
          <w:lang w:val="id-ID"/>
        </w:rPr>
        <w:t>will</w:t>
      </w:r>
      <w:r w:rsidRPr="00D914C2">
        <w:rPr>
          <w:rFonts w:ascii="Gulliver" w:hAnsi="Gulliver"/>
          <w:bCs/>
          <w:lang w:val="id-ID"/>
        </w:rPr>
        <w:t xml:space="preserve"> be written followed by </w:t>
      </w:r>
      <w:r w:rsidRPr="00D914C2">
        <w:rPr>
          <w:rFonts w:ascii="Gulliver" w:hAnsi="Gulliver"/>
          <w:bCs/>
          <w:i/>
          <w:iCs/>
          <w:lang w:val="id-ID"/>
        </w:rPr>
        <w:t>et al</w:t>
      </w:r>
      <w:r w:rsidRPr="00D914C2">
        <w:rPr>
          <w:rFonts w:ascii="Gulliver" w:hAnsi="Gulliver"/>
          <w:bCs/>
        </w:rPr>
        <w:t>.</w:t>
      </w:r>
      <w:r w:rsidRPr="00D914C2">
        <w:rPr>
          <w:rFonts w:ascii="Gulliver" w:hAnsi="Gulliver"/>
          <w:bCs/>
          <w:lang w:val="id-ID"/>
        </w:rPr>
        <w:t xml:space="preserve"> (e.g. in </w:t>
      </w:r>
      <w:r w:rsidRPr="00D914C2">
        <w:rPr>
          <w:rFonts w:ascii="Gulliver" w:hAnsi="Gulliver"/>
          <w:bCs/>
          <w:lang w:val="id-ID"/>
        </w:rPr>
        <w:fldChar w:fldCharType="begin" w:fldLock="1"/>
      </w:r>
      <w:r w:rsidRPr="00D914C2">
        <w:rPr>
          <w:rFonts w:ascii="Gulliver" w:hAnsi="Gulliver"/>
          <w:bCs/>
          <w:lang w:val="id-ID"/>
        </w:rPr>
        <w:instrText>ADDIN CSL_CITATION {"citationItems":[{"id":"ITEM-1","itemData":{"DOI":"10.26599/BDMA.2019.9020007","ISSN":"20960654","abstract":"The explosion of digital healthcare data has led to a surge of data-driven medical research based on machine learning. In recent years, as a powerful technique for big data, deep learning has gained a central position in machine learning circles for its great advantages in feature representation and pattern recognition. This article presents a comprehensive overview of studies that employ deep learning methods to deal with clinical data. Firstly, based on the analysis of the characteristics of clinical data, various types of clinical data (e.g., medical images, clinical notes, lab results, vital signs, and demographic informatics) are discussed and details provided of some public clinical datasets. Secondly, a brief review of common deep learning models and their characteristics is conducted. Then, considering the wide range of clinical research and the diversity of data types, several deep learning applications for clinical data are illustrated: auxiliary diagnosis, prognosis, early warning, and other tasks. Although there are challenges involved in applying deep learning techniques to clinical data, it is still worthwhile to look forward to a promising future for deep learning applications in clinical big data in the direction of precision medicine.","author":[{"dropping-particle":"","family":"Yu","given":"Ying","non-dropping-particle":"","parse-names":false,"suffix":""},{"dropping-particle":"","family":"Li","given":"Min","non-dropping-particle":"","parse-names":false,"suffix":""},{"dropping-particle":"","family":"Liu","given":"Liangliang","non-dropping-particle":"","parse-names":false,"suffix":""},{"dropping-particle":"","family":"Li","given":"Yaohang","non-dropping-particle":"","parse-names":false,"suffix":""},{"dropping-particle":"","family":"Wang","given":"Jianxin","non-dropping-particle":"","parse-names":false,"suffix":""}],"container-title":"Big Data Mining and Analytics","id":"ITEM-1","issue":"4","issued":{"date-parts":[["2019"]]},"page":"288-305","title":"Clinical big data and deep learning: Applications, challenges, and future outlooks","type":"article-journal","volume":"2"},"uris":["http://www.mendeley.com/documents/?uuid=7fbcbc18-4593-4c8d-a429-933d8c5e16c6"]}],"mendeley":{"formattedCitation":"[19]","plainTextFormattedCitation":"[19]","previouslyFormattedCitation":"[19]"},"properties":{"noteIndex":0},"schema":"https://github.com/citation-style-language/schema/raw/master/csl-citation.json"}</w:instrText>
      </w:r>
      <w:r w:rsidRPr="00D914C2">
        <w:rPr>
          <w:rFonts w:ascii="Gulliver" w:hAnsi="Gulliver"/>
          <w:bCs/>
          <w:lang w:val="id-ID"/>
        </w:rPr>
        <w:fldChar w:fldCharType="separate"/>
      </w:r>
      <w:r w:rsidRPr="00D914C2">
        <w:rPr>
          <w:rFonts w:ascii="Gulliver" w:hAnsi="Gulliver"/>
          <w:bCs/>
          <w:noProof/>
          <w:lang w:val="id-ID"/>
        </w:rPr>
        <w:t>[19]</w:t>
      </w:r>
      <w:r w:rsidRPr="00D914C2">
        <w:rPr>
          <w:rFonts w:ascii="Gulliver" w:hAnsi="Gulliver"/>
          <w:bCs/>
          <w:lang w:val="id-ID"/>
        </w:rPr>
        <w:fldChar w:fldCharType="end"/>
      </w:r>
      <w:r w:rsidRPr="00D914C2">
        <w:rPr>
          <w:rFonts w:ascii="Gulliver" w:hAnsi="Gulliver"/>
          <w:bCs/>
          <w:lang w:val="id-ID"/>
        </w:rPr>
        <w:t>). Examples of reference</w:t>
      </w:r>
      <w:r w:rsidRPr="00D914C2">
        <w:rPr>
          <w:rFonts w:ascii="Gulliver" w:hAnsi="Gulliver"/>
          <w:bCs/>
        </w:rPr>
        <w:t xml:space="preserve"> </w:t>
      </w:r>
      <w:r w:rsidRPr="00D914C2">
        <w:rPr>
          <w:rFonts w:ascii="Gulliver" w:hAnsi="Gulliver"/>
          <w:bCs/>
          <w:lang w:val="id-ID"/>
        </w:rPr>
        <w:t xml:space="preserve">items of different categories </w:t>
      </w:r>
      <w:r>
        <w:rPr>
          <w:rFonts w:ascii="Gulliver" w:hAnsi="Gulliver"/>
          <w:bCs/>
          <w:lang w:val="id-ID"/>
        </w:rPr>
        <w:t xml:space="preserve">are </w:t>
      </w:r>
      <w:r w:rsidRPr="00D914C2">
        <w:rPr>
          <w:rFonts w:ascii="Gulliver" w:hAnsi="Gulliver"/>
          <w:bCs/>
          <w:lang w:val="id-ID"/>
        </w:rPr>
        <w:t>shown in the References section. Each item in the references section should be</w:t>
      </w:r>
      <w:r w:rsidRPr="00D914C2">
        <w:rPr>
          <w:rFonts w:ascii="Gulliver" w:hAnsi="Gulliver"/>
          <w:bCs/>
        </w:rPr>
        <w:t xml:space="preserve"> </w:t>
      </w:r>
      <w:r w:rsidRPr="00D914C2">
        <w:rPr>
          <w:rFonts w:ascii="Gulliver" w:hAnsi="Gulliver"/>
          <w:bCs/>
          <w:lang w:val="id-ID"/>
        </w:rPr>
        <w:t xml:space="preserve">typed using </w:t>
      </w:r>
      <w:r w:rsidRPr="00D914C2">
        <w:rPr>
          <w:rFonts w:ascii="Gulliver" w:hAnsi="Gulliver"/>
          <w:bCs/>
        </w:rPr>
        <w:t xml:space="preserve">8 </w:t>
      </w:r>
      <w:r w:rsidRPr="00D914C2">
        <w:rPr>
          <w:rFonts w:ascii="Gulliver" w:hAnsi="Gulliver"/>
          <w:bCs/>
          <w:lang w:val="id-ID"/>
        </w:rPr>
        <w:t>pt font size</w:t>
      </w:r>
      <w:r w:rsidRPr="00D914C2">
        <w:rPr>
          <w:rFonts w:ascii="Gulliver" w:hAnsi="Gulliver"/>
          <w:bCs/>
        </w:rPr>
        <w:t xml:space="preserve"> </w:t>
      </w:r>
      <w:r w:rsidRPr="00D914C2">
        <w:rPr>
          <w:rFonts w:ascii="Gulliver" w:hAnsi="Gulliver"/>
          <w:bCs/>
        </w:rPr>
        <w:fldChar w:fldCharType="begin" w:fldLock="1"/>
      </w:r>
      <w:r w:rsidRPr="00D914C2">
        <w:rPr>
          <w:rFonts w:ascii="Gulliver" w:hAnsi="Gulliver"/>
          <w:bCs/>
        </w:rPr>
        <w:instrText>ADDIN CSL_CITATION {"citationItems":[{"id":"ITEM-1","itemData":{"DOI":"10.1109/ACCESS.2019.2899402","ISSN":"21693536","abstract":"In services-oriented computing networks, packets in the process of routing to a data center must wait for a sufficient amount of data before service aggregation to reduce the network transmission load. However, packets must be uploaded to the data center as soon as possible to reduce delay. With the exponential growth in the number of IoT connected devices, the wait time for packets is longer at routers due to massive amounts of data, which causes a large queuing delay. If this queuing time can be utilized for service aggregation in a service-oriented computing network, the network performance will be substantially improved. Therefore, a queuing delay utilization scheme for on-path service aggregation (SAQD) is proposed in this paper. This scheme has the following innovations: 1) SAQD fully utilizes the queuing delay of packets for service aggregation, which can effectively reduce the transmission volume and communication overhead. Based on the proposed service aggregation algorithm, packets are divided into forwarding packets and aggregating packets, and the service aggregation of aggregating packets is completed by utilizing the transmission time of forwarding packets to ensure that the transmission volume and communication overhead are effectively reduced without additional latency. 2) SAQD can effectively alleviate the traffic pressure of the data center and balance the workload of routers. By the service aggregation and intranet cache of routers, some requests for the data center can be handled by routers, which reduces the traffic pressure of the data center, especially in the peak period. Compared with conventional schemes, the experimental results demonstrate that SAQD reduces the workload of the data center by 55.8%-66.26% and provides users with a better quality of experience by reducing the request response delay by 31.33%51.41%.","author":[{"dropping-particle":"","family":"Huang","given":"Mingfeng","non-dropping-particle":"","parse-names":false,"suffix":""},{"dropping-particle":"","family":"Liu","given":"Wei","non-dropping-particle":"","parse-names":false,"suffix":""},{"dropping-particle":"","family":"Wang","given":"Tian","non-dropping-particle":"","parse-names":false,"suffix":""},{"dropping-particle":"","family":"Song","given":"Houbing","non-dropping-particle":"","parse-names":false,"suffix":""},{"dropping-particle":"","family":"Li","given":"Xiong","non-dropping-particle":"","parse-names":false,"suffix":""},{"dropping-particle":"","family":"Liu","given":"Anfeng","non-dropping-particle":"","parse-names":false,"suffix":""}],"container-title":"IEEE Access","id":"ITEM-1","issued":{"date-parts":[["2019"]]},"page":"23816-23833","publisher":"IEEE","title":"A queuing delay utilization scheme for on-path service aggregation in services-oriented computing networks","type":"article-journal","volume":"7"},"uris":["http://www.mendeley.com/documents/?uuid=0e88f792-fa44-4b1d-b04a-b54ca55b2eb3"]},{"id":"ITEM-2","itemData":{"DOI":"10.3390/s19071711","ISSN":"14248220","PMID":"30974791","abstract":"Marine environment monitoring has attracted more and more attention due to the growing concern about climate change. During the past couple of decades, advanced information and communication technologies have been applied to the development of various marine environment monitoring systems. Among others, the Internet of Things (IoT) has been playing an important role in this area. This paper presents a review of the application of the Internet of Things in the field of marine environment monitoring. New technologies including advanced Big Data analytics and their applications in this area are briefly reviewed. It also discusses key research challenges and opportunities in this area, including the potential application of IoT and Big Data in marine environment protection.","author":[{"dropping-particle":"","family":"Xu","given":"Guobao","non-dropping-particle":"","parse-names":false,"suffix":""},{"dropping-particle":"","family":"Shi","given":"Yanjun","non-dropping-particle":"","parse-names":false,"suffix":""},{"dropping-particle":"","family":"Sun","given":"Xueyan","non-dropping-particle":"","parse-names":false,"suffix":""},{"dropping-particle":"","family":"Shen","given":"Weiming","non-dropping-particle":"","parse-names":false,"suffix":""}],"container-title":"Sensors (Switzerland)","id":"ITEM-2","issue":"7","issued":{"date-parts":[["2019"]]},"page":"1-21","title":"Internet of things in marine environment monitoring: A review","type":"article-journal","volume":"19"},"uris":["http://www.mendeley.com/documents/?uuid=738f5fda-4b13-4ef3-8874-3c765f53a311"]},{"id":"ITEM-3","itemData":{"DOI":"10.3390/s19092206","ISBN":"9665370693","ISSN":"14248220","PMID":"31086055","abstract":"Road transportation is the backbone of modern economies, albeit it annually costs 1.25 million deaths and trillions of dollars to the global economy, and damages public health and the environment. Deep learning is among the leading-edge methods used for transportation-related predictions, however, the existing works are in their infancy, and fall short in multiple respects, including the use of datasets with limited sizes and scopes, and insufficient depth of the deep learning studies. This paper provides a novel and comprehensive approach toward large-scale, faster, and real-time traffic prediction by bringing four complementary cutting-edge technologies together: Big data, deep learning, in-memory computing, and Graphics Processing Units (GPUs). We trained deep networks using over 11 years of data provided by the California Department of Transportation (Caltrans), the largest dataset that has been used in deep learning studies. Several combinations of the input attributes of the data along with various network configurations of the deep learning models were investigated for training and prediction purposes. The use of the pre-trained model for real-time prediction was explored. The paper contributes novel deep learning models, algorithms, implementation, analytics methodology, and software tool for smart cities, big data, high performance computing, and their convergence.","author":[{"dropping-particle":"","family":"Aqib","given":"Muhammad","non-dropping-particle":"","parse-names":false,"suffix":""},{"dropping-particle":"","family":"Mehmood","given":"Rashid","non-dropping-particle":"","parse-names":false,"suffix":""},{"dropping-particle":"","family":"Alzahrani","given":"Ahmed","non-dropping-particle":"","parse-names":false,"suffix":""},{"dropping-particle":"","family":"Katib","given":"Iyad","non-dropping-particle":"","parse-names":false,"suffix":""},{"dropping-particle":"","family":"Albeshri","given":"Aiiad","non-dropping-particle":"","parse-names":false,"suffix":""},{"dropping-particle":"","family":"Altowaijri","given":"Saleh M.","non-dropping-particle":"","parse-names":false,"suffix":""}],"container-title":"Sensors (Switzerland)","id":"ITEM-3","issue":"9","issued":{"date-parts":[["2019"]]},"number-of-pages":"1-34","title":"Smarter traffic prediction using big data, in-memory computing, deep learning and gpus","type":"book","volume":"19"},"uris":["http://www.mendeley.com/documents/?uuid=0243f096-275e-4f35-b71c-045fc0f6394c"]},{"id":"ITEM-4","itemData":{"abstract":"This groundbreaking, open access volume analyses and compares data practices across several fields through the analysis of specific cases of data journeys. It brings together leading scholars in the philosophy, history and social studies of science to achieve two goals: tracking the travel of data across different spaces, times and domains of research practice; and documenting how such journeys affect the use of data as evidence and the knowledge being produced. The volume captures the opportunities, challenges and concerns involved in making data move from the sites in which they are originally produced to sites where they can be integrated with other data, analysed and re-used for a variety of purposes. The in-depth study of data journeys provides the necessary ground to examine disciplinary, geographical and historical differences and similarities in data management, processing and interpretation, thus identifying the key conditions of possibility for the widespread data sharing associated with Big and Open Data. The chapters are ordered in sections that broadly correspond to different stages of the journeys of data, from their generation to the legitimisation of their use for specific purposes. Additionally, the preface to the volume provides a variety of alternative “roadmaps” aimed to serve the different interests and entry points of readers; and the introduction provides a substantive overview of what data journeys can teach about the methods and epistemology of research.","author":[{"dropping-particle":"","family":"Leonelli","given":"Sabina","non-dropping-particle":"","parse-names":false,"suffix":""},{"dropping-particle":"","family":"Tempini","given":"Niccolò","non-dropping-particle":"","parse-names":false,"suffix":""}],"id":"ITEM-4","issued":{"date-parts":[["2020"]]},"number-of-pages":"27-44","title":"Data Journeys in the Sciences","type":"book"},"uris":["http://www.mendeley.com/documents/?uuid=497b890f-125a-421f-bda3-2e73e2ce092a"]},{"id":"ITEM-5","itemData":{"author":[{"dropping-particle":"","family":"Stylos","given":"Nikolaos","non-dropping-particle":"","parse-names":false,"suffix":""},{"dropping-particle":"","family":"Zwiegelaar","given":"Jeremy","non-dropping-particle":"","parse-names":false,"suffix":""}],"id":"ITEM-5","issued":{"date-parts":[["2019"]]},"number-of-pages":"163-181","title":"Big Data as a Game Changer: How Does It Shape Business Intelligence Within a Tourism and Hospitality Industry Context?","type":"book"},"uris":["http://www.mendeley.com/documents/?uuid=3f558e7d-ef05-4d26-bff9-96d532331e6c"]},{"id":"ITEM-6","itemData":{"ISSN":"23318422","abstract":"Tensor completion is a problem of filling the missing or unobserved entries of partially observed tensors. Due to the multidimensional character of tensors in describing complex datasets, tensor completion algorithms and their applications have received wide attention and achievement in areas like data mining, computer vision, signal processing, and neuroscience. In this survey, we provide a modern overview of recent advances in tensor completion algorithms from the perspective of big data analytics characterized by diverse variety, large volume, and high velocity. We characterize these advances from four perspectives: general tensor completion algorithms, tensor completion with auxiliary information (variety), scalable tensor completion algorithms (volume), and dynamic tensor completion algorithms (velocity). Further, we identify several tensor completion applications on real-world data-driven problems and present some common experimental frameworks popularized in the literature. Our goal is to summarize these popular methods and introduce them to researchers and practitioners for promoting future research and applications. We conclude with a discussion of key challenges and promising research directions in this community for future exploration.","author":[{"dropping-particle":"","family":"Song","given":"Qingquan","non-dropping-particle":"","parse-names":false,"suffix":""},{"dropping-particle":"","family":"Ge","given":"Hancheng","non-dropping-particle":"","parse-names":false,"suffix":""},{"dropping-particle":"","family":"Caverlee","given":"James","non-dropping-particle":"","parse-names":false,"suffix":""},{"dropping-particle":"","family":"Hu","given":"Xia","non-dropping-particle":"","parse-names":false,"suffix":""}],"container-title":"arXiv","id":"ITEM-6","issue":"1","issued":{"date-parts":[["2017"]]},"title":"Tensor completion algorithms in big data analytics","type":"article-journal","volume":"13"},"uris":["http://www.mendeley.com/documents/?uuid=da528019-d5bd-45b6-b3dd-ef4aefc08a94"]}],"mendeley":{"formattedCitation":"[20]–[25]","plainTextFormattedCitation":"[20]–[25]","previouslyFormattedCitation":"[20]–[25]"},"properties":{"noteIndex":0},"schema":"https://github.com/citation-style-language/schema/raw/master/csl-citation.json"}</w:instrText>
      </w:r>
      <w:r w:rsidRPr="00D914C2">
        <w:rPr>
          <w:rFonts w:ascii="Gulliver" w:hAnsi="Gulliver"/>
          <w:bCs/>
        </w:rPr>
        <w:fldChar w:fldCharType="separate"/>
      </w:r>
      <w:r w:rsidRPr="00D914C2">
        <w:rPr>
          <w:rFonts w:ascii="Gulliver" w:hAnsi="Gulliver"/>
          <w:bCs/>
          <w:noProof/>
        </w:rPr>
        <w:t>[20]–[25]</w:t>
      </w:r>
      <w:r w:rsidRPr="00D914C2">
        <w:rPr>
          <w:rFonts w:ascii="Gulliver" w:hAnsi="Gulliver"/>
          <w:bCs/>
        </w:rPr>
        <w:fldChar w:fldCharType="end"/>
      </w:r>
      <w:r w:rsidRPr="00D914C2">
        <w:rPr>
          <w:rFonts w:ascii="Gulliver" w:hAnsi="Gulliver"/>
          <w:bCs/>
          <w:lang w:val="id-ID"/>
        </w:rPr>
        <w:t>.</w:t>
      </w:r>
    </w:p>
    <w:p w14:paraId="358BA38B" w14:textId="77777777" w:rsidR="00022035" w:rsidRDefault="00022035" w:rsidP="000A7282">
      <w:pPr>
        <w:tabs>
          <w:tab w:val="left" w:pos="0"/>
        </w:tabs>
        <w:jc w:val="both"/>
        <w:rPr>
          <w:rFonts w:ascii="Gulliver" w:hAnsi="Gulliver"/>
          <w:color w:val="000000"/>
          <w:szCs w:val="20"/>
        </w:rPr>
      </w:pPr>
    </w:p>
    <w:p w14:paraId="4F956CB4" w14:textId="18F192DC" w:rsidR="000A7282" w:rsidRPr="00EE5E1A" w:rsidRDefault="00EE5E1A" w:rsidP="00D914C2">
      <w:pPr>
        <w:pStyle w:val="Section"/>
      </w:pPr>
      <w:r>
        <w:t>Conclusion</w:t>
      </w:r>
    </w:p>
    <w:p w14:paraId="32780D0F" w14:textId="7E00FB4F" w:rsidR="00476564" w:rsidRDefault="00D914C2" w:rsidP="006E039F">
      <w:pPr>
        <w:tabs>
          <w:tab w:val="left" w:pos="0"/>
        </w:tabs>
        <w:spacing w:before="240"/>
        <w:jc w:val="both"/>
        <w:rPr>
          <w:rFonts w:ascii="Gulliver" w:hAnsi="Gulliver"/>
          <w:lang w:val="id-ID"/>
        </w:rPr>
      </w:pPr>
      <w:r w:rsidRPr="00D914C2">
        <w:rPr>
          <w:rFonts w:ascii="Gulliver" w:hAnsi="Gulliver"/>
          <w:lang w:val="id-ID"/>
        </w:rPr>
        <w:t xml:space="preserve">Provide a statement that what is expected, as stated in the "INTRODUCTION" </w:t>
      </w:r>
      <w:r w:rsidRPr="00D914C2">
        <w:rPr>
          <w:rFonts w:ascii="Gulliver" w:hAnsi="Gulliver"/>
        </w:rPr>
        <w:t>section</w:t>
      </w:r>
      <w:r w:rsidRPr="00D914C2">
        <w:rPr>
          <w:rFonts w:ascii="Gulliver" w:hAnsi="Gulliver"/>
          <w:lang w:val="id-ID"/>
        </w:rPr>
        <w:t xml:space="preserve"> can ultimately result in "RESULTS AND DISCUSSION" </w:t>
      </w:r>
      <w:r w:rsidRPr="00D914C2">
        <w:rPr>
          <w:rFonts w:ascii="Gulliver" w:hAnsi="Gulliver"/>
        </w:rPr>
        <w:t>section</w:t>
      </w:r>
      <w:r w:rsidRPr="00D914C2">
        <w:rPr>
          <w:rFonts w:ascii="Gulliver" w:hAnsi="Gulliver"/>
          <w:lang w:val="id-ID"/>
        </w:rPr>
        <w:t xml:space="preserve">, so there is compatibility. Moreover, it can also be added </w:t>
      </w:r>
      <w:r w:rsidRPr="00D914C2">
        <w:rPr>
          <w:rFonts w:ascii="Gulliver" w:hAnsi="Gulliver"/>
          <w:lang w:val="id-ID"/>
        </w:rPr>
        <w:lastRenderedPageBreak/>
        <w:t xml:space="preserve">the prospect of </w:t>
      </w:r>
      <w:r>
        <w:rPr>
          <w:rFonts w:ascii="Gulliver" w:hAnsi="Gulliver"/>
          <w:lang w:val="id-ID"/>
        </w:rPr>
        <w:t>developing</w:t>
      </w:r>
      <w:r w:rsidRPr="00D914C2">
        <w:rPr>
          <w:rFonts w:ascii="Gulliver" w:hAnsi="Gulliver"/>
          <w:lang w:val="id-ID"/>
        </w:rPr>
        <w:t xml:space="preserve"> research results and application prospects of further studies into the next (based on result</w:t>
      </w:r>
      <w:r w:rsidRPr="00D914C2">
        <w:rPr>
          <w:rFonts w:ascii="Gulliver" w:hAnsi="Gulliver"/>
        </w:rPr>
        <w:t>s</w:t>
      </w:r>
      <w:r w:rsidRPr="00D914C2">
        <w:rPr>
          <w:rFonts w:ascii="Gulliver" w:hAnsi="Gulliver"/>
          <w:lang w:val="id-ID"/>
        </w:rPr>
        <w:t xml:space="preserve"> and discussion).</w:t>
      </w:r>
    </w:p>
    <w:p w14:paraId="06B608C1" w14:textId="77777777" w:rsidR="00D914C2" w:rsidRDefault="00D914C2" w:rsidP="006E039F">
      <w:pPr>
        <w:tabs>
          <w:tab w:val="left" w:pos="0"/>
        </w:tabs>
        <w:spacing w:before="240"/>
        <w:jc w:val="both"/>
        <w:rPr>
          <w:rFonts w:ascii="Gulliver" w:hAnsi="Gulliver"/>
          <w:lang w:val="id-ID"/>
        </w:rPr>
      </w:pPr>
    </w:p>
    <w:p w14:paraId="1D3D1914" w14:textId="20016F52" w:rsidR="00D914C2" w:rsidRPr="00D914C2" w:rsidRDefault="00D914C2" w:rsidP="00D914C2">
      <w:pPr>
        <w:pStyle w:val="Section"/>
        <w:numPr>
          <w:ilvl w:val="0"/>
          <w:numId w:val="0"/>
        </w:numPr>
        <w:ind w:left="284" w:hanging="284"/>
        <w:rPr>
          <w:rStyle w:val="apple-style-span"/>
          <w:b w:val="0"/>
          <w:color w:val="000000"/>
          <w:lang w:val="pt-BR"/>
        </w:rPr>
      </w:pPr>
      <w:r w:rsidRPr="00D914C2">
        <w:rPr>
          <w:rStyle w:val="apple-style-span"/>
          <w:color w:val="000000"/>
          <w:lang w:val="pt-BR"/>
        </w:rPr>
        <w:t>ACKNOWLEDGEMENTS</w:t>
      </w:r>
    </w:p>
    <w:p w14:paraId="4BF7D707" w14:textId="77777777" w:rsidR="00D914C2" w:rsidRPr="00D914C2" w:rsidRDefault="00D914C2" w:rsidP="00D914C2">
      <w:pPr>
        <w:jc w:val="both"/>
        <w:rPr>
          <w:rFonts w:ascii="Gulliver" w:hAnsi="Gulliver"/>
          <w:szCs w:val="20"/>
        </w:rPr>
      </w:pPr>
      <w:r w:rsidRPr="00D914C2">
        <w:rPr>
          <w:rFonts w:ascii="Gulliver" w:hAnsi="Gulliver"/>
          <w:szCs w:val="20"/>
        </w:rPr>
        <w:t>*Optional Author thanks.... In most cases, sponsor and financial support acknowledgments.</w:t>
      </w:r>
    </w:p>
    <w:p w14:paraId="6F21152A" w14:textId="77777777" w:rsidR="00E853A8" w:rsidRPr="00E853A8" w:rsidRDefault="00E853A8" w:rsidP="00E853A8">
      <w:pPr>
        <w:tabs>
          <w:tab w:val="left" w:pos="0"/>
        </w:tabs>
        <w:jc w:val="both"/>
        <w:rPr>
          <w:rFonts w:ascii="Gulliver" w:hAnsi="Gulliver"/>
          <w:b/>
          <w:bCs/>
          <w:color w:val="000000"/>
          <w:szCs w:val="20"/>
        </w:rPr>
      </w:pPr>
    </w:p>
    <w:p w14:paraId="3BBF6C5E" w14:textId="60A9EA09" w:rsidR="008855E7" w:rsidRPr="00E769AB" w:rsidRDefault="00745DD5" w:rsidP="00D914C2">
      <w:pPr>
        <w:pStyle w:val="Section"/>
        <w:numPr>
          <w:ilvl w:val="0"/>
          <w:numId w:val="0"/>
        </w:numPr>
        <w:ind w:left="284" w:hanging="284"/>
        <w:rPr>
          <w:lang w:val="pt-BR"/>
        </w:rPr>
      </w:pPr>
      <w:bookmarkStart w:id="6" w:name="_Hlk78354957"/>
      <w:bookmarkStart w:id="7" w:name="_Hlk78354977"/>
      <w:r w:rsidRPr="00745DD5">
        <w:rPr>
          <w:lang w:val="pt-BR"/>
        </w:rPr>
        <w:t>REFERENCES</w:t>
      </w:r>
    </w:p>
    <w:p w14:paraId="3F3A0873" w14:textId="7D159DE4" w:rsidR="00D914C2" w:rsidRPr="00D914C2" w:rsidRDefault="00D914C2" w:rsidP="00D914C2">
      <w:pPr>
        <w:jc w:val="both"/>
        <w:rPr>
          <w:rFonts w:ascii="Gulliver" w:hAnsi="Gulliver"/>
          <w:szCs w:val="20"/>
        </w:rPr>
      </w:pPr>
      <w:r w:rsidRPr="00D914C2">
        <w:rPr>
          <w:rFonts w:ascii="Gulliver" w:hAnsi="Gulliver"/>
          <w:color w:val="000000"/>
          <w:szCs w:val="20"/>
        </w:rPr>
        <w:t xml:space="preserve">The main references are </w:t>
      </w:r>
      <w:r w:rsidRPr="00D914C2">
        <w:rPr>
          <w:rFonts w:ascii="Gulliver" w:hAnsi="Gulliver"/>
          <w:szCs w:val="20"/>
        </w:rPr>
        <w:t>international</w:t>
      </w:r>
      <w:r w:rsidRPr="00D914C2">
        <w:rPr>
          <w:rFonts w:ascii="Gulliver" w:hAnsi="Gulliver"/>
          <w:color w:val="000000"/>
          <w:szCs w:val="20"/>
        </w:rPr>
        <w:t xml:space="preserve"> journals and proceedings. All references should be to the most </w:t>
      </w:r>
      <w:r>
        <w:rPr>
          <w:rFonts w:ascii="Gulliver" w:hAnsi="Gulliver"/>
          <w:color w:val="000000"/>
          <w:szCs w:val="20"/>
        </w:rPr>
        <w:t>releva</w:t>
      </w:r>
      <w:r w:rsidRPr="00D914C2">
        <w:rPr>
          <w:rFonts w:ascii="Gulliver" w:hAnsi="Gulliver"/>
          <w:color w:val="000000"/>
          <w:szCs w:val="20"/>
        </w:rPr>
        <w:t>nt, up-to-date sources</w:t>
      </w:r>
      <w:r>
        <w:rPr>
          <w:rFonts w:ascii="Gulliver" w:hAnsi="Gulliver"/>
          <w:color w:val="000000"/>
          <w:szCs w:val="20"/>
        </w:rPr>
        <w:t>;</w:t>
      </w:r>
      <w:r w:rsidRPr="00D914C2">
        <w:rPr>
          <w:rFonts w:ascii="Gulliver" w:hAnsi="Gulliver"/>
          <w:b/>
          <w:bCs/>
          <w:color w:val="000000"/>
          <w:szCs w:val="20"/>
        </w:rPr>
        <w:t xml:space="preserve"> the </w:t>
      </w:r>
      <w:r w:rsidRPr="00D914C2">
        <w:rPr>
          <w:rFonts w:ascii="Gulliver" w:hAnsi="Gulliver"/>
          <w:b/>
          <w:bCs/>
          <w:szCs w:val="20"/>
        </w:rPr>
        <w:t xml:space="preserve">minimum </w:t>
      </w:r>
      <w:r>
        <w:rPr>
          <w:rFonts w:ascii="Gulliver" w:hAnsi="Gulliver"/>
          <w:szCs w:val="20"/>
        </w:rPr>
        <w:t>is</w:t>
      </w:r>
      <w:r w:rsidRPr="00D914C2">
        <w:rPr>
          <w:rFonts w:ascii="Gulliver" w:hAnsi="Gulliver"/>
          <w:szCs w:val="20"/>
        </w:rPr>
        <w:t xml:space="preserve"> </w:t>
      </w:r>
      <w:r w:rsidRPr="00D914C2">
        <w:rPr>
          <w:rFonts w:ascii="Gulliver" w:hAnsi="Gulliver"/>
          <w:b/>
          <w:bCs/>
          <w:szCs w:val="20"/>
        </w:rPr>
        <w:t xml:space="preserve">25 entries </w:t>
      </w:r>
      <w:r w:rsidRPr="00D914C2">
        <w:rPr>
          <w:rFonts w:ascii="Gulliver" w:hAnsi="Gulliver"/>
          <w:szCs w:val="20"/>
        </w:rPr>
        <w:t>(for original research paper)</w:t>
      </w:r>
      <w:r w:rsidRPr="00D914C2">
        <w:rPr>
          <w:rFonts w:ascii="Gulliver" w:hAnsi="Gulliver"/>
          <w:b/>
          <w:bCs/>
          <w:szCs w:val="20"/>
        </w:rPr>
        <w:t xml:space="preserve"> </w:t>
      </w:r>
      <w:r w:rsidRPr="00D914C2">
        <w:rPr>
          <w:rFonts w:ascii="Gulliver" w:hAnsi="Gulliver"/>
          <w:szCs w:val="20"/>
        </w:rPr>
        <w:t xml:space="preserve">and </w:t>
      </w:r>
      <w:r w:rsidRPr="00D914C2">
        <w:rPr>
          <w:rFonts w:ascii="Gulliver" w:hAnsi="Gulliver"/>
          <w:b/>
          <w:bCs/>
          <w:szCs w:val="20"/>
        </w:rPr>
        <w:t xml:space="preserve">50 entries </w:t>
      </w:r>
      <w:r w:rsidRPr="00D914C2">
        <w:rPr>
          <w:rFonts w:ascii="Gulliver" w:hAnsi="Gulliver"/>
          <w:szCs w:val="20"/>
        </w:rPr>
        <w:t xml:space="preserve">(for review/survey paper). References are written in </w:t>
      </w:r>
      <w:r w:rsidRPr="00D914C2">
        <w:rPr>
          <w:rFonts w:ascii="Gulliver" w:hAnsi="Gulliver"/>
          <w:b/>
          <w:bCs/>
          <w:szCs w:val="20"/>
        </w:rPr>
        <w:t>IEEE style</w:t>
      </w:r>
      <w:r w:rsidRPr="00D914C2">
        <w:rPr>
          <w:rFonts w:ascii="Gulliver" w:hAnsi="Gulliver"/>
          <w:szCs w:val="20"/>
        </w:rPr>
        <w:t xml:space="preserve">. For complete guide can be accessed at (http://ipmuonline.com/guide/refstyle.pdf). Use a tool </w:t>
      </w:r>
      <w:r>
        <w:rPr>
          <w:rFonts w:ascii="Gulliver" w:hAnsi="Gulliver"/>
          <w:szCs w:val="20"/>
        </w:rPr>
        <w:t>like</w:t>
      </w:r>
      <w:r w:rsidRPr="00D914C2">
        <w:rPr>
          <w:rFonts w:ascii="Gulliver" w:hAnsi="Gulliver"/>
          <w:szCs w:val="20"/>
        </w:rPr>
        <w:t xml:space="preserve"> </w:t>
      </w:r>
      <w:r w:rsidRPr="00D914C2">
        <w:rPr>
          <w:rFonts w:ascii="Gulliver" w:hAnsi="Gulliver"/>
          <w:b/>
          <w:bCs/>
          <w:szCs w:val="20"/>
        </w:rPr>
        <w:t>Mendeley</w:t>
      </w:r>
      <w:r w:rsidRPr="00D914C2">
        <w:rPr>
          <w:rFonts w:ascii="Gulliver" w:hAnsi="Gulliver"/>
          <w:szCs w:val="20"/>
        </w:rPr>
        <w:t xml:space="preserve"> for reference management and formatting, and choose </w:t>
      </w:r>
      <w:r>
        <w:rPr>
          <w:rFonts w:ascii="Gulliver" w:hAnsi="Gulliver"/>
          <w:szCs w:val="20"/>
        </w:rPr>
        <w:t xml:space="preserve">the </w:t>
      </w:r>
      <w:r w:rsidRPr="00D914C2">
        <w:rPr>
          <w:rFonts w:ascii="Gulliver" w:hAnsi="Gulliver"/>
          <w:b/>
          <w:bCs/>
          <w:szCs w:val="20"/>
        </w:rPr>
        <w:t>IEEE style</w:t>
      </w:r>
      <w:r w:rsidRPr="00D914C2">
        <w:rPr>
          <w:rFonts w:ascii="Gulliver" w:hAnsi="Gulliver"/>
          <w:szCs w:val="20"/>
        </w:rPr>
        <w:t xml:space="preserve">. </w:t>
      </w:r>
      <w:r w:rsidRPr="00D914C2">
        <w:rPr>
          <w:rFonts w:ascii="Gulliver" w:hAnsi="Gulliver"/>
          <w:iCs/>
          <w:szCs w:val="20"/>
        </w:rPr>
        <w:t>Please use</w:t>
      </w:r>
      <w:r w:rsidRPr="00D914C2">
        <w:rPr>
          <w:rFonts w:ascii="Gulliver" w:hAnsi="Gulliver"/>
          <w:szCs w:val="20"/>
        </w:rPr>
        <w:t xml:space="preserve"> a consistent format for </w:t>
      </w:r>
      <w:r w:rsidRPr="00D914C2">
        <w:rPr>
          <w:rFonts w:ascii="Gulliver" w:hAnsi="Gulliver"/>
          <w:iCs/>
          <w:szCs w:val="20"/>
        </w:rPr>
        <w:t>references-</w:t>
      </w:r>
      <w:r w:rsidRPr="00D914C2">
        <w:rPr>
          <w:rFonts w:ascii="Gulliver" w:hAnsi="Gulliver"/>
          <w:szCs w:val="20"/>
        </w:rPr>
        <w:t xml:space="preserve">see examples (10 </w:t>
      </w:r>
      <w:proofErr w:type="spellStart"/>
      <w:r w:rsidRPr="00D914C2">
        <w:rPr>
          <w:rFonts w:ascii="Gulliver" w:hAnsi="Gulliver"/>
          <w:szCs w:val="20"/>
        </w:rPr>
        <w:t>pt</w:t>
      </w:r>
      <w:proofErr w:type="spellEnd"/>
      <w:r w:rsidRPr="00D914C2">
        <w:rPr>
          <w:rFonts w:ascii="Gulliver" w:hAnsi="Gulliver"/>
          <w:szCs w:val="20"/>
        </w:rPr>
        <w:t>):</w:t>
      </w:r>
    </w:p>
    <w:p w14:paraId="30630BA1" w14:textId="77777777" w:rsidR="00D914C2" w:rsidRPr="00D914C2" w:rsidRDefault="00D914C2" w:rsidP="00D914C2">
      <w:pPr>
        <w:pStyle w:val="ListParagraph"/>
        <w:numPr>
          <w:ilvl w:val="0"/>
          <w:numId w:val="8"/>
        </w:numPr>
        <w:ind w:left="426" w:hanging="426"/>
        <w:jc w:val="both"/>
        <w:rPr>
          <w:rFonts w:ascii="Gulliver" w:hAnsi="Gulliver"/>
          <w:b/>
          <w:bCs/>
          <w:szCs w:val="20"/>
        </w:rPr>
      </w:pPr>
      <w:bookmarkStart w:id="8" w:name="_Hlk65223902"/>
      <w:bookmarkStart w:id="9" w:name="_Hlk80001145"/>
      <w:r w:rsidRPr="00D914C2">
        <w:rPr>
          <w:rFonts w:ascii="Gulliver" w:hAnsi="Gulliver"/>
          <w:b/>
          <w:bCs/>
          <w:szCs w:val="20"/>
        </w:rPr>
        <w:t>Journal/Periodicals</w:t>
      </w:r>
    </w:p>
    <w:p w14:paraId="62C1EFE2" w14:textId="77777777" w:rsidR="00D914C2" w:rsidRPr="00D914C2" w:rsidRDefault="00D914C2" w:rsidP="00D914C2">
      <w:pPr>
        <w:pStyle w:val="Default"/>
        <w:jc w:val="both"/>
        <w:rPr>
          <w:rFonts w:ascii="Gulliver" w:hAnsi="Gulliver" w:cs="Times New Roman"/>
          <w:sz w:val="20"/>
          <w:szCs w:val="20"/>
        </w:rPr>
      </w:pPr>
      <w:r w:rsidRPr="00D914C2">
        <w:rPr>
          <w:rFonts w:ascii="Gulliver" w:hAnsi="Gulliver" w:cs="Times New Roman"/>
          <w:i/>
          <w:iCs/>
          <w:sz w:val="20"/>
          <w:szCs w:val="20"/>
        </w:rPr>
        <w:t xml:space="preserve">Basic Format: </w:t>
      </w:r>
    </w:p>
    <w:p w14:paraId="451CAD7C" w14:textId="77777777" w:rsidR="00D914C2" w:rsidRPr="00D914C2" w:rsidRDefault="00D914C2" w:rsidP="00D914C2">
      <w:pPr>
        <w:autoSpaceDE w:val="0"/>
        <w:autoSpaceDN w:val="0"/>
        <w:adjustRightInd w:val="0"/>
        <w:jc w:val="both"/>
        <w:rPr>
          <w:rFonts w:ascii="Gulliver" w:hAnsi="Gulliver"/>
          <w:color w:val="000000"/>
          <w:szCs w:val="20"/>
        </w:rPr>
      </w:pPr>
      <w:r w:rsidRPr="00D914C2">
        <w:rPr>
          <w:rFonts w:ascii="Gulliver" w:hAnsi="Gulliver"/>
          <w:color w:val="000000"/>
          <w:szCs w:val="20"/>
        </w:rPr>
        <w:t xml:space="preserve">J. K. Author, “Title of paper,” </w:t>
      </w:r>
      <w:r w:rsidRPr="00D914C2">
        <w:rPr>
          <w:rFonts w:ascii="Gulliver" w:hAnsi="Gulliver"/>
          <w:i/>
          <w:iCs/>
          <w:color w:val="000000"/>
          <w:szCs w:val="20"/>
        </w:rPr>
        <w:t>Abbrev. Title of Journal/Periodical</w:t>
      </w:r>
      <w:r w:rsidRPr="00D914C2">
        <w:rPr>
          <w:rFonts w:ascii="Gulliver" w:hAnsi="Gulliver"/>
          <w:color w:val="000000"/>
          <w:szCs w:val="20"/>
        </w:rPr>
        <w:t xml:space="preserve">, vol. </w:t>
      </w:r>
      <w:r w:rsidRPr="00D914C2">
        <w:rPr>
          <w:rFonts w:ascii="Gulliver" w:hAnsi="Gulliver"/>
          <w:i/>
          <w:iCs/>
          <w:color w:val="000000"/>
          <w:szCs w:val="20"/>
        </w:rPr>
        <w:t xml:space="preserve">x, </w:t>
      </w:r>
      <w:r w:rsidRPr="00D914C2">
        <w:rPr>
          <w:rFonts w:ascii="Gulliver" w:hAnsi="Gulliver"/>
          <w:color w:val="000000"/>
          <w:szCs w:val="20"/>
        </w:rPr>
        <w:t xml:space="preserve">no. </w:t>
      </w:r>
      <w:r w:rsidRPr="00D914C2">
        <w:rPr>
          <w:rFonts w:ascii="Gulliver" w:hAnsi="Gulliver"/>
          <w:i/>
          <w:iCs/>
          <w:color w:val="000000"/>
          <w:szCs w:val="20"/>
        </w:rPr>
        <w:t xml:space="preserve">x, </w:t>
      </w:r>
      <w:r w:rsidRPr="00D914C2">
        <w:rPr>
          <w:rFonts w:ascii="Gulliver" w:hAnsi="Gulliver"/>
          <w:color w:val="000000"/>
          <w:szCs w:val="20"/>
        </w:rPr>
        <w:t>pp</w:t>
      </w:r>
      <w:r w:rsidRPr="00D914C2">
        <w:rPr>
          <w:rFonts w:ascii="Gulliver" w:hAnsi="Gulliver"/>
          <w:i/>
          <w:iCs/>
          <w:color w:val="000000"/>
          <w:szCs w:val="20"/>
        </w:rPr>
        <w:t xml:space="preserve">. xxx-xxx, </w:t>
      </w:r>
      <w:r w:rsidRPr="00D914C2">
        <w:rPr>
          <w:rFonts w:ascii="Gulliver" w:hAnsi="Gulliver"/>
          <w:color w:val="000000"/>
          <w:szCs w:val="20"/>
        </w:rPr>
        <w:t xml:space="preserve">Abbrev. Month, year, </w:t>
      </w:r>
      <w:proofErr w:type="spellStart"/>
      <w:r w:rsidRPr="00D914C2">
        <w:rPr>
          <w:rFonts w:ascii="Gulliver" w:hAnsi="Gulliver"/>
          <w:color w:val="000000"/>
          <w:szCs w:val="20"/>
        </w:rPr>
        <w:t>doi</w:t>
      </w:r>
      <w:proofErr w:type="spellEnd"/>
      <w:r w:rsidRPr="00D914C2">
        <w:rPr>
          <w:rFonts w:ascii="Gulliver" w:hAnsi="Gulliver"/>
          <w:color w:val="000000"/>
          <w:szCs w:val="20"/>
        </w:rPr>
        <w:t xml:space="preserve">: </w:t>
      </w:r>
      <w:r w:rsidRPr="00D914C2">
        <w:rPr>
          <w:rFonts w:ascii="Gulliver" w:hAnsi="Gulliver"/>
          <w:i/>
          <w:iCs/>
          <w:color w:val="000000"/>
          <w:szCs w:val="20"/>
        </w:rPr>
        <w:t>xxx</w:t>
      </w:r>
      <w:r w:rsidRPr="00D914C2">
        <w:rPr>
          <w:rFonts w:ascii="Gulliver" w:hAnsi="Gulliver"/>
          <w:color w:val="000000"/>
          <w:szCs w:val="20"/>
        </w:rPr>
        <w:t xml:space="preserve">. </w:t>
      </w:r>
    </w:p>
    <w:p w14:paraId="7838359A" w14:textId="77777777" w:rsidR="00D914C2" w:rsidRPr="00D914C2" w:rsidRDefault="00D914C2" w:rsidP="00D914C2">
      <w:pPr>
        <w:pStyle w:val="Default"/>
        <w:jc w:val="both"/>
        <w:rPr>
          <w:rFonts w:ascii="Gulliver" w:hAnsi="Gulliver" w:cs="Times New Roman"/>
          <w:color w:val="212121"/>
          <w:sz w:val="20"/>
          <w:szCs w:val="20"/>
        </w:rPr>
      </w:pPr>
      <w:r w:rsidRPr="00D914C2">
        <w:rPr>
          <w:rFonts w:ascii="Gulliver" w:hAnsi="Gulliver" w:cs="Times New Roman"/>
          <w:i/>
          <w:iCs/>
          <w:color w:val="212121"/>
          <w:sz w:val="20"/>
          <w:szCs w:val="20"/>
        </w:rPr>
        <w:t xml:space="preserve">Examples: </w:t>
      </w:r>
    </w:p>
    <w:bookmarkEnd w:id="8"/>
    <w:p w14:paraId="1F6D40B2" w14:textId="77777777" w:rsidR="00D914C2" w:rsidRPr="00D914C2" w:rsidRDefault="00D914C2" w:rsidP="00D914C2">
      <w:pPr>
        <w:pStyle w:val="Default"/>
        <w:numPr>
          <w:ilvl w:val="0"/>
          <w:numId w:val="9"/>
        </w:numPr>
        <w:ind w:left="426"/>
        <w:jc w:val="both"/>
        <w:rPr>
          <w:rFonts w:ascii="Gulliver" w:hAnsi="Gulliver" w:cs="Times New Roman"/>
          <w:sz w:val="20"/>
          <w:szCs w:val="20"/>
        </w:rPr>
      </w:pPr>
      <w:r w:rsidRPr="00D914C2">
        <w:rPr>
          <w:rFonts w:ascii="Gulliver" w:hAnsi="Gulliver" w:cs="Times New Roman"/>
          <w:sz w:val="20"/>
          <w:szCs w:val="20"/>
        </w:rPr>
        <w:t xml:space="preserve">M. M. </w:t>
      </w:r>
      <w:proofErr w:type="spellStart"/>
      <w:r w:rsidRPr="00D914C2">
        <w:rPr>
          <w:rFonts w:ascii="Gulliver" w:hAnsi="Gulliver" w:cs="Times New Roman"/>
          <w:sz w:val="20"/>
          <w:szCs w:val="20"/>
        </w:rPr>
        <w:t>Chiampi</w:t>
      </w:r>
      <w:proofErr w:type="spellEnd"/>
      <w:r w:rsidRPr="00D914C2">
        <w:rPr>
          <w:rFonts w:ascii="Gulliver" w:hAnsi="Gulliver" w:cs="Times New Roman"/>
          <w:sz w:val="20"/>
          <w:szCs w:val="20"/>
        </w:rPr>
        <w:t xml:space="preserve"> and L. L. </w:t>
      </w:r>
      <w:proofErr w:type="spellStart"/>
      <w:r w:rsidRPr="00D914C2">
        <w:rPr>
          <w:rFonts w:ascii="Gulliver" w:hAnsi="Gulliver" w:cs="Times New Roman"/>
          <w:sz w:val="20"/>
          <w:szCs w:val="20"/>
        </w:rPr>
        <w:t>Zilberti</w:t>
      </w:r>
      <w:proofErr w:type="spellEnd"/>
      <w:r w:rsidRPr="00D914C2">
        <w:rPr>
          <w:rFonts w:ascii="Gulliver" w:hAnsi="Gulliver" w:cs="Times New Roman"/>
          <w:sz w:val="20"/>
          <w:szCs w:val="20"/>
        </w:rPr>
        <w:t xml:space="preserve">, “Induction of electric field in human bodies moving near MRI: An efficient BEM computational procedure,” </w:t>
      </w:r>
      <w:r w:rsidRPr="00D914C2">
        <w:rPr>
          <w:rFonts w:ascii="Gulliver" w:hAnsi="Gulliver" w:cs="Times New Roman"/>
          <w:i/>
          <w:iCs/>
          <w:sz w:val="20"/>
          <w:szCs w:val="20"/>
        </w:rPr>
        <w:t>IEEE Trans. Biomed. Eng.</w:t>
      </w:r>
      <w:r w:rsidRPr="00D914C2">
        <w:rPr>
          <w:rFonts w:ascii="Gulliver" w:hAnsi="Gulliver" w:cs="Times New Roman"/>
          <w:sz w:val="20"/>
          <w:szCs w:val="20"/>
        </w:rPr>
        <w:t xml:space="preserve">, vol. 58, pp. 2787–2793, Oct. 2011, </w:t>
      </w:r>
      <w:proofErr w:type="spellStart"/>
      <w:r w:rsidRPr="00D914C2">
        <w:rPr>
          <w:rFonts w:ascii="Gulliver" w:hAnsi="Gulliver" w:cs="Times New Roman"/>
          <w:sz w:val="20"/>
          <w:szCs w:val="20"/>
        </w:rPr>
        <w:t>doi</w:t>
      </w:r>
      <w:proofErr w:type="spellEnd"/>
      <w:r w:rsidRPr="00D914C2">
        <w:rPr>
          <w:rFonts w:ascii="Gulliver" w:hAnsi="Gulliver" w:cs="Times New Roman"/>
          <w:sz w:val="20"/>
          <w:szCs w:val="20"/>
        </w:rPr>
        <w:t xml:space="preserve">: 10.1109/TBME.2011.2158315. </w:t>
      </w:r>
    </w:p>
    <w:p w14:paraId="3D57A7EF" w14:textId="77777777" w:rsidR="00D914C2" w:rsidRPr="00D914C2" w:rsidRDefault="00D914C2" w:rsidP="00D914C2">
      <w:pPr>
        <w:pStyle w:val="Default"/>
        <w:numPr>
          <w:ilvl w:val="0"/>
          <w:numId w:val="9"/>
        </w:numPr>
        <w:ind w:left="426"/>
        <w:jc w:val="both"/>
        <w:rPr>
          <w:rFonts w:ascii="Gulliver" w:hAnsi="Gulliver" w:cs="Times New Roman"/>
          <w:sz w:val="20"/>
          <w:szCs w:val="20"/>
        </w:rPr>
      </w:pPr>
      <w:r w:rsidRPr="00D914C2">
        <w:rPr>
          <w:rFonts w:ascii="Gulliver" w:hAnsi="Gulliver" w:cs="Times New Roman"/>
          <w:sz w:val="20"/>
          <w:szCs w:val="20"/>
        </w:rPr>
        <w:t xml:space="preserve">R. Fardel, M. Nagel, F. </w:t>
      </w:r>
      <w:proofErr w:type="spellStart"/>
      <w:r w:rsidRPr="00D914C2">
        <w:rPr>
          <w:rFonts w:ascii="Gulliver" w:hAnsi="Gulliver" w:cs="Times New Roman"/>
          <w:sz w:val="20"/>
          <w:szCs w:val="20"/>
        </w:rPr>
        <w:t>Nuesch</w:t>
      </w:r>
      <w:proofErr w:type="spellEnd"/>
      <w:r w:rsidRPr="00D914C2">
        <w:rPr>
          <w:rFonts w:ascii="Gulliver" w:hAnsi="Gulliver" w:cs="Times New Roman"/>
          <w:sz w:val="20"/>
          <w:szCs w:val="20"/>
        </w:rPr>
        <w:t xml:space="preserve">, T. Lippert, and A. </w:t>
      </w:r>
      <w:proofErr w:type="spellStart"/>
      <w:r w:rsidRPr="00D914C2">
        <w:rPr>
          <w:rFonts w:ascii="Gulliver" w:hAnsi="Gulliver" w:cs="Times New Roman"/>
          <w:sz w:val="20"/>
          <w:szCs w:val="20"/>
        </w:rPr>
        <w:t>Wokaun</w:t>
      </w:r>
      <w:proofErr w:type="spellEnd"/>
      <w:r w:rsidRPr="00D914C2">
        <w:rPr>
          <w:rFonts w:ascii="Gulliver" w:hAnsi="Gulliver" w:cs="Times New Roman"/>
          <w:sz w:val="20"/>
          <w:szCs w:val="20"/>
        </w:rPr>
        <w:t xml:space="preserve">, “Fabrication of organic light emitting diode pixels by laser-assisted forward transfer,” </w:t>
      </w:r>
      <w:r w:rsidRPr="00D914C2">
        <w:rPr>
          <w:rFonts w:ascii="Gulliver" w:hAnsi="Gulliver" w:cs="Times New Roman"/>
          <w:i/>
          <w:iCs/>
          <w:sz w:val="20"/>
          <w:szCs w:val="20"/>
        </w:rPr>
        <w:t>Appl. Phys. Lett.</w:t>
      </w:r>
      <w:r w:rsidRPr="00D914C2">
        <w:rPr>
          <w:rFonts w:ascii="Gulliver" w:hAnsi="Gulliver" w:cs="Times New Roman"/>
          <w:sz w:val="20"/>
          <w:szCs w:val="20"/>
        </w:rPr>
        <w:t xml:space="preserve">, vol. 91, no. 6, Aug. 2007, Art. no. 061103, </w:t>
      </w:r>
      <w:proofErr w:type="spellStart"/>
      <w:r w:rsidRPr="00D914C2">
        <w:rPr>
          <w:rFonts w:ascii="Gulliver" w:hAnsi="Gulliver" w:cs="Times New Roman"/>
          <w:sz w:val="20"/>
          <w:szCs w:val="20"/>
        </w:rPr>
        <w:t>doi</w:t>
      </w:r>
      <w:proofErr w:type="spellEnd"/>
      <w:r w:rsidRPr="00D914C2">
        <w:rPr>
          <w:rFonts w:ascii="Gulliver" w:hAnsi="Gulliver" w:cs="Times New Roman"/>
          <w:sz w:val="20"/>
          <w:szCs w:val="20"/>
        </w:rPr>
        <w:t xml:space="preserve">: 10.1063/1.2759475. </w:t>
      </w:r>
    </w:p>
    <w:p w14:paraId="66D2494C" w14:textId="77777777" w:rsidR="00D914C2" w:rsidRPr="00D914C2" w:rsidRDefault="00D914C2" w:rsidP="00D914C2">
      <w:pPr>
        <w:pStyle w:val="Default"/>
        <w:ind w:left="426"/>
        <w:jc w:val="both"/>
        <w:rPr>
          <w:rFonts w:ascii="Gulliver" w:hAnsi="Gulliver" w:cs="Times New Roman"/>
          <w:sz w:val="20"/>
          <w:szCs w:val="20"/>
        </w:rPr>
      </w:pPr>
    </w:p>
    <w:p w14:paraId="2C52E1C5" w14:textId="77777777" w:rsidR="00D914C2" w:rsidRPr="00D914C2" w:rsidRDefault="00D914C2" w:rsidP="00D914C2">
      <w:pPr>
        <w:pStyle w:val="ListParagraph"/>
        <w:numPr>
          <w:ilvl w:val="0"/>
          <w:numId w:val="8"/>
        </w:numPr>
        <w:ind w:left="426" w:hanging="426"/>
        <w:jc w:val="both"/>
        <w:rPr>
          <w:rFonts w:ascii="Gulliver" w:hAnsi="Gulliver"/>
          <w:color w:val="000000"/>
          <w:szCs w:val="20"/>
        </w:rPr>
      </w:pPr>
      <w:r w:rsidRPr="00D914C2">
        <w:rPr>
          <w:rFonts w:ascii="Gulliver" w:hAnsi="Gulliver"/>
          <w:b/>
          <w:bCs/>
          <w:szCs w:val="20"/>
        </w:rPr>
        <w:t xml:space="preserve">Conference Proceedings </w:t>
      </w:r>
    </w:p>
    <w:p w14:paraId="02AC1165" w14:textId="77777777" w:rsidR="00D914C2" w:rsidRPr="00D914C2" w:rsidRDefault="00D914C2" w:rsidP="00D914C2">
      <w:pPr>
        <w:pStyle w:val="Default"/>
        <w:jc w:val="both"/>
        <w:rPr>
          <w:rFonts w:ascii="Gulliver" w:hAnsi="Gulliver" w:cs="Times New Roman"/>
          <w:sz w:val="20"/>
          <w:szCs w:val="20"/>
        </w:rPr>
      </w:pPr>
      <w:r w:rsidRPr="00D914C2">
        <w:rPr>
          <w:rFonts w:ascii="Gulliver" w:hAnsi="Gulliver" w:cs="Times New Roman"/>
          <w:i/>
          <w:iCs/>
          <w:sz w:val="20"/>
          <w:szCs w:val="20"/>
        </w:rPr>
        <w:t xml:space="preserve">Basic Format: </w:t>
      </w:r>
    </w:p>
    <w:p w14:paraId="1E240677" w14:textId="77777777" w:rsidR="00D914C2" w:rsidRPr="00D914C2" w:rsidRDefault="00D914C2" w:rsidP="00D914C2">
      <w:pPr>
        <w:autoSpaceDE w:val="0"/>
        <w:autoSpaceDN w:val="0"/>
        <w:adjustRightInd w:val="0"/>
        <w:jc w:val="both"/>
        <w:rPr>
          <w:rFonts w:ascii="Gulliver" w:hAnsi="Gulliver"/>
          <w:color w:val="000000"/>
          <w:spacing w:val="-2"/>
          <w:szCs w:val="20"/>
        </w:rPr>
      </w:pPr>
      <w:r w:rsidRPr="00D914C2">
        <w:rPr>
          <w:rFonts w:ascii="Gulliver" w:hAnsi="Gulliver"/>
          <w:color w:val="000000"/>
          <w:spacing w:val="-2"/>
          <w:szCs w:val="20"/>
        </w:rPr>
        <w:t xml:space="preserve">J. K. Author, “Title of paper,” in </w:t>
      </w:r>
      <w:r w:rsidRPr="00D914C2">
        <w:rPr>
          <w:rFonts w:ascii="Gulliver" w:hAnsi="Gulliver"/>
          <w:i/>
          <w:iCs/>
          <w:color w:val="000000"/>
          <w:spacing w:val="-2"/>
          <w:szCs w:val="20"/>
        </w:rPr>
        <w:t>Abbreviated Name of Conf.</w:t>
      </w:r>
      <w:r w:rsidRPr="00D914C2">
        <w:rPr>
          <w:rFonts w:ascii="Gulliver" w:hAnsi="Gulliver"/>
          <w:color w:val="000000"/>
          <w:spacing w:val="-2"/>
          <w:szCs w:val="20"/>
        </w:rPr>
        <w:t xml:space="preserve">, (location of conference is optional), year, pp. </w:t>
      </w:r>
      <w:r w:rsidRPr="00D914C2">
        <w:rPr>
          <w:rFonts w:ascii="Gulliver" w:hAnsi="Gulliver"/>
          <w:i/>
          <w:iCs/>
          <w:color w:val="000000"/>
          <w:spacing w:val="-2"/>
          <w:szCs w:val="20"/>
        </w:rPr>
        <w:t>xxx–xxx</w:t>
      </w:r>
      <w:r w:rsidRPr="00D914C2">
        <w:rPr>
          <w:rFonts w:ascii="Gulliver" w:hAnsi="Gulliver"/>
          <w:color w:val="000000"/>
          <w:spacing w:val="-2"/>
          <w:szCs w:val="20"/>
        </w:rPr>
        <w:t xml:space="preserve">, </w:t>
      </w:r>
      <w:proofErr w:type="spellStart"/>
      <w:r w:rsidRPr="00D914C2">
        <w:rPr>
          <w:rFonts w:ascii="Gulliver" w:hAnsi="Gulliver"/>
          <w:color w:val="000000"/>
          <w:spacing w:val="-2"/>
          <w:szCs w:val="20"/>
        </w:rPr>
        <w:t>doi</w:t>
      </w:r>
      <w:proofErr w:type="spellEnd"/>
      <w:r w:rsidRPr="00D914C2">
        <w:rPr>
          <w:rFonts w:ascii="Gulliver" w:hAnsi="Gulliver"/>
          <w:color w:val="000000"/>
          <w:spacing w:val="-2"/>
          <w:szCs w:val="20"/>
        </w:rPr>
        <w:t xml:space="preserve">: </w:t>
      </w:r>
      <w:r w:rsidRPr="00D914C2">
        <w:rPr>
          <w:rFonts w:ascii="Gulliver" w:hAnsi="Gulliver"/>
          <w:i/>
          <w:iCs/>
          <w:color w:val="000000"/>
          <w:spacing w:val="-2"/>
          <w:szCs w:val="20"/>
        </w:rPr>
        <w:t xml:space="preserve">xxx. </w:t>
      </w:r>
    </w:p>
    <w:p w14:paraId="6718D49A" w14:textId="77777777" w:rsidR="00D914C2" w:rsidRPr="00D914C2" w:rsidRDefault="00D914C2" w:rsidP="00D914C2">
      <w:pPr>
        <w:pStyle w:val="Default"/>
        <w:jc w:val="both"/>
        <w:rPr>
          <w:rFonts w:ascii="Gulliver" w:hAnsi="Gulliver" w:cs="Times New Roman"/>
          <w:i/>
          <w:iCs/>
          <w:sz w:val="20"/>
          <w:szCs w:val="20"/>
        </w:rPr>
      </w:pPr>
      <w:r w:rsidRPr="00D914C2">
        <w:rPr>
          <w:rFonts w:ascii="Gulliver" w:hAnsi="Gulliver" w:cs="Times New Roman"/>
          <w:i/>
          <w:iCs/>
          <w:sz w:val="20"/>
          <w:szCs w:val="20"/>
        </w:rPr>
        <w:t xml:space="preserve">Examples: </w:t>
      </w:r>
    </w:p>
    <w:p w14:paraId="3EA112D4" w14:textId="77777777" w:rsidR="00D914C2" w:rsidRPr="00D914C2" w:rsidRDefault="00D914C2" w:rsidP="00D914C2">
      <w:pPr>
        <w:pStyle w:val="Default"/>
        <w:numPr>
          <w:ilvl w:val="0"/>
          <w:numId w:val="9"/>
        </w:numPr>
        <w:ind w:left="426"/>
        <w:jc w:val="both"/>
        <w:rPr>
          <w:rFonts w:ascii="Gulliver" w:hAnsi="Gulliver" w:cs="Times New Roman"/>
          <w:sz w:val="20"/>
          <w:szCs w:val="20"/>
        </w:rPr>
      </w:pPr>
      <w:r w:rsidRPr="00D914C2">
        <w:rPr>
          <w:rFonts w:ascii="Gulliver" w:hAnsi="Gulliver" w:cs="Times New Roman"/>
          <w:sz w:val="20"/>
          <w:szCs w:val="20"/>
        </w:rPr>
        <w:t xml:space="preserve">G. </w:t>
      </w:r>
      <w:proofErr w:type="spellStart"/>
      <w:r w:rsidRPr="00D914C2">
        <w:rPr>
          <w:rFonts w:ascii="Gulliver" w:hAnsi="Gulliver" w:cs="Times New Roman"/>
          <w:sz w:val="20"/>
          <w:szCs w:val="20"/>
        </w:rPr>
        <w:t>Veruggio</w:t>
      </w:r>
      <w:proofErr w:type="spellEnd"/>
      <w:r w:rsidRPr="00D914C2">
        <w:rPr>
          <w:rFonts w:ascii="Gulliver" w:hAnsi="Gulliver" w:cs="Times New Roman"/>
          <w:sz w:val="20"/>
          <w:szCs w:val="20"/>
        </w:rPr>
        <w:t xml:space="preserve">, “The EURON </w:t>
      </w:r>
      <w:proofErr w:type="spellStart"/>
      <w:r w:rsidRPr="00D914C2">
        <w:rPr>
          <w:rFonts w:ascii="Gulliver" w:hAnsi="Gulliver" w:cs="Times New Roman"/>
          <w:sz w:val="20"/>
          <w:szCs w:val="20"/>
        </w:rPr>
        <w:t>roboethics</w:t>
      </w:r>
      <w:proofErr w:type="spellEnd"/>
      <w:r w:rsidRPr="00D914C2">
        <w:rPr>
          <w:rFonts w:ascii="Gulliver" w:hAnsi="Gulliver" w:cs="Times New Roman"/>
          <w:sz w:val="20"/>
          <w:szCs w:val="20"/>
        </w:rPr>
        <w:t xml:space="preserve"> roadmap,” in </w:t>
      </w:r>
      <w:r w:rsidRPr="00D914C2">
        <w:rPr>
          <w:rFonts w:ascii="Gulliver" w:hAnsi="Gulliver" w:cs="Times New Roman"/>
          <w:i/>
          <w:iCs/>
          <w:sz w:val="20"/>
          <w:szCs w:val="20"/>
        </w:rPr>
        <w:t>Proc. Humanoids ’06: 6th IEEE-RAS Int. Conf. Humanoid Robots</w:t>
      </w:r>
      <w:r w:rsidRPr="00D914C2">
        <w:rPr>
          <w:rFonts w:ascii="Gulliver" w:hAnsi="Gulliver" w:cs="Times New Roman"/>
          <w:sz w:val="20"/>
          <w:szCs w:val="20"/>
        </w:rPr>
        <w:t xml:space="preserve">, 2006, pp. 612–617, </w:t>
      </w:r>
      <w:proofErr w:type="spellStart"/>
      <w:r w:rsidRPr="00D914C2">
        <w:rPr>
          <w:rFonts w:ascii="Gulliver" w:hAnsi="Gulliver" w:cs="Times New Roman"/>
          <w:sz w:val="20"/>
          <w:szCs w:val="20"/>
        </w:rPr>
        <w:t>doi</w:t>
      </w:r>
      <w:proofErr w:type="spellEnd"/>
      <w:r w:rsidRPr="00D914C2">
        <w:rPr>
          <w:rFonts w:ascii="Gulliver" w:hAnsi="Gulliver" w:cs="Times New Roman"/>
          <w:sz w:val="20"/>
          <w:szCs w:val="20"/>
        </w:rPr>
        <w:t xml:space="preserve">: 10.1109/ICHR.2006.321337. </w:t>
      </w:r>
    </w:p>
    <w:p w14:paraId="445C24A9" w14:textId="77777777" w:rsidR="00D914C2" w:rsidRPr="00D914C2" w:rsidRDefault="00D914C2" w:rsidP="00D914C2">
      <w:pPr>
        <w:pStyle w:val="Default"/>
        <w:numPr>
          <w:ilvl w:val="0"/>
          <w:numId w:val="9"/>
        </w:numPr>
        <w:ind w:left="426"/>
        <w:jc w:val="both"/>
        <w:rPr>
          <w:rFonts w:ascii="Gulliver" w:hAnsi="Gulliver" w:cs="Times New Roman"/>
          <w:sz w:val="20"/>
          <w:szCs w:val="20"/>
        </w:rPr>
      </w:pPr>
      <w:r w:rsidRPr="00D914C2">
        <w:rPr>
          <w:rFonts w:ascii="Gulliver" w:hAnsi="Gulliver" w:cs="Times New Roman"/>
          <w:sz w:val="20"/>
          <w:szCs w:val="20"/>
        </w:rPr>
        <w:t xml:space="preserve">J. Zhao, G. Sun, G. H. </w:t>
      </w:r>
      <w:proofErr w:type="spellStart"/>
      <w:r w:rsidRPr="00D914C2">
        <w:rPr>
          <w:rFonts w:ascii="Gulliver" w:hAnsi="Gulliver" w:cs="Times New Roman"/>
          <w:sz w:val="20"/>
          <w:szCs w:val="20"/>
        </w:rPr>
        <w:t>Loh</w:t>
      </w:r>
      <w:proofErr w:type="spellEnd"/>
      <w:r w:rsidRPr="00D914C2">
        <w:rPr>
          <w:rFonts w:ascii="Gulliver" w:hAnsi="Gulliver" w:cs="Times New Roman"/>
          <w:sz w:val="20"/>
          <w:szCs w:val="20"/>
        </w:rPr>
        <w:t xml:space="preserve">, and Y. </w:t>
      </w:r>
      <w:proofErr w:type="spellStart"/>
      <w:r w:rsidRPr="00D914C2">
        <w:rPr>
          <w:rFonts w:ascii="Gulliver" w:hAnsi="Gulliver" w:cs="Times New Roman"/>
          <w:sz w:val="20"/>
          <w:szCs w:val="20"/>
        </w:rPr>
        <w:t>Xie</w:t>
      </w:r>
      <w:proofErr w:type="spellEnd"/>
      <w:r w:rsidRPr="00D914C2">
        <w:rPr>
          <w:rFonts w:ascii="Gulliver" w:hAnsi="Gulliver" w:cs="Times New Roman"/>
          <w:sz w:val="20"/>
          <w:szCs w:val="20"/>
        </w:rPr>
        <w:t xml:space="preserve">, “Energy-efficient GPU design with reconfigurable in-package graphics memory,” in </w:t>
      </w:r>
      <w:r w:rsidRPr="00D914C2">
        <w:rPr>
          <w:rFonts w:ascii="Gulliver" w:hAnsi="Gulliver" w:cs="Times New Roman"/>
          <w:i/>
          <w:iCs/>
          <w:sz w:val="20"/>
          <w:szCs w:val="20"/>
        </w:rPr>
        <w:t xml:space="preserve">Proc. ACM/IEEE Int. </w:t>
      </w:r>
      <w:proofErr w:type="spellStart"/>
      <w:r w:rsidRPr="00D914C2">
        <w:rPr>
          <w:rFonts w:ascii="Gulliver" w:hAnsi="Gulliver" w:cs="Times New Roman"/>
          <w:i/>
          <w:iCs/>
          <w:sz w:val="20"/>
          <w:szCs w:val="20"/>
        </w:rPr>
        <w:t>Symp</w:t>
      </w:r>
      <w:proofErr w:type="spellEnd"/>
      <w:r w:rsidRPr="00D914C2">
        <w:rPr>
          <w:rFonts w:ascii="Gulliver" w:hAnsi="Gulliver" w:cs="Times New Roman"/>
          <w:i/>
          <w:iCs/>
          <w:sz w:val="20"/>
          <w:szCs w:val="20"/>
        </w:rPr>
        <w:t>. Low Power Electron. Design (ISLPED)</w:t>
      </w:r>
      <w:r w:rsidRPr="00D914C2">
        <w:rPr>
          <w:rFonts w:ascii="Gulliver" w:hAnsi="Gulliver" w:cs="Times New Roman"/>
          <w:sz w:val="20"/>
          <w:szCs w:val="20"/>
        </w:rPr>
        <w:t xml:space="preserve">, Jul. 2012, pp. 403–408, </w:t>
      </w:r>
      <w:proofErr w:type="spellStart"/>
      <w:r w:rsidRPr="00D914C2">
        <w:rPr>
          <w:rFonts w:ascii="Gulliver" w:hAnsi="Gulliver" w:cs="Times New Roman"/>
          <w:sz w:val="20"/>
          <w:szCs w:val="20"/>
        </w:rPr>
        <w:t>doi</w:t>
      </w:r>
      <w:proofErr w:type="spellEnd"/>
      <w:r w:rsidRPr="00D914C2">
        <w:rPr>
          <w:rFonts w:ascii="Gulliver" w:hAnsi="Gulliver" w:cs="Times New Roman"/>
          <w:sz w:val="20"/>
          <w:szCs w:val="20"/>
        </w:rPr>
        <w:t xml:space="preserve">: 10.1145/2333660.2333752. </w:t>
      </w:r>
    </w:p>
    <w:p w14:paraId="1DF7327A" w14:textId="77777777" w:rsidR="00D914C2" w:rsidRPr="00D914C2" w:rsidRDefault="00D914C2" w:rsidP="00D914C2">
      <w:pPr>
        <w:jc w:val="both"/>
        <w:rPr>
          <w:rFonts w:ascii="Gulliver" w:hAnsi="Gulliver"/>
          <w:b/>
          <w:bCs/>
          <w:szCs w:val="20"/>
        </w:rPr>
      </w:pPr>
    </w:p>
    <w:p w14:paraId="2F5825F2" w14:textId="77777777" w:rsidR="00D914C2" w:rsidRPr="00D914C2" w:rsidRDefault="00D914C2" w:rsidP="00D914C2">
      <w:pPr>
        <w:pStyle w:val="ListParagraph"/>
        <w:numPr>
          <w:ilvl w:val="0"/>
          <w:numId w:val="8"/>
        </w:numPr>
        <w:ind w:left="426" w:hanging="426"/>
        <w:jc w:val="both"/>
        <w:rPr>
          <w:rFonts w:ascii="Gulliver" w:hAnsi="Gulliver"/>
          <w:b/>
          <w:bCs/>
          <w:szCs w:val="20"/>
        </w:rPr>
      </w:pPr>
      <w:r w:rsidRPr="00D914C2">
        <w:rPr>
          <w:rFonts w:ascii="Gulliver" w:hAnsi="Gulliver"/>
          <w:b/>
          <w:bCs/>
          <w:szCs w:val="20"/>
        </w:rPr>
        <w:t>Book</w:t>
      </w:r>
    </w:p>
    <w:p w14:paraId="63B49485" w14:textId="77777777" w:rsidR="00D914C2" w:rsidRPr="00D914C2" w:rsidRDefault="00D914C2" w:rsidP="00D914C2">
      <w:pPr>
        <w:pStyle w:val="Default"/>
        <w:jc w:val="both"/>
        <w:rPr>
          <w:rFonts w:ascii="Gulliver" w:hAnsi="Gulliver" w:cs="Times New Roman"/>
          <w:i/>
          <w:iCs/>
          <w:sz w:val="20"/>
          <w:szCs w:val="20"/>
        </w:rPr>
      </w:pPr>
      <w:r w:rsidRPr="00D914C2">
        <w:rPr>
          <w:rFonts w:ascii="Gulliver" w:hAnsi="Gulliver" w:cs="Times New Roman"/>
          <w:i/>
          <w:iCs/>
          <w:sz w:val="20"/>
          <w:szCs w:val="20"/>
        </w:rPr>
        <w:t xml:space="preserve">Basic Format: </w:t>
      </w:r>
    </w:p>
    <w:p w14:paraId="21B2A9D4" w14:textId="77777777" w:rsidR="00D914C2" w:rsidRPr="00D914C2" w:rsidRDefault="00D914C2" w:rsidP="00D914C2">
      <w:pPr>
        <w:autoSpaceDE w:val="0"/>
        <w:autoSpaceDN w:val="0"/>
        <w:adjustRightInd w:val="0"/>
        <w:jc w:val="both"/>
        <w:rPr>
          <w:rFonts w:ascii="Gulliver" w:hAnsi="Gulliver"/>
          <w:color w:val="000000"/>
          <w:szCs w:val="20"/>
        </w:rPr>
      </w:pPr>
      <w:r w:rsidRPr="00D914C2">
        <w:rPr>
          <w:rFonts w:ascii="Gulliver" w:hAnsi="Gulliver"/>
          <w:color w:val="000000"/>
          <w:szCs w:val="20"/>
        </w:rPr>
        <w:t xml:space="preserve">J. K. Author, “Title of chapter in the book,” in </w:t>
      </w:r>
      <w:r w:rsidRPr="00D914C2">
        <w:rPr>
          <w:rFonts w:ascii="Gulliver" w:hAnsi="Gulliver"/>
          <w:i/>
          <w:iCs/>
          <w:color w:val="000000"/>
          <w:szCs w:val="20"/>
        </w:rPr>
        <w:t>Title of His Published Book</w:t>
      </w:r>
      <w:r w:rsidRPr="00D914C2">
        <w:rPr>
          <w:rFonts w:ascii="Gulliver" w:hAnsi="Gulliver"/>
          <w:color w:val="000000"/>
          <w:szCs w:val="20"/>
        </w:rPr>
        <w:t xml:space="preserve">, X. Editor, Ed., </w:t>
      </w:r>
      <w:proofErr w:type="spellStart"/>
      <w:r w:rsidRPr="00D914C2">
        <w:rPr>
          <w:rFonts w:ascii="Gulliver" w:hAnsi="Gulliver"/>
          <w:i/>
          <w:iCs/>
          <w:color w:val="000000"/>
          <w:szCs w:val="20"/>
        </w:rPr>
        <w:t>x</w:t>
      </w:r>
      <w:r w:rsidRPr="00D914C2">
        <w:rPr>
          <w:rFonts w:ascii="Gulliver" w:hAnsi="Gulliver"/>
          <w:color w:val="000000"/>
          <w:szCs w:val="20"/>
        </w:rPr>
        <w:t>th</w:t>
      </w:r>
      <w:proofErr w:type="spellEnd"/>
      <w:r w:rsidRPr="00D914C2">
        <w:rPr>
          <w:rFonts w:ascii="Gulliver" w:hAnsi="Gulliver"/>
          <w:color w:val="000000"/>
          <w:szCs w:val="20"/>
        </w:rPr>
        <w:t xml:space="preserve"> ed. City of Publisher, State (only U.S.), Country: Abbrev. of Publisher, year, </w:t>
      </w:r>
      <w:proofErr w:type="spellStart"/>
      <w:r w:rsidRPr="00D914C2">
        <w:rPr>
          <w:rFonts w:ascii="Gulliver" w:hAnsi="Gulliver"/>
          <w:color w:val="000000"/>
          <w:szCs w:val="20"/>
        </w:rPr>
        <w:t>ch.</w:t>
      </w:r>
      <w:proofErr w:type="spellEnd"/>
      <w:r w:rsidRPr="00D914C2">
        <w:rPr>
          <w:rFonts w:ascii="Gulliver" w:hAnsi="Gulliver"/>
          <w:color w:val="000000"/>
          <w:szCs w:val="20"/>
        </w:rPr>
        <w:t xml:space="preserve"> </w:t>
      </w:r>
      <w:r w:rsidRPr="00D914C2">
        <w:rPr>
          <w:rFonts w:ascii="Gulliver" w:hAnsi="Gulliver"/>
          <w:i/>
          <w:iCs/>
          <w:color w:val="000000"/>
          <w:szCs w:val="20"/>
        </w:rPr>
        <w:t>x</w:t>
      </w:r>
      <w:r w:rsidRPr="00D914C2">
        <w:rPr>
          <w:rFonts w:ascii="Gulliver" w:hAnsi="Gulliver"/>
          <w:color w:val="000000"/>
          <w:szCs w:val="20"/>
        </w:rPr>
        <w:t xml:space="preserve">, sec. </w:t>
      </w:r>
      <w:r w:rsidRPr="00D914C2">
        <w:rPr>
          <w:rFonts w:ascii="Gulliver" w:hAnsi="Gulliver"/>
          <w:i/>
          <w:iCs/>
          <w:color w:val="000000"/>
          <w:szCs w:val="20"/>
        </w:rPr>
        <w:t>x</w:t>
      </w:r>
      <w:r w:rsidRPr="00D914C2">
        <w:rPr>
          <w:rFonts w:ascii="Gulliver" w:hAnsi="Gulliver"/>
          <w:color w:val="000000"/>
          <w:szCs w:val="20"/>
        </w:rPr>
        <w:t xml:space="preserve">, pp. </w:t>
      </w:r>
      <w:r w:rsidRPr="00D914C2">
        <w:rPr>
          <w:rFonts w:ascii="Gulliver" w:hAnsi="Gulliver"/>
          <w:i/>
          <w:iCs/>
          <w:color w:val="000000"/>
          <w:szCs w:val="20"/>
        </w:rPr>
        <w:t xml:space="preserve">xxx–xxx. </w:t>
      </w:r>
    </w:p>
    <w:p w14:paraId="5E29F8FD" w14:textId="77777777" w:rsidR="00D914C2" w:rsidRPr="00D914C2" w:rsidRDefault="00D914C2" w:rsidP="00D914C2">
      <w:pPr>
        <w:jc w:val="both"/>
        <w:rPr>
          <w:rFonts w:ascii="Gulliver" w:hAnsi="Gulliver"/>
          <w:i/>
          <w:iCs/>
          <w:szCs w:val="20"/>
        </w:rPr>
      </w:pPr>
      <w:r w:rsidRPr="00D914C2">
        <w:rPr>
          <w:rFonts w:ascii="Gulliver" w:hAnsi="Gulliver"/>
          <w:i/>
          <w:iCs/>
          <w:szCs w:val="20"/>
        </w:rPr>
        <w:t>Examples:</w:t>
      </w:r>
    </w:p>
    <w:p w14:paraId="0B41ECFC" w14:textId="77777777" w:rsidR="00D914C2" w:rsidRPr="00D914C2" w:rsidRDefault="00D914C2" w:rsidP="00D914C2">
      <w:pPr>
        <w:pStyle w:val="Default"/>
        <w:numPr>
          <w:ilvl w:val="0"/>
          <w:numId w:val="9"/>
        </w:numPr>
        <w:ind w:left="426"/>
        <w:jc w:val="both"/>
        <w:rPr>
          <w:rFonts w:ascii="Gulliver" w:hAnsi="Gulliver" w:cs="Times New Roman"/>
          <w:sz w:val="20"/>
          <w:szCs w:val="20"/>
        </w:rPr>
      </w:pPr>
      <w:r w:rsidRPr="00D914C2">
        <w:rPr>
          <w:rFonts w:ascii="Gulliver" w:hAnsi="Gulliver" w:cs="Times New Roman"/>
          <w:sz w:val="20"/>
          <w:szCs w:val="20"/>
        </w:rPr>
        <w:t xml:space="preserve">A. </w:t>
      </w:r>
      <w:proofErr w:type="spellStart"/>
      <w:r w:rsidRPr="00D914C2">
        <w:rPr>
          <w:rFonts w:ascii="Gulliver" w:hAnsi="Gulliver" w:cs="Times New Roman"/>
          <w:sz w:val="20"/>
          <w:szCs w:val="20"/>
        </w:rPr>
        <w:t>Taflove</w:t>
      </w:r>
      <w:proofErr w:type="spellEnd"/>
      <w:r w:rsidRPr="00D914C2">
        <w:rPr>
          <w:rFonts w:ascii="Gulliver" w:hAnsi="Gulliver" w:cs="Times New Roman"/>
          <w:sz w:val="20"/>
          <w:szCs w:val="20"/>
        </w:rPr>
        <w:t xml:space="preserve">, </w:t>
      </w:r>
      <w:r w:rsidRPr="00D914C2">
        <w:rPr>
          <w:rFonts w:ascii="Gulliver" w:hAnsi="Gulliver" w:cs="Times New Roman"/>
          <w:i/>
          <w:iCs/>
          <w:sz w:val="20"/>
          <w:szCs w:val="20"/>
        </w:rPr>
        <w:t xml:space="preserve">Computational Electrodynamics: The Finite-Difference Time-Domain Method </w:t>
      </w:r>
      <w:r w:rsidRPr="00D914C2">
        <w:rPr>
          <w:rFonts w:ascii="Gulliver" w:hAnsi="Gulliver" w:cs="Times New Roman"/>
          <w:sz w:val="20"/>
          <w:szCs w:val="20"/>
        </w:rPr>
        <w:t xml:space="preserve">in Computational Electrodynamics II, vol. 3, 2nd ed. Norwood, MA, USA: Artech House, 1996. </w:t>
      </w:r>
    </w:p>
    <w:p w14:paraId="7B2D48AC" w14:textId="77777777" w:rsidR="00D914C2" w:rsidRPr="00D914C2" w:rsidRDefault="00D914C2" w:rsidP="00D914C2">
      <w:pPr>
        <w:pStyle w:val="Default"/>
        <w:numPr>
          <w:ilvl w:val="0"/>
          <w:numId w:val="9"/>
        </w:numPr>
        <w:ind w:left="426"/>
        <w:jc w:val="both"/>
        <w:rPr>
          <w:rFonts w:ascii="Gulliver" w:hAnsi="Gulliver" w:cs="Times New Roman"/>
          <w:sz w:val="20"/>
          <w:szCs w:val="20"/>
        </w:rPr>
      </w:pPr>
      <w:r w:rsidRPr="00D914C2">
        <w:rPr>
          <w:rFonts w:ascii="Gulliver" w:hAnsi="Gulliver" w:cs="Times New Roman"/>
          <w:sz w:val="20"/>
          <w:szCs w:val="20"/>
        </w:rPr>
        <w:t xml:space="preserve">R. L. Myer, “Parametric oscillators and nonlinear materials,” in </w:t>
      </w:r>
      <w:r w:rsidRPr="00D914C2">
        <w:rPr>
          <w:rFonts w:ascii="Gulliver" w:hAnsi="Gulliver" w:cs="Times New Roman"/>
          <w:i/>
          <w:iCs/>
          <w:sz w:val="20"/>
          <w:szCs w:val="20"/>
        </w:rPr>
        <w:t>Nonlinear Optics</w:t>
      </w:r>
      <w:r w:rsidRPr="00D914C2">
        <w:rPr>
          <w:rFonts w:ascii="Gulliver" w:hAnsi="Gulliver" w:cs="Times New Roman"/>
          <w:sz w:val="20"/>
          <w:szCs w:val="20"/>
        </w:rPr>
        <w:t xml:space="preserve">, vol. 4, P. G. Harper and B. S. </w:t>
      </w:r>
      <w:proofErr w:type="spellStart"/>
      <w:r w:rsidRPr="00D914C2">
        <w:rPr>
          <w:rFonts w:ascii="Gulliver" w:hAnsi="Gulliver" w:cs="Times New Roman"/>
          <w:sz w:val="20"/>
          <w:szCs w:val="20"/>
        </w:rPr>
        <w:t>Wherret</w:t>
      </w:r>
      <w:proofErr w:type="spellEnd"/>
      <w:r w:rsidRPr="00D914C2">
        <w:rPr>
          <w:rFonts w:ascii="Gulliver" w:hAnsi="Gulliver" w:cs="Times New Roman"/>
          <w:sz w:val="20"/>
          <w:szCs w:val="20"/>
        </w:rPr>
        <w:t xml:space="preserve">, Eds., San Francisco, CA, USA: Academic, 1977, pp. 47–160. </w:t>
      </w:r>
    </w:p>
    <w:p w14:paraId="1349F97B" w14:textId="77777777" w:rsidR="00D914C2" w:rsidRPr="00D914C2" w:rsidRDefault="00D914C2" w:rsidP="00D914C2">
      <w:pPr>
        <w:jc w:val="both"/>
        <w:rPr>
          <w:rFonts w:ascii="Gulliver" w:hAnsi="Gulliver"/>
          <w:color w:val="000000"/>
          <w:szCs w:val="20"/>
        </w:rPr>
      </w:pPr>
    </w:p>
    <w:p w14:paraId="17F49510" w14:textId="77777777" w:rsidR="00D914C2" w:rsidRPr="00D914C2" w:rsidRDefault="00D914C2" w:rsidP="00D914C2">
      <w:pPr>
        <w:pStyle w:val="ListParagraph"/>
        <w:numPr>
          <w:ilvl w:val="0"/>
          <w:numId w:val="8"/>
        </w:numPr>
        <w:ind w:left="426" w:hanging="426"/>
        <w:jc w:val="both"/>
        <w:rPr>
          <w:rFonts w:ascii="Gulliver" w:hAnsi="Gulliver"/>
          <w:b/>
          <w:bCs/>
          <w:szCs w:val="20"/>
        </w:rPr>
      </w:pPr>
      <w:r w:rsidRPr="00D914C2">
        <w:rPr>
          <w:rFonts w:ascii="Gulliver" w:hAnsi="Gulliver"/>
          <w:b/>
          <w:bCs/>
          <w:szCs w:val="20"/>
        </w:rPr>
        <w:t xml:space="preserve">M. Theses (B.S., M.S.) and Dissertations (Ph.D.) </w:t>
      </w:r>
    </w:p>
    <w:p w14:paraId="1D075531" w14:textId="77777777" w:rsidR="00D914C2" w:rsidRPr="00D914C2" w:rsidRDefault="00D914C2" w:rsidP="00D914C2">
      <w:pPr>
        <w:pStyle w:val="Default"/>
        <w:jc w:val="both"/>
        <w:rPr>
          <w:rFonts w:ascii="Gulliver" w:hAnsi="Gulliver" w:cs="Times New Roman"/>
          <w:sz w:val="20"/>
          <w:szCs w:val="20"/>
        </w:rPr>
      </w:pPr>
      <w:r w:rsidRPr="00D914C2">
        <w:rPr>
          <w:rFonts w:ascii="Gulliver" w:hAnsi="Gulliver" w:cs="Times New Roman"/>
          <w:i/>
          <w:iCs/>
          <w:sz w:val="20"/>
          <w:szCs w:val="20"/>
        </w:rPr>
        <w:t xml:space="preserve">Basic Format: </w:t>
      </w:r>
    </w:p>
    <w:p w14:paraId="3D5BEC21" w14:textId="77777777" w:rsidR="00D914C2" w:rsidRPr="00D914C2" w:rsidRDefault="00D914C2" w:rsidP="00D914C2">
      <w:pPr>
        <w:pStyle w:val="Default"/>
        <w:jc w:val="both"/>
        <w:rPr>
          <w:rFonts w:ascii="Gulliver" w:hAnsi="Gulliver" w:cs="Times New Roman"/>
          <w:sz w:val="20"/>
          <w:szCs w:val="20"/>
        </w:rPr>
      </w:pPr>
      <w:r w:rsidRPr="00D914C2">
        <w:rPr>
          <w:rFonts w:ascii="Gulliver" w:hAnsi="Gulliver" w:cs="Times New Roman"/>
          <w:sz w:val="20"/>
          <w:szCs w:val="20"/>
        </w:rPr>
        <w:t xml:space="preserve">J. K. Author, “Title of thesis,” M.S. thesis, Abbrev. Dept., Abbrev. Univ., City of Univ., Abbrev. State, year. </w:t>
      </w:r>
    </w:p>
    <w:p w14:paraId="0A7E71BA" w14:textId="77777777" w:rsidR="00D914C2" w:rsidRPr="00D914C2" w:rsidRDefault="00D914C2" w:rsidP="00D914C2">
      <w:pPr>
        <w:pStyle w:val="Default"/>
        <w:jc w:val="both"/>
        <w:rPr>
          <w:rFonts w:ascii="Gulliver" w:hAnsi="Gulliver" w:cs="Times New Roman"/>
          <w:sz w:val="20"/>
          <w:szCs w:val="20"/>
        </w:rPr>
      </w:pPr>
      <w:r w:rsidRPr="00D914C2">
        <w:rPr>
          <w:rFonts w:ascii="Gulliver" w:hAnsi="Gulliver" w:cs="Times New Roman"/>
          <w:sz w:val="20"/>
          <w:szCs w:val="20"/>
        </w:rPr>
        <w:t xml:space="preserve">J. K. Author, “Title of dissertation,” Ph.D. dissertation, Abbrev. Dept., Abbrev. Univ., City of Univ., Abbrev. State, year. </w:t>
      </w:r>
    </w:p>
    <w:p w14:paraId="2FDDA7D7" w14:textId="77777777" w:rsidR="00D914C2" w:rsidRPr="00D914C2" w:rsidRDefault="00D914C2" w:rsidP="00D914C2">
      <w:pPr>
        <w:pStyle w:val="Default"/>
        <w:jc w:val="both"/>
        <w:rPr>
          <w:rFonts w:ascii="Gulliver" w:hAnsi="Gulliver" w:cs="Times New Roman"/>
          <w:sz w:val="20"/>
          <w:szCs w:val="20"/>
        </w:rPr>
      </w:pPr>
      <w:r w:rsidRPr="00D914C2">
        <w:rPr>
          <w:rFonts w:ascii="Gulliver" w:hAnsi="Gulliver" w:cs="Times New Roman"/>
          <w:i/>
          <w:iCs/>
          <w:sz w:val="20"/>
          <w:szCs w:val="20"/>
        </w:rPr>
        <w:t xml:space="preserve">Examples: </w:t>
      </w:r>
    </w:p>
    <w:p w14:paraId="657CB094" w14:textId="77777777" w:rsidR="00D914C2" w:rsidRPr="00D914C2" w:rsidRDefault="00D914C2" w:rsidP="00D914C2">
      <w:pPr>
        <w:pStyle w:val="Default"/>
        <w:numPr>
          <w:ilvl w:val="0"/>
          <w:numId w:val="9"/>
        </w:numPr>
        <w:ind w:left="426"/>
        <w:jc w:val="both"/>
        <w:rPr>
          <w:rFonts w:ascii="Gulliver" w:hAnsi="Gulliver" w:cs="Times New Roman"/>
          <w:sz w:val="20"/>
          <w:szCs w:val="20"/>
        </w:rPr>
      </w:pPr>
      <w:r w:rsidRPr="00D914C2">
        <w:rPr>
          <w:rFonts w:ascii="Gulliver" w:hAnsi="Gulliver" w:cs="Times New Roman"/>
          <w:sz w:val="20"/>
          <w:szCs w:val="20"/>
        </w:rPr>
        <w:t xml:space="preserve">J. O. Williams, “Narrow-band analyzer,” Ph.D. dissertation, Dept. Elect. Eng., Harvard Univ., </w:t>
      </w:r>
      <w:r w:rsidRPr="00D914C2">
        <w:rPr>
          <w:rFonts w:ascii="Gulliver" w:hAnsi="Gulliver" w:cs="Times New Roman"/>
          <w:sz w:val="20"/>
          <w:szCs w:val="20"/>
        </w:rPr>
        <w:lastRenderedPageBreak/>
        <w:t xml:space="preserve">Cambridge, MA, USA, 1993. </w:t>
      </w:r>
    </w:p>
    <w:p w14:paraId="7B8F16EC" w14:textId="77777777" w:rsidR="00D914C2" w:rsidRPr="00D914C2" w:rsidRDefault="00D914C2" w:rsidP="00D914C2">
      <w:pPr>
        <w:pStyle w:val="Default"/>
        <w:numPr>
          <w:ilvl w:val="0"/>
          <w:numId w:val="9"/>
        </w:numPr>
        <w:ind w:left="426"/>
        <w:jc w:val="both"/>
        <w:rPr>
          <w:rFonts w:ascii="Gulliver" w:hAnsi="Gulliver" w:cs="Times New Roman"/>
          <w:sz w:val="20"/>
          <w:szCs w:val="20"/>
        </w:rPr>
      </w:pPr>
      <w:r w:rsidRPr="00D914C2">
        <w:rPr>
          <w:rFonts w:ascii="Gulliver" w:hAnsi="Gulliver" w:cs="Times New Roman"/>
          <w:sz w:val="20"/>
          <w:szCs w:val="20"/>
        </w:rPr>
        <w:t xml:space="preserve">N. Kawasaki, “Parametric study of thermal and chemical nonequilibrium nozzle flow,” M.S. thesis, Dept. Electron. Eng., Osaka Univ., Osaka, Japan, 1993. </w:t>
      </w:r>
    </w:p>
    <w:p w14:paraId="3B6F50EC" w14:textId="77777777" w:rsidR="00D914C2" w:rsidRPr="00D914C2" w:rsidRDefault="00D914C2" w:rsidP="00D914C2">
      <w:pPr>
        <w:pStyle w:val="Default"/>
        <w:rPr>
          <w:rFonts w:ascii="Gulliver" w:hAnsi="Gulliver" w:cs="Times New Roman"/>
          <w:sz w:val="20"/>
          <w:szCs w:val="20"/>
        </w:rPr>
      </w:pPr>
    </w:p>
    <w:p w14:paraId="38804ADF" w14:textId="4B3CF42A" w:rsidR="00D914C2" w:rsidRPr="00D914C2" w:rsidRDefault="00D914C2" w:rsidP="00D914C2">
      <w:pPr>
        <w:jc w:val="both"/>
        <w:rPr>
          <w:rFonts w:ascii="Gulliver" w:hAnsi="Gulliver"/>
          <w:color w:val="000000"/>
          <w:szCs w:val="20"/>
        </w:rPr>
      </w:pPr>
      <w:r w:rsidRPr="00D914C2">
        <w:rPr>
          <w:rFonts w:ascii="Gulliver" w:hAnsi="Gulliver"/>
          <w:color w:val="000000"/>
          <w:szCs w:val="20"/>
        </w:rPr>
        <w:t xml:space="preserve">*In the reference list, however, list all the authors for up to six authors. Use </w:t>
      </w:r>
      <w:r w:rsidRPr="00D914C2">
        <w:rPr>
          <w:rFonts w:ascii="Gulliver" w:hAnsi="Gulliver"/>
          <w:i/>
          <w:iCs/>
          <w:color w:val="000000"/>
          <w:szCs w:val="20"/>
        </w:rPr>
        <w:t>et al.</w:t>
      </w:r>
      <w:r w:rsidRPr="00D914C2">
        <w:rPr>
          <w:rFonts w:ascii="Gulliver" w:hAnsi="Gulliver"/>
          <w:color w:val="000000"/>
          <w:szCs w:val="20"/>
        </w:rPr>
        <w:t xml:space="preserve"> only if: 1) The names are not given and 2) List of authors more than 6</w:t>
      </w:r>
      <w:r>
        <w:rPr>
          <w:rFonts w:ascii="Gulliver" w:hAnsi="Gulliver"/>
          <w:color w:val="000000"/>
          <w:szCs w:val="20"/>
        </w:rPr>
        <w:t>—e</w:t>
      </w:r>
      <w:r w:rsidRPr="00D914C2">
        <w:rPr>
          <w:rFonts w:ascii="Gulliver" w:hAnsi="Gulliver"/>
          <w:i/>
          <w:iCs/>
          <w:color w:val="000000"/>
          <w:szCs w:val="20"/>
        </w:rPr>
        <w:t>xample</w:t>
      </w:r>
      <w:r w:rsidRPr="00D914C2">
        <w:rPr>
          <w:rFonts w:ascii="Gulliver" w:hAnsi="Gulliver"/>
          <w:color w:val="000000"/>
          <w:szCs w:val="20"/>
        </w:rPr>
        <w:t xml:space="preserve">: J. D. Bellamy </w:t>
      </w:r>
      <w:r w:rsidRPr="00D914C2">
        <w:rPr>
          <w:rFonts w:ascii="Gulliver" w:hAnsi="Gulliver"/>
          <w:i/>
          <w:iCs/>
          <w:color w:val="000000"/>
          <w:szCs w:val="20"/>
        </w:rPr>
        <w:t>et al.</w:t>
      </w:r>
      <w:r w:rsidRPr="00D914C2">
        <w:rPr>
          <w:rFonts w:ascii="Gulliver" w:hAnsi="Gulliver"/>
          <w:color w:val="000000"/>
          <w:szCs w:val="20"/>
        </w:rPr>
        <w:t>, Computer Telephony Integration, New York: Wiley, 2010.</w:t>
      </w:r>
    </w:p>
    <w:bookmarkEnd w:id="9"/>
    <w:p w14:paraId="2CC51E63" w14:textId="77777777" w:rsidR="00D914C2" w:rsidRPr="00D914C2" w:rsidRDefault="00D914C2" w:rsidP="00D914C2">
      <w:pPr>
        <w:jc w:val="both"/>
        <w:rPr>
          <w:rFonts w:ascii="Gulliver" w:hAnsi="Gulliver"/>
          <w:i/>
          <w:iCs/>
          <w:color w:val="000000"/>
          <w:szCs w:val="20"/>
        </w:rPr>
      </w:pPr>
      <w:r w:rsidRPr="00D914C2">
        <w:rPr>
          <w:rFonts w:ascii="Gulliver" w:hAnsi="Gulliver"/>
          <w:i/>
          <w:iCs/>
          <w:color w:val="000000"/>
          <w:szCs w:val="20"/>
        </w:rPr>
        <w:t>See the examples:</w:t>
      </w:r>
    </w:p>
    <w:p w14:paraId="212B797C" w14:textId="77777777" w:rsidR="00D914C2" w:rsidRPr="00D914C2" w:rsidRDefault="00D914C2" w:rsidP="00D914C2">
      <w:pPr>
        <w:pStyle w:val="Section"/>
        <w:numPr>
          <w:ilvl w:val="0"/>
          <w:numId w:val="0"/>
        </w:numPr>
        <w:ind w:left="284" w:hanging="284"/>
        <w:rPr>
          <w:rStyle w:val="apple-style-span"/>
          <w:bCs/>
          <w:color w:val="000000"/>
          <w:lang w:val="pt-BR"/>
        </w:rPr>
      </w:pPr>
      <w:r w:rsidRPr="00D914C2">
        <w:rPr>
          <w:rStyle w:val="apple-style-span"/>
          <w:color w:val="000000"/>
          <w:lang w:val="pt-BR"/>
        </w:rPr>
        <w:t>REFERENCES</w:t>
      </w:r>
    </w:p>
    <w:p w14:paraId="1BE04265" w14:textId="77777777" w:rsidR="00D914C2" w:rsidRPr="00D914C2" w:rsidRDefault="00D914C2" w:rsidP="00D914C2">
      <w:pPr>
        <w:widowControl w:val="0"/>
        <w:autoSpaceDE w:val="0"/>
        <w:autoSpaceDN w:val="0"/>
        <w:adjustRightInd w:val="0"/>
        <w:ind w:left="426" w:hanging="426"/>
        <w:jc w:val="both"/>
        <w:rPr>
          <w:rFonts w:ascii="Gulliver" w:hAnsi="Gulliver"/>
          <w:noProof/>
          <w:szCs w:val="20"/>
        </w:rPr>
      </w:pPr>
      <w:r w:rsidRPr="00D914C2">
        <w:rPr>
          <w:rFonts w:ascii="Gulliver" w:hAnsi="Gulliver"/>
          <w:b/>
          <w:bCs/>
          <w:szCs w:val="20"/>
        </w:rPr>
        <w:fldChar w:fldCharType="begin" w:fldLock="1"/>
      </w:r>
      <w:r w:rsidRPr="00D914C2">
        <w:rPr>
          <w:rFonts w:ascii="Gulliver" w:hAnsi="Gulliver"/>
          <w:b/>
          <w:bCs/>
          <w:szCs w:val="20"/>
        </w:rPr>
        <w:instrText xml:space="preserve">ADDIN Mendeley Bibliography CSL_BIBLIOGRAPHY </w:instrText>
      </w:r>
      <w:r w:rsidRPr="00D914C2">
        <w:rPr>
          <w:rFonts w:ascii="Gulliver" w:hAnsi="Gulliver"/>
          <w:b/>
          <w:bCs/>
          <w:szCs w:val="20"/>
        </w:rPr>
        <w:fldChar w:fldCharType="separate"/>
      </w:r>
      <w:r w:rsidRPr="00D914C2">
        <w:rPr>
          <w:rFonts w:ascii="Gulliver" w:hAnsi="Gulliver"/>
          <w:noProof/>
          <w:szCs w:val="20"/>
        </w:rPr>
        <w:t>[1]</w:t>
      </w:r>
      <w:r w:rsidRPr="00D914C2">
        <w:rPr>
          <w:rFonts w:ascii="Gulliver" w:hAnsi="Gulliver"/>
          <w:noProof/>
          <w:szCs w:val="20"/>
        </w:rPr>
        <w:tab/>
        <w:t xml:space="preserve">M. Sigala, A. Beer, L. Hodgson, and A. O’Connor, </w:t>
      </w:r>
      <w:r w:rsidRPr="00D914C2">
        <w:rPr>
          <w:rFonts w:ascii="Gulliver" w:hAnsi="Gulliver"/>
          <w:i/>
          <w:iCs/>
          <w:noProof/>
          <w:szCs w:val="20"/>
        </w:rPr>
        <w:t>Big Data for Measuring the Impact of Tourism Economic Development Programmes: A Process and Quality Criteria Framework for Using Big Data</w:t>
      </w:r>
      <w:r w:rsidRPr="00D914C2">
        <w:rPr>
          <w:rFonts w:ascii="Gulliver" w:hAnsi="Gulliver"/>
          <w:noProof/>
          <w:szCs w:val="20"/>
        </w:rPr>
        <w:t>. 2019.</w:t>
      </w:r>
    </w:p>
    <w:p w14:paraId="055FE6F3" w14:textId="77777777" w:rsidR="00D914C2" w:rsidRPr="00D914C2" w:rsidRDefault="00D914C2" w:rsidP="00D914C2">
      <w:pPr>
        <w:widowControl w:val="0"/>
        <w:autoSpaceDE w:val="0"/>
        <w:autoSpaceDN w:val="0"/>
        <w:adjustRightInd w:val="0"/>
        <w:ind w:left="426" w:hanging="426"/>
        <w:jc w:val="both"/>
        <w:rPr>
          <w:rFonts w:ascii="Gulliver" w:hAnsi="Gulliver"/>
          <w:noProof/>
          <w:szCs w:val="20"/>
        </w:rPr>
      </w:pPr>
      <w:r w:rsidRPr="00D914C2">
        <w:rPr>
          <w:rFonts w:ascii="Gulliver" w:hAnsi="Gulliver"/>
          <w:noProof/>
          <w:szCs w:val="20"/>
        </w:rPr>
        <w:t>[2]</w:t>
      </w:r>
      <w:r w:rsidRPr="00D914C2">
        <w:rPr>
          <w:rFonts w:ascii="Gulliver" w:hAnsi="Gulliver"/>
          <w:noProof/>
          <w:szCs w:val="20"/>
        </w:rPr>
        <w:tab/>
        <w:t xml:space="preserve">G. Nguyen </w:t>
      </w:r>
      <w:r w:rsidRPr="00D914C2">
        <w:rPr>
          <w:rFonts w:ascii="Gulliver" w:hAnsi="Gulliver"/>
          <w:i/>
          <w:iCs/>
          <w:noProof/>
          <w:szCs w:val="20"/>
        </w:rPr>
        <w:t>et al.</w:t>
      </w:r>
      <w:r w:rsidRPr="00D914C2">
        <w:rPr>
          <w:rFonts w:ascii="Gulliver" w:hAnsi="Gulliver"/>
          <w:noProof/>
          <w:szCs w:val="20"/>
        </w:rPr>
        <w:t xml:space="preserve">, “Machine Learning and Deep Learning frameworks and libraries for large-scale data mining: a survey,” </w:t>
      </w:r>
      <w:r w:rsidRPr="00D914C2">
        <w:rPr>
          <w:rFonts w:ascii="Gulliver" w:hAnsi="Gulliver"/>
          <w:i/>
          <w:iCs/>
          <w:noProof/>
          <w:szCs w:val="20"/>
        </w:rPr>
        <w:t>Artif. Intell. Rev.</w:t>
      </w:r>
      <w:r w:rsidRPr="00D914C2">
        <w:rPr>
          <w:rFonts w:ascii="Gulliver" w:hAnsi="Gulliver"/>
          <w:noProof/>
          <w:szCs w:val="20"/>
        </w:rPr>
        <w:t>, vol. 52, no. 1, pp. 77–124, 2019, doi: 10.1007/s10462-018-09679-z.</w:t>
      </w:r>
    </w:p>
    <w:p w14:paraId="4B2BABFA" w14:textId="77777777" w:rsidR="00D914C2" w:rsidRPr="00D914C2" w:rsidRDefault="00D914C2" w:rsidP="00D914C2">
      <w:pPr>
        <w:widowControl w:val="0"/>
        <w:autoSpaceDE w:val="0"/>
        <w:autoSpaceDN w:val="0"/>
        <w:adjustRightInd w:val="0"/>
        <w:ind w:left="426" w:hanging="426"/>
        <w:jc w:val="both"/>
        <w:rPr>
          <w:rFonts w:ascii="Gulliver" w:hAnsi="Gulliver"/>
          <w:noProof/>
          <w:szCs w:val="20"/>
        </w:rPr>
      </w:pPr>
      <w:r w:rsidRPr="00D914C2">
        <w:rPr>
          <w:rFonts w:ascii="Gulliver" w:hAnsi="Gulliver"/>
          <w:noProof/>
          <w:szCs w:val="20"/>
        </w:rPr>
        <w:t>[3]</w:t>
      </w:r>
      <w:r w:rsidRPr="00D914C2">
        <w:rPr>
          <w:rFonts w:ascii="Gulliver" w:hAnsi="Gulliver"/>
          <w:noProof/>
          <w:szCs w:val="20"/>
        </w:rPr>
        <w:tab/>
        <w:t xml:space="preserve">C. Shorten and T. M. Khoshgoftaar, “A survey on Image Data Augmentation for Deep Learning,” </w:t>
      </w:r>
      <w:r w:rsidRPr="00D914C2">
        <w:rPr>
          <w:rFonts w:ascii="Gulliver" w:hAnsi="Gulliver"/>
          <w:i/>
          <w:iCs/>
          <w:noProof/>
          <w:szCs w:val="20"/>
        </w:rPr>
        <w:t>J. Big Data</w:t>
      </w:r>
      <w:r w:rsidRPr="00D914C2">
        <w:rPr>
          <w:rFonts w:ascii="Gulliver" w:hAnsi="Gulliver"/>
          <w:noProof/>
          <w:szCs w:val="20"/>
        </w:rPr>
        <w:t>, vol. 6, no. 1, pp. 6–9, 2019, doi: 10.1186/s40537-019-0197-0.</w:t>
      </w:r>
    </w:p>
    <w:p w14:paraId="65717C65" w14:textId="77777777" w:rsidR="00D914C2" w:rsidRPr="00D914C2" w:rsidRDefault="00D914C2" w:rsidP="00D914C2">
      <w:pPr>
        <w:widowControl w:val="0"/>
        <w:autoSpaceDE w:val="0"/>
        <w:autoSpaceDN w:val="0"/>
        <w:adjustRightInd w:val="0"/>
        <w:ind w:left="426" w:hanging="426"/>
        <w:jc w:val="both"/>
        <w:rPr>
          <w:rFonts w:ascii="Gulliver" w:hAnsi="Gulliver"/>
          <w:noProof/>
          <w:szCs w:val="20"/>
        </w:rPr>
      </w:pPr>
      <w:r w:rsidRPr="00D914C2">
        <w:rPr>
          <w:rFonts w:ascii="Gulliver" w:hAnsi="Gulliver"/>
          <w:noProof/>
          <w:szCs w:val="20"/>
        </w:rPr>
        <w:t>[4]</w:t>
      </w:r>
      <w:r w:rsidRPr="00D914C2">
        <w:rPr>
          <w:rFonts w:ascii="Gulliver" w:hAnsi="Gulliver"/>
          <w:noProof/>
          <w:szCs w:val="20"/>
        </w:rPr>
        <w:tab/>
        <w:t xml:space="preserve">R. Vinayakumar, M. Alazab, K. P. Soman, P. Poornachandran, A. Al-Nemrat, and S. Venkatraman, “Deep Learning Approach for Intelligent Intrusion Detection System,” </w:t>
      </w:r>
      <w:r w:rsidRPr="00D914C2">
        <w:rPr>
          <w:rFonts w:ascii="Gulliver" w:hAnsi="Gulliver"/>
          <w:i/>
          <w:iCs/>
          <w:noProof/>
          <w:szCs w:val="20"/>
        </w:rPr>
        <w:t>IEEE Access</w:t>
      </w:r>
      <w:r w:rsidRPr="00D914C2">
        <w:rPr>
          <w:rFonts w:ascii="Gulliver" w:hAnsi="Gulliver"/>
          <w:noProof/>
          <w:szCs w:val="20"/>
        </w:rPr>
        <w:t>, vol. 7, pp. 41525–41550, 2019, doi: 10.1109/ACCESS.2019.2895334.</w:t>
      </w:r>
    </w:p>
    <w:p w14:paraId="4DBE2215" w14:textId="77777777" w:rsidR="00D914C2" w:rsidRPr="00D914C2" w:rsidRDefault="00D914C2" w:rsidP="00D914C2">
      <w:pPr>
        <w:widowControl w:val="0"/>
        <w:autoSpaceDE w:val="0"/>
        <w:autoSpaceDN w:val="0"/>
        <w:adjustRightInd w:val="0"/>
        <w:ind w:left="426" w:hanging="426"/>
        <w:jc w:val="both"/>
        <w:rPr>
          <w:rFonts w:ascii="Gulliver" w:hAnsi="Gulliver"/>
          <w:noProof/>
          <w:szCs w:val="20"/>
        </w:rPr>
      </w:pPr>
      <w:r w:rsidRPr="00D914C2">
        <w:rPr>
          <w:rFonts w:ascii="Gulliver" w:hAnsi="Gulliver"/>
          <w:noProof/>
          <w:szCs w:val="20"/>
        </w:rPr>
        <w:t>[5]</w:t>
      </w:r>
      <w:r w:rsidRPr="00D914C2">
        <w:rPr>
          <w:rFonts w:ascii="Gulliver" w:hAnsi="Gulliver"/>
          <w:noProof/>
          <w:szCs w:val="20"/>
        </w:rPr>
        <w:tab/>
        <w:t xml:space="preserve">K. Sivaraman, R. M. V. Krishnan, B. Sundarraj, and S. Sri Gowthem, “Network failure detection and diagnosis by analyzing syslog and SNS data: Applying big data analysis to network operations,” </w:t>
      </w:r>
      <w:r w:rsidRPr="00D914C2">
        <w:rPr>
          <w:rFonts w:ascii="Gulliver" w:hAnsi="Gulliver"/>
          <w:i/>
          <w:iCs/>
          <w:noProof/>
          <w:szCs w:val="20"/>
        </w:rPr>
        <w:t>Int. J. Innov. Technol. Explor. Eng.</w:t>
      </w:r>
      <w:r w:rsidRPr="00D914C2">
        <w:rPr>
          <w:rFonts w:ascii="Gulliver" w:hAnsi="Gulliver"/>
          <w:noProof/>
          <w:szCs w:val="20"/>
        </w:rPr>
        <w:t>, vol. 8, no. 9 Special Issue 3, pp. 883–887, 2019, doi: 10.35940/ijitee.I3187.0789S319.</w:t>
      </w:r>
    </w:p>
    <w:p w14:paraId="122E4EFB" w14:textId="77777777" w:rsidR="00D914C2" w:rsidRPr="00D914C2" w:rsidRDefault="00D914C2" w:rsidP="00D914C2">
      <w:pPr>
        <w:widowControl w:val="0"/>
        <w:autoSpaceDE w:val="0"/>
        <w:autoSpaceDN w:val="0"/>
        <w:adjustRightInd w:val="0"/>
        <w:ind w:left="426" w:hanging="426"/>
        <w:jc w:val="both"/>
        <w:rPr>
          <w:rFonts w:ascii="Gulliver" w:hAnsi="Gulliver"/>
          <w:noProof/>
          <w:szCs w:val="20"/>
        </w:rPr>
      </w:pPr>
      <w:r w:rsidRPr="00D914C2">
        <w:rPr>
          <w:rFonts w:ascii="Gulliver" w:hAnsi="Gulliver"/>
          <w:noProof/>
          <w:szCs w:val="20"/>
        </w:rPr>
        <w:t>[6]</w:t>
      </w:r>
      <w:r w:rsidRPr="00D914C2">
        <w:rPr>
          <w:rFonts w:ascii="Gulliver" w:hAnsi="Gulliver"/>
          <w:noProof/>
          <w:szCs w:val="20"/>
        </w:rPr>
        <w:tab/>
        <w:t xml:space="preserve">A. D. Dwivedi, G. Srivastava, S. Dhar, and R. Singh, “A decentralized privacy-preserving healthcare blockchain for IoT,” </w:t>
      </w:r>
      <w:r w:rsidRPr="00D914C2">
        <w:rPr>
          <w:rFonts w:ascii="Gulliver" w:hAnsi="Gulliver"/>
          <w:i/>
          <w:iCs/>
          <w:noProof/>
          <w:szCs w:val="20"/>
        </w:rPr>
        <w:t>Sensors (Switzerland)</w:t>
      </w:r>
      <w:r w:rsidRPr="00D914C2">
        <w:rPr>
          <w:rFonts w:ascii="Gulliver" w:hAnsi="Gulliver"/>
          <w:noProof/>
          <w:szCs w:val="20"/>
        </w:rPr>
        <w:t>, vol. 19, no. 2, pp. 1–17, 2019, doi: 10.3390/s19020326.</w:t>
      </w:r>
    </w:p>
    <w:p w14:paraId="1598B460" w14:textId="77777777" w:rsidR="00D914C2" w:rsidRPr="00D914C2" w:rsidRDefault="00D914C2" w:rsidP="00D914C2">
      <w:pPr>
        <w:widowControl w:val="0"/>
        <w:autoSpaceDE w:val="0"/>
        <w:autoSpaceDN w:val="0"/>
        <w:adjustRightInd w:val="0"/>
        <w:ind w:left="426" w:hanging="426"/>
        <w:jc w:val="both"/>
        <w:rPr>
          <w:rFonts w:ascii="Gulliver" w:hAnsi="Gulliver"/>
          <w:noProof/>
          <w:szCs w:val="20"/>
        </w:rPr>
      </w:pPr>
      <w:r w:rsidRPr="00D914C2">
        <w:rPr>
          <w:rFonts w:ascii="Gulliver" w:hAnsi="Gulliver"/>
          <w:noProof/>
          <w:szCs w:val="20"/>
        </w:rPr>
        <w:t>[7]</w:t>
      </w:r>
      <w:r w:rsidRPr="00D914C2">
        <w:rPr>
          <w:rFonts w:ascii="Gulliver" w:hAnsi="Gulliver"/>
          <w:noProof/>
          <w:szCs w:val="20"/>
        </w:rPr>
        <w:tab/>
        <w:t xml:space="preserve">F. Al-Turjman, H. Zahmatkesh, and L. Mostarda, “Quantifying uncertainty in internet of medical things and big-data services using intelligence and deep learning,” </w:t>
      </w:r>
      <w:r w:rsidRPr="00D914C2">
        <w:rPr>
          <w:rFonts w:ascii="Gulliver" w:hAnsi="Gulliver"/>
          <w:i/>
          <w:iCs/>
          <w:noProof/>
          <w:szCs w:val="20"/>
        </w:rPr>
        <w:t>IEEE Access</w:t>
      </w:r>
      <w:r w:rsidRPr="00D914C2">
        <w:rPr>
          <w:rFonts w:ascii="Gulliver" w:hAnsi="Gulliver"/>
          <w:noProof/>
          <w:szCs w:val="20"/>
        </w:rPr>
        <w:t>, vol. 7, pp. 115749–115759, 2019, doi: 10.1109/ACCESS.2019.2931637.</w:t>
      </w:r>
    </w:p>
    <w:p w14:paraId="1E4C7B67" w14:textId="77777777" w:rsidR="00D914C2" w:rsidRPr="00D914C2" w:rsidRDefault="00D914C2" w:rsidP="00D914C2">
      <w:pPr>
        <w:widowControl w:val="0"/>
        <w:autoSpaceDE w:val="0"/>
        <w:autoSpaceDN w:val="0"/>
        <w:adjustRightInd w:val="0"/>
        <w:ind w:left="426" w:hanging="426"/>
        <w:jc w:val="both"/>
        <w:rPr>
          <w:rFonts w:ascii="Gulliver" w:hAnsi="Gulliver"/>
          <w:noProof/>
          <w:szCs w:val="20"/>
        </w:rPr>
      </w:pPr>
      <w:r w:rsidRPr="00D914C2">
        <w:rPr>
          <w:rFonts w:ascii="Gulliver" w:hAnsi="Gulliver"/>
          <w:noProof/>
          <w:szCs w:val="20"/>
        </w:rPr>
        <w:t>[8]</w:t>
      </w:r>
      <w:r w:rsidRPr="00D914C2">
        <w:rPr>
          <w:rFonts w:ascii="Gulliver" w:hAnsi="Gulliver"/>
          <w:noProof/>
          <w:szCs w:val="20"/>
        </w:rPr>
        <w:tab/>
        <w:t xml:space="preserve">S. Kumar and M. Singh, “Big data analytics for healthcare industry: Impact, applications, and tools,” </w:t>
      </w:r>
      <w:r w:rsidRPr="00D914C2">
        <w:rPr>
          <w:rFonts w:ascii="Gulliver" w:hAnsi="Gulliver"/>
          <w:i/>
          <w:iCs/>
          <w:noProof/>
          <w:szCs w:val="20"/>
        </w:rPr>
        <w:t>Big Data Min. Anal.</w:t>
      </w:r>
      <w:r w:rsidRPr="00D914C2">
        <w:rPr>
          <w:rFonts w:ascii="Gulliver" w:hAnsi="Gulliver"/>
          <w:noProof/>
          <w:szCs w:val="20"/>
        </w:rPr>
        <w:t>, vol. 2, no. 1, pp. 48–57, 2019, doi: 10.26599/BDMA.2018.9020031.</w:t>
      </w:r>
    </w:p>
    <w:p w14:paraId="7726DE8E" w14:textId="77777777" w:rsidR="00D914C2" w:rsidRPr="00D914C2" w:rsidRDefault="00D914C2" w:rsidP="00D914C2">
      <w:pPr>
        <w:widowControl w:val="0"/>
        <w:autoSpaceDE w:val="0"/>
        <w:autoSpaceDN w:val="0"/>
        <w:adjustRightInd w:val="0"/>
        <w:ind w:left="426" w:hanging="426"/>
        <w:jc w:val="both"/>
        <w:rPr>
          <w:rFonts w:ascii="Gulliver" w:hAnsi="Gulliver"/>
          <w:noProof/>
          <w:szCs w:val="20"/>
        </w:rPr>
      </w:pPr>
      <w:r w:rsidRPr="00D914C2">
        <w:rPr>
          <w:rFonts w:ascii="Gulliver" w:hAnsi="Gulliver"/>
          <w:noProof/>
          <w:szCs w:val="20"/>
        </w:rPr>
        <w:t>[9]</w:t>
      </w:r>
      <w:r w:rsidRPr="00D914C2">
        <w:rPr>
          <w:rFonts w:ascii="Gulliver" w:hAnsi="Gulliver"/>
          <w:noProof/>
          <w:szCs w:val="20"/>
        </w:rPr>
        <w:tab/>
        <w:t xml:space="preserve">L. M. Ang, K. P. Seng, G. K. Ijemaru, and A. M. Zungeru, “Deployment of IoV for Smart Cities: Applications, Architecture, and Challenges,” </w:t>
      </w:r>
      <w:r w:rsidRPr="00D914C2">
        <w:rPr>
          <w:rFonts w:ascii="Gulliver" w:hAnsi="Gulliver"/>
          <w:i/>
          <w:iCs/>
          <w:noProof/>
          <w:szCs w:val="20"/>
        </w:rPr>
        <w:t>IEEE Access</w:t>
      </w:r>
      <w:r w:rsidRPr="00D914C2">
        <w:rPr>
          <w:rFonts w:ascii="Gulliver" w:hAnsi="Gulliver"/>
          <w:noProof/>
          <w:szCs w:val="20"/>
        </w:rPr>
        <w:t>, vol. 7, pp. 6473–6492, 2019, doi: 10.1109/ACCESS.2018.2887076.</w:t>
      </w:r>
    </w:p>
    <w:p w14:paraId="2934DA02" w14:textId="77777777" w:rsidR="00D914C2" w:rsidRPr="00D914C2" w:rsidRDefault="00D914C2" w:rsidP="00D914C2">
      <w:pPr>
        <w:widowControl w:val="0"/>
        <w:autoSpaceDE w:val="0"/>
        <w:autoSpaceDN w:val="0"/>
        <w:adjustRightInd w:val="0"/>
        <w:ind w:left="426" w:hanging="426"/>
        <w:jc w:val="both"/>
        <w:rPr>
          <w:rFonts w:ascii="Gulliver" w:hAnsi="Gulliver"/>
          <w:noProof/>
          <w:szCs w:val="20"/>
        </w:rPr>
      </w:pPr>
      <w:r w:rsidRPr="00D914C2">
        <w:rPr>
          <w:rFonts w:ascii="Gulliver" w:hAnsi="Gulliver"/>
          <w:noProof/>
          <w:szCs w:val="20"/>
        </w:rPr>
        <w:t>[10]</w:t>
      </w:r>
      <w:r w:rsidRPr="00D914C2">
        <w:rPr>
          <w:rFonts w:ascii="Gulliver" w:hAnsi="Gulliver"/>
          <w:noProof/>
          <w:szCs w:val="20"/>
        </w:rPr>
        <w:tab/>
        <w:t xml:space="preserve">B. P. L. Lau </w:t>
      </w:r>
      <w:r w:rsidRPr="00D914C2">
        <w:rPr>
          <w:rFonts w:ascii="Gulliver" w:hAnsi="Gulliver"/>
          <w:i/>
          <w:iCs/>
          <w:noProof/>
          <w:szCs w:val="20"/>
        </w:rPr>
        <w:t>et al.</w:t>
      </w:r>
      <w:r w:rsidRPr="00D914C2">
        <w:rPr>
          <w:rFonts w:ascii="Gulliver" w:hAnsi="Gulliver"/>
          <w:noProof/>
          <w:szCs w:val="20"/>
        </w:rPr>
        <w:t xml:space="preserve">, “A survey of data fusion in smart city applications,” </w:t>
      </w:r>
      <w:r w:rsidRPr="00D914C2">
        <w:rPr>
          <w:rFonts w:ascii="Gulliver" w:hAnsi="Gulliver"/>
          <w:i/>
          <w:iCs/>
          <w:noProof/>
          <w:szCs w:val="20"/>
        </w:rPr>
        <w:t>Inf. Fusion</w:t>
      </w:r>
      <w:r w:rsidRPr="00D914C2">
        <w:rPr>
          <w:rFonts w:ascii="Gulliver" w:hAnsi="Gulliver"/>
          <w:noProof/>
          <w:szCs w:val="20"/>
        </w:rPr>
        <w:t>, vol. 52, no. January, pp. 357–374, 2019, doi: 10.1016/j.inffus.2019.05.004.</w:t>
      </w:r>
    </w:p>
    <w:p w14:paraId="6B9C5245" w14:textId="77777777" w:rsidR="00D914C2" w:rsidRPr="00D914C2" w:rsidRDefault="00D914C2" w:rsidP="00D914C2">
      <w:pPr>
        <w:widowControl w:val="0"/>
        <w:autoSpaceDE w:val="0"/>
        <w:autoSpaceDN w:val="0"/>
        <w:adjustRightInd w:val="0"/>
        <w:ind w:left="426" w:hanging="426"/>
        <w:jc w:val="both"/>
        <w:rPr>
          <w:rFonts w:ascii="Gulliver" w:hAnsi="Gulliver"/>
          <w:noProof/>
          <w:szCs w:val="20"/>
        </w:rPr>
      </w:pPr>
      <w:r w:rsidRPr="00D914C2">
        <w:rPr>
          <w:rFonts w:ascii="Gulliver" w:hAnsi="Gulliver"/>
          <w:noProof/>
          <w:szCs w:val="20"/>
        </w:rPr>
        <w:t>[11]</w:t>
      </w:r>
      <w:r w:rsidRPr="00D914C2">
        <w:rPr>
          <w:rFonts w:ascii="Gulliver" w:hAnsi="Gulliver"/>
          <w:noProof/>
          <w:szCs w:val="20"/>
        </w:rPr>
        <w:tab/>
        <w:t xml:space="preserve">Y. Wu </w:t>
      </w:r>
      <w:r w:rsidRPr="00D914C2">
        <w:rPr>
          <w:rFonts w:ascii="Gulliver" w:hAnsi="Gulliver"/>
          <w:i/>
          <w:iCs/>
          <w:noProof/>
          <w:szCs w:val="20"/>
        </w:rPr>
        <w:t>et al.</w:t>
      </w:r>
      <w:r w:rsidRPr="00D914C2">
        <w:rPr>
          <w:rFonts w:ascii="Gulliver" w:hAnsi="Gulliver"/>
          <w:noProof/>
          <w:szCs w:val="20"/>
        </w:rPr>
        <w:t xml:space="preserve">, “Large scale incremental learning,” </w:t>
      </w:r>
      <w:r w:rsidRPr="00D914C2">
        <w:rPr>
          <w:rFonts w:ascii="Gulliver" w:hAnsi="Gulliver"/>
          <w:i/>
          <w:iCs/>
          <w:noProof/>
          <w:szCs w:val="20"/>
        </w:rPr>
        <w:t>Proc. IEEE Comput. Soc. Conf. Comput. Vis. Pattern Recognit.</w:t>
      </w:r>
      <w:r w:rsidRPr="00D914C2">
        <w:rPr>
          <w:rFonts w:ascii="Gulliver" w:hAnsi="Gulliver"/>
          <w:noProof/>
          <w:szCs w:val="20"/>
        </w:rPr>
        <w:t>, vol. 2019-June, pp. 374–382, 2019, doi: 10.1109/CVPR.2019.00046.</w:t>
      </w:r>
    </w:p>
    <w:p w14:paraId="670D0F35" w14:textId="77777777" w:rsidR="00D914C2" w:rsidRPr="00D914C2" w:rsidRDefault="00D914C2" w:rsidP="00D914C2">
      <w:pPr>
        <w:widowControl w:val="0"/>
        <w:autoSpaceDE w:val="0"/>
        <w:autoSpaceDN w:val="0"/>
        <w:adjustRightInd w:val="0"/>
        <w:ind w:left="426" w:hanging="426"/>
        <w:jc w:val="both"/>
        <w:rPr>
          <w:rFonts w:ascii="Gulliver" w:hAnsi="Gulliver"/>
          <w:noProof/>
          <w:szCs w:val="20"/>
        </w:rPr>
      </w:pPr>
      <w:r w:rsidRPr="00D914C2">
        <w:rPr>
          <w:rFonts w:ascii="Gulliver" w:hAnsi="Gulliver"/>
          <w:noProof/>
          <w:szCs w:val="20"/>
        </w:rPr>
        <w:t>[12]</w:t>
      </w:r>
      <w:r w:rsidRPr="00D914C2">
        <w:rPr>
          <w:rFonts w:ascii="Gulliver" w:hAnsi="Gulliver"/>
          <w:noProof/>
          <w:szCs w:val="20"/>
        </w:rPr>
        <w:tab/>
        <w:t xml:space="preserve">A. Mosavi, S. Shamshirband, E. Salwana, K. wing Chau, and J. H. M. Tah, “Prediction of multi-inputs bubble column reactor using a novel hybrid model of computational fluid dynamics and machine learning,” </w:t>
      </w:r>
      <w:r w:rsidRPr="00D914C2">
        <w:rPr>
          <w:rFonts w:ascii="Gulliver" w:hAnsi="Gulliver"/>
          <w:i/>
          <w:iCs/>
          <w:noProof/>
          <w:szCs w:val="20"/>
        </w:rPr>
        <w:t>Eng. Appl. Comput. Fluid Mech.</w:t>
      </w:r>
      <w:r w:rsidRPr="00D914C2">
        <w:rPr>
          <w:rFonts w:ascii="Gulliver" w:hAnsi="Gulliver"/>
          <w:noProof/>
          <w:szCs w:val="20"/>
        </w:rPr>
        <w:t>, vol. 13, no. 1, pp. 482–492, 2019, doi: 10.1080/19942060.2019.1613448.</w:t>
      </w:r>
    </w:p>
    <w:p w14:paraId="7B0D650D" w14:textId="77777777" w:rsidR="00D914C2" w:rsidRPr="00D914C2" w:rsidRDefault="00D914C2" w:rsidP="00D914C2">
      <w:pPr>
        <w:widowControl w:val="0"/>
        <w:autoSpaceDE w:val="0"/>
        <w:autoSpaceDN w:val="0"/>
        <w:adjustRightInd w:val="0"/>
        <w:ind w:left="426" w:hanging="426"/>
        <w:jc w:val="both"/>
        <w:rPr>
          <w:rFonts w:ascii="Gulliver" w:hAnsi="Gulliver"/>
          <w:noProof/>
          <w:szCs w:val="20"/>
        </w:rPr>
      </w:pPr>
      <w:r w:rsidRPr="00D914C2">
        <w:rPr>
          <w:rFonts w:ascii="Gulliver" w:hAnsi="Gulliver"/>
          <w:noProof/>
          <w:szCs w:val="20"/>
        </w:rPr>
        <w:t>[13]</w:t>
      </w:r>
      <w:r w:rsidRPr="00D914C2">
        <w:rPr>
          <w:rFonts w:ascii="Gulliver" w:hAnsi="Gulliver"/>
          <w:noProof/>
          <w:szCs w:val="20"/>
        </w:rPr>
        <w:tab/>
        <w:t xml:space="preserve">V. Palanisamy and R. Thirunavukarasu, “Implications of big data analytics in developing healthcare frameworks – A review,” </w:t>
      </w:r>
      <w:r w:rsidRPr="00D914C2">
        <w:rPr>
          <w:rFonts w:ascii="Gulliver" w:hAnsi="Gulliver"/>
          <w:i/>
          <w:iCs/>
          <w:noProof/>
          <w:szCs w:val="20"/>
        </w:rPr>
        <w:t>J. King Saud Univ. - Comput. Inf. Sci.</w:t>
      </w:r>
      <w:r w:rsidRPr="00D914C2">
        <w:rPr>
          <w:rFonts w:ascii="Gulliver" w:hAnsi="Gulliver"/>
          <w:noProof/>
          <w:szCs w:val="20"/>
        </w:rPr>
        <w:t>, vol. 31, no. 4, pp. 415–425, 2019, doi: 10.1016/j.jksuci.2017.12.007.</w:t>
      </w:r>
    </w:p>
    <w:p w14:paraId="4BEAAD24" w14:textId="77777777" w:rsidR="00D914C2" w:rsidRPr="00D914C2" w:rsidRDefault="00D914C2" w:rsidP="00D914C2">
      <w:pPr>
        <w:widowControl w:val="0"/>
        <w:autoSpaceDE w:val="0"/>
        <w:autoSpaceDN w:val="0"/>
        <w:adjustRightInd w:val="0"/>
        <w:ind w:left="426" w:hanging="426"/>
        <w:jc w:val="both"/>
        <w:rPr>
          <w:rFonts w:ascii="Gulliver" w:hAnsi="Gulliver"/>
          <w:noProof/>
          <w:szCs w:val="20"/>
        </w:rPr>
      </w:pPr>
      <w:r w:rsidRPr="00D914C2">
        <w:rPr>
          <w:rFonts w:ascii="Gulliver" w:hAnsi="Gulliver"/>
          <w:noProof/>
          <w:szCs w:val="20"/>
        </w:rPr>
        <w:t>[14]</w:t>
      </w:r>
      <w:r w:rsidRPr="00D914C2">
        <w:rPr>
          <w:rFonts w:ascii="Gulliver" w:hAnsi="Gulliver"/>
          <w:noProof/>
          <w:szCs w:val="20"/>
        </w:rPr>
        <w:tab/>
        <w:t xml:space="preserve">J. Sadowski, “When data is capital: Datafication, accumulation, and extraction,” </w:t>
      </w:r>
      <w:r w:rsidRPr="00D914C2">
        <w:rPr>
          <w:rFonts w:ascii="Gulliver" w:hAnsi="Gulliver"/>
          <w:i/>
          <w:iCs/>
          <w:noProof/>
          <w:szCs w:val="20"/>
        </w:rPr>
        <w:t>Big Data Soc.</w:t>
      </w:r>
      <w:r w:rsidRPr="00D914C2">
        <w:rPr>
          <w:rFonts w:ascii="Gulliver" w:hAnsi="Gulliver"/>
          <w:noProof/>
          <w:szCs w:val="20"/>
        </w:rPr>
        <w:t>, vol. 6, no. 1, pp. 1–12, 2019, doi: 10.1177/2053951718820549.</w:t>
      </w:r>
    </w:p>
    <w:p w14:paraId="05011D04" w14:textId="77777777" w:rsidR="00D914C2" w:rsidRPr="00D914C2" w:rsidRDefault="00D914C2" w:rsidP="00D914C2">
      <w:pPr>
        <w:widowControl w:val="0"/>
        <w:autoSpaceDE w:val="0"/>
        <w:autoSpaceDN w:val="0"/>
        <w:adjustRightInd w:val="0"/>
        <w:ind w:left="426" w:hanging="426"/>
        <w:jc w:val="both"/>
        <w:rPr>
          <w:rFonts w:ascii="Gulliver" w:hAnsi="Gulliver"/>
          <w:noProof/>
          <w:szCs w:val="20"/>
        </w:rPr>
      </w:pPr>
      <w:r w:rsidRPr="00D914C2">
        <w:rPr>
          <w:rFonts w:ascii="Gulliver" w:hAnsi="Gulliver"/>
          <w:noProof/>
          <w:szCs w:val="20"/>
        </w:rPr>
        <w:t>[15]</w:t>
      </w:r>
      <w:r w:rsidRPr="00D914C2">
        <w:rPr>
          <w:rFonts w:ascii="Gulliver" w:hAnsi="Gulliver"/>
          <w:noProof/>
          <w:szCs w:val="20"/>
        </w:rPr>
        <w:tab/>
        <w:t xml:space="preserve">J. R. Saura, B. R. Herraez, and A. Reyes-Menendez, “Comparing a traditional approach for financial brand communication analysis with a big data analytics technique,” </w:t>
      </w:r>
      <w:r w:rsidRPr="00D914C2">
        <w:rPr>
          <w:rFonts w:ascii="Gulliver" w:hAnsi="Gulliver"/>
          <w:i/>
          <w:iCs/>
          <w:noProof/>
          <w:szCs w:val="20"/>
        </w:rPr>
        <w:t>IEEE Access</w:t>
      </w:r>
      <w:r w:rsidRPr="00D914C2">
        <w:rPr>
          <w:rFonts w:ascii="Gulliver" w:hAnsi="Gulliver"/>
          <w:noProof/>
          <w:szCs w:val="20"/>
        </w:rPr>
        <w:t>, vol. 7, pp. 37100–37108, 2019, doi: 10.1109/ACCESS.2019.2905301.</w:t>
      </w:r>
    </w:p>
    <w:p w14:paraId="16C2DB40" w14:textId="77777777" w:rsidR="00D914C2" w:rsidRPr="00D914C2" w:rsidRDefault="00D914C2" w:rsidP="00D914C2">
      <w:pPr>
        <w:widowControl w:val="0"/>
        <w:autoSpaceDE w:val="0"/>
        <w:autoSpaceDN w:val="0"/>
        <w:adjustRightInd w:val="0"/>
        <w:ind w:left="426" w:hanging="426"/>
        <w:jc w:val="both"/>
        <w:rPr>
          <w:rFonts w:ascii="Gulliver" w:hAnsi="Gulliver"/>
          <w:noProof/>
          <w:szCs w:val="20"/>
        </w:rPr>
      </w:pPr>
      <w:r w:rsidRPr="00D914C2">
        <w:rPr>
          <w:rFonts w:ascii="Gulliver" w:hAnsi="Gulliver"/>
          <w:noProof/>
          <w:szCs w:val="20"/>
        </w:rPr>
        <w:t>[16]</w:t>
      </w:r>
      <w:r w:rsidRPr="00D914C2">
        <w:rPr>
          <w:rFonts w:ascii="Gulliver" w:hAnsi="Gulliver"/>
          <w:noProof/>
          <w:szCs w:val="20"/>
        </w:rPr>
        <w:tab/>
        <w:t xml:space="preserve">D. Nallaperuma </w:t>
      </w:r>
      <w:r w:rsidRPr="00D914C2">
        <w:rPr>
          <w:rFonts w:ascii="Gulliver" w:hAnsi="Gulliver"/>
          <w:i/>
          <w:iCs/>
          <w:noProof/>
          <w:szCs w:val="20"/>
        </w:rPr>
        <w:t>et al.</w:t>
      </w:r>
      <w:r w:rsidRPr="00D914C2">
        <w:rPr>
          <w:rFonts w:ascii="Gulliver" w:hAnsi="Gulliver"/>
          <w:noProof/>
          <w:szCs w:val="20"/>
        </w:rPr>
        <w:t xml:space="preserve">, “Online Incremental Machine Learning Platform for Big Data-Driven Smart Traffic Management,” </w:t>
      </w:r>
      <w:r w:rsidRPr="00D914C2">
        <w:rPr>
          <w:rFonts w:ascii="Gulliver" w:hAnsi="Gulliver"/>
          <w:i/>
          <w:iCs/>
          <w:noProof/>
          <w:szCs w:val="20"/>
        </w:rPr>
        <w:t>IEEE Trans. Intell. Transp. Syst.</w:t>
      </w:r>
      <w:r w:rsidRPr="00D914C2">
        <w:rPr>
          <w:rFonts w:ascii="Gulliver" w:hAnsi="Gulliver"/>
          <w:noProof/>
          <w:szCs w:val="20"/>
        </w:rPr>
        <w:t>, vol. 20, no. 12, pp. 4679–4690, 2019, doi: 10.1109/TITS.2019.2924883.</w:t>
      </w:r>
    </w:p>
    <w:p w14:paraId="4C61F3F3" w14:textId="77777777" w:rsidR="00D914C2" w:rsidRPr="00D914C2" w:rsidRDefault="00D914C2" w:rsidP="00D914C2">
      <w:pPr>
        <w:widowControl w:val="0"/>
        <w:autoSpaceDE w:val="0"/>
        <w:autoSpaceDN w:val="0"/>
        <w:adjustRightInd w:val="0"/>
        <w:ind w:left="426" w:hanging="426"/>
        <w:jc w:val="both"/>
        <w:rPr>
          <w:rFonts w:ascii="Gulliver" w:hAnsi="Gulliver"/>
          <w:noProof/>
          <w:szCs w:val="20"/>
        </w:rPr>
      </w:pPr>
      <w:r w:rsidRPr="00D914C2">
        <w:rPr>
          <w:rFonts w:ascii="Gulliver" w:hAnsi="Gulliver"/>
          <w:noProof/>
          <w:szCs w:val="20"/>
        </w:rPr>
        <w:t>[17]</w:t>
      </w:r>
      <w:r w:rsidRPr="00D914C2">
        <w:rPr>
          <w:rFonts w:ascii="Gulliver" w:hAnsi="Gulliver"/>
          <w:noProof/>
          <w:szCs w:val="20"/>
        </w:rPr>
        <w:tab/>
        <w:t xml:space="preserve">S. Schulz, M. Becker, M. R. Groseclose, S. Schadt, and C. Hopf, “Advanced MALDI mass spectrometry imaging in pharmaceutical research and drug development,” </w:t>
      </w:r>
      <w:r w:rsidRPr="00D914C2">
        <w:rPr>
          <w:rFonts w:ascii="Gulliver" w:hAnsi="Gulliver"/>
          <w:i/>
          <w:iCs/>
          <w:noProof/>
          <w:szCs w:val="20"/>
        </w:rPr>
        <w:t>Curr. Opin. Biotechnol.</w:t>
      </w:r>
      <w:r w:rsidRPr="00D914C2">
        <w:rPr>
          <w:rFonts w:ascii="Gulliver" w:hAnsi="Gulliver"/>
          <w:noProof/>
          <w:szCs w:val="20"/>
        </w:rPr>
        <w:t>, vol. 55, pp. 51–59, 2019, doi: 10.1016/j.copbio.2018.08.003.</w:t>
      </w:r>
    </w:p>
    <w:p w14:paraId="64D898FA" w14:textId="77777777" w:rsidR="00D914C2" w:rsidRPr="00D914C2" w:rsidRDefault="00D914C2" w:rsidP="00D914C2">
      <w:pPr>
        <w:widowControl w:val="0"/>
        <w:autoSpaceDE w:val="0"/>
        <w:autoSpaceDN w:val="0"/>
        <w:adjustRightInd w:val="0"/>
        <w:ind w:left="426" w:hanging="426"/>
        <w:jc w:val="both"/>
        <w:rPr>
          <w:rFonts w:ascii="Gulliver" w:hAnsi="Gulliver"/>
          <w:noProof/>
          <w:szCs w:val="20"/>
        </w:rPr>
      </w:pPr>
      <w:r w:rsidRPr="00D914C2">
        <w:rPr>
          <w:rFonts w:ascii="Gulliver" w:hAnsi="Gulliver"/>
          <w:noProof/>
          <w:szCs w:val="20"/>
        </w:rPr>
        <w:lastRenderedPageBreak/>
        <w:t>[18]</w:t>
      </w:r>
      <w:r w:rsidRPr="00D914C2">
        <w:rPr>
          <w:rFonts w:ascii="Gulliver" w:hAnsi="Gulliver"/>
          <w:noProof/>
          <w:szCs w:val="20"/>
        </w:rPr>
        <w:tab/>
        <w:t xml:space="preserve">C. Shang and F. You, “Data Analytics and Machine Learning for Smart Process Manufacturing: Recent Advances and Perspectives in the Big Data Era,” </w:t>
      </w:r>
      <w:r w:rsidRPr="00D914C2">
        <w:rPr>
          <w:rFonts w:ascii="Gulliver" w:hAnsi="Gulliver"/>
          <w:i/>
          <w:iCs/>
          <w:noProof/>
          <w:szCs w:val="20"/>
        </w:rPr>
        <w:t>Engineering</w:t>
      </w:r>
      <w:r w:rsidRPr="00D914C2">
        <w:rPr>
          <w:rFonts w:ascii="Gulliver" w:hAnsi="Gulliver"/>
          <w:noProof/>
          <w:szCs w:val="20"/>
        </w:rPr>
        <w:t>, vol. 5, no. 6, pp. 1010–1016, 2019, doi: 10.1016/j.eng.2019.01.019.</w:t>
      </w:r>
    </w:p>
    <w:p w14:paraId="647197A5" w14:textId="77777777" w:rsidR="00D914C2" w:rsidRPr="00D914C2" w:rsidRDefault="00D914C2" w:rsidP="00D914C2">
      <w:pPr>
        <w:widowControl w:val="0"/>
        <w:autoSpaceDE w:val="0"/>
        <w:autoSpaceDN w:val="0"/>
        <w:adjustRightInd w:val="0"/>
        <w:ind w:left="426" w:hanging="426"/>
        <w:jc w:val="both"/>
        <w:rPr>
          <w:rFonts w:ascii="Gulliver" w:hAnsi="Gulliver"/>
          <w:noProof/>
          <w:szCs w:val="20"/>
        </w:rPr>
      </w:pPr>
      <w:r w:rsidRPr="00D914C2">
        <w:rPr>
          <w:rFonts w:ascii="Gulliver" w:hAnsi="Gulliver"/>
          <w:noProof/>
          <w:szCs w:val="20"/>
        </w:rPr>
        <w:t>[19]</w:t>
      </w:r>
      <w:r w:rsidRPr="00D914C2">
        <w:rPr>
          <w:rFonts w:ascii="Gulliver" w:hAnsi="Gulliver"/>
          <w:noProof/>
          <w:szCs w:val="20"/>
        </w:rPr>
        <w:tab/>
        <w:t xml:space="preserve">Y. Yu, M. Li, L. Liu, Y. Li, and J. Wang, “Clinical big data and deep learning: Applications, challenges, and future outlooks,” </w:t>
      </w:r>
      <w:r w:rsidRPr="00D914C2">
        <w:rPr>
          <w:rFonts w:ascii="Gulliver" w:hAnsi="Gulliver"/>
          <w:i/>
          <w:iCs/>
          <w:noProof/>
          <w:szCs w:val="20"/>
        </w:rPr>
        <w:t>Big Data Min. Anal.</w:t>
      </w:r>
      <w:r w:rsidRPr="00D914C2">
        <w:rPr>
          <w:rFonts w:ascii="Gulliver" w:hAnsi="Gulliver"/>
          <w:noProof/>
          <w:szCs w:val="20"/>
        </w:rPr>
        <w:t>, vol. 2, no. 4, pp. 288–305, 2019, doi: 10.26599/BDMA.2019.9020007.</w:t>
      </w:r>
    </w:p>
    <w:p w14:paraId="74D37333" w14:textId="77777777" w:rsidR="00D914C2" w:rsidRPr="00D914C2" w:rsidRDefault="00D914C2" w:rsidP="00D914C2">
      <w:pPr>
        <w:widowControl w:val="0"/>
        <w:autoSpaceDE w:val="0"/>
        <w:autoSpaceDN w:val="0"/>
        <w:adjustRightInd w:val="0"/>
        <w:ind w:left="426" w:hanging="426"/>
        <w:jc w:val="both"/>
        <w:rPr>
          <w:rFonts w:ascii="Gulliver" w:hAnsi="Gulliver"/>
          <w:noProof/>
          <w:szCs w:val="20"/>
        </w:rPr>
      </w:pPr>
      <w:r w:rsidRPr="00D914C2">
        <w:rPr>
          <w:rFonts w:ascii="Gulliver" w:hAnsi="Gulliver"/>
          <w:noProof/>
          <w:szCs w:val="20"/>
        </w:rPr>
        <w:t>[20]</w:t>
      </w:r>
      <w:r w:rsidRPr="00D914C2">
        <w:rPr>
          <w:rFonts w:ascii="Gulliver" w:hAnsi="Gulliver"/>
          <w:noProof/>
          <w:szCs w:val="20"/>
        </w:rPr>
        <w:tab/>
        <w:t xml:space="preserve">M. Huang, W. Liu, T. Wang, H. Song, X. Li, and A. Liu, “A queuing delay utilization scheme for on-path service aggregation in services-oriented computing networks,” </w:t>
      </w:r>
      <w:r w:rsidRPr="00D914C2">
        <w:rPr>
          <w:rFonts w:ascii="Gulliver" w:hAnsi="Gulliver"/>
          <w:i/>
          <w:iCs/>
          <w:noProof/>
          <w:szCs w:val="20"/>
        </w:rPr>
        <w:t>IEEE Access</w:t>
      </w:r>
      <w:r w:rsidRPr="00D914C2">
        <w:rPr>
          <w:rFonts w:ascii="Gulliver" w:hAnsi="Gulliver"/>
          <w:noProof/>
          <w:szCs w:val="20"/>
        </w:rPr>
        <w:t>, vol. 7, pp. 23816–23833, 2019, doi: 10.1109/ACCESS.2019.2899402.</w:t>
      </w:r>
    </w:p>
    <w:p w14:paraId="6EF758B2" w14:textId="77777777" w:rsidR="00D914C2" w:rsidRPr="00D914C2" w:rsidRDefault="00D914C2" w:rsidP="00D914C2">
      <w:pPr>
        <w:widowControl w:val="0"/>
        <w:autoSpaceDE w:val="0"/>
        <w:autoSpaceDN w:val="0"/>
        <w:adjustRightInd w:val="0"/>
        <w:ind w:left="426" w:hanging="426"/>
        <w:jc w:val="both"/>
        <w:rPr>
          <w:rFonts w:ascii="Gulliver" w:hAnsi="Gulliver"/>
          <w:noProof/>
          <w:szCs w:val="20"/>
        </w:rPr>
      </w:pPr>
      <w:r w:rsidRPr="00D914C2">
        <w:rPr>
          <w:rFonts w:ascii="Gulliver" w:hAnsi="Gulliver"/>
          <w:noProof/>
          <w:szCs w:val="20"/>
        </w:rPr>
        <w:t>[21]</w:t>
      </w:r>
      <w:r w:rsidRPr="00D914C2">
        <w:rPr>
          <w:rFonts w:ascii="Gulliver" w:hAnsi="Gulliver"/>
          <w:noProof/>
          <w:szCs w:val="20"/>
        </w:rPr>
        <w:tab/>
        <w:t xml:space="preserve">G. Xu, Y. Shi, X. Sun, and W. Shen, “Internet of things in marine environment monitoring: A review,” </w:t>
      </w:r>
      <w:r w:rsidRPr="00D914C2">
        <w:rPr>
          <w:rFonts w:ascii="Gulliver" w:hAnsi="Gulliver"/>
          <w:i/>
          <w:iCs/>
          <w:noProof/>
          <w:szCs w:val="20"/>
        </w:rPr>
        <w:t>Sensors (Switzerland)</w:t>
      </w:r>
      <w:r w:rsidRPr="00D914C2">
        <w:rPr>
          <w:rFonts w:ascii="Gulliver" w:hAnsi="Gulliver"/>
          <w:noProof/>
          <w:szCs w:val="20"/>
        </w:rPr>
        <w:t>, vol. 19, no. 7, pp. 1–21, 2019, doi: 10.3390/s19071711.</w:t>
      </w:r>
    </w:p>
    <w:p w14:paraId="22129788" w14:textId="77777777" w:rsidR="00D914C2" w:rsidRPr="00D914C2" w:rsidRDefault="00D914C2" w:rsidP="00D914C2">
      <w:pPr>
        <w:widowControl w:val="0"/>
        <w:autoSpaceDE w:val="0"/>
        <w:autoSpaceDN w:val="0"/>
        <w:adjustRightInd w:val="0"/>
        <w:ind w:left="426" w:hanging="426"/>
        <w:jc w:val="both"/>
        <w:rPr>
          <w:rFonts w:ascii="Gulliver" w:hAnsi="Gulliver"/>
          <w:noProof/>
          <w:szCs w:val="20"/>
        </w:rPr>
      </w:pPr>
      <w:r w:rsidRPr="00D914C2">
        <w:rPr>
          <w:rFonts w:ascii="Gulliver" w:hAnsi="Gulliver"/>
          <w:noProof/>
          <w:szCs w:val="20"/>
        </w:rPr>
        <w:t>[22]</w:t>
      </w:r>
      <w:r w:rsidRPr="00D914C2">
        <w:rPr>
          <w:rFonts w:ascii="Gulliver" w:hAnsi="Gulliver"/>
          <w:noProof/>
          <w:szCs w:val="20"/>
        </w:rPr>
        <w:tab/>
        <w:t xml:space="preserve">M. Aqib, R. Mehmood, A. Alzahrani, I. Katib, A. Albeshri, and S. M. Altowaijri, </w:t>
      </w:r>
      <w:r w:rsidRPr="00D914C2">
        <w:rPr>
          <w:rFonts w:ascii="Gulliver" w:hAnsi="Gulliver"/>
          <w:i/>
          <w:iCs/>
          <w:noProof/>
          <w:szCs w:val="20"/>
        </w:rPr>
        <w:t>Smarter traffic prediction using big data, in-memory computing, deep learning and gpus</w:t>
      </w:r>
      <w:r w:rsidRPr="00D914C2">
        <w:rPr>
          <w:rFonts w:ascii="Gulliver" w:hAnsi="Gulliver"/>
          <w:noProof/>
          <w:szCs w:val="20"/>
        </w:rPr>
        <w:t>, vol. 19, no. 9. 2019.</w:t>
      </w:r>
    </w:p>
    <w:p w14:paraId="3E4C016A" w14:textId="77777777" w:rsidR="00D914C2" w:rsidRPr="00D914C2" w:rsidRDefault="00D914C2" w:rsidP="00D914C2">
      <w:pPr>
        <w:widowControl w:val="0"/>
        <w:autoSpaceDE w:val="0"/>
        <w:autoSpaceDN w:val="0"/>
        <w:adjustRightInd w:val="0"/>
        <w:ind w:left="426" w:hanging="426"/>
        <w:jc w:val="both"/>
        <w:rPr>
          <w:rFonts w:ascii="Gulliver" w:hAnsi="Gulliver"/>
          <w:noProof/>
          <w:szCs w:val="20"/>
        </w:rPr>
      </w:pPr>
      <w:r w:rsidRPr="00D914C2">
        <w:rPr>
          <w:rFonts w:ascii="Gulliver" w:hAnsi="Gulliver"/>
          <w:noProof/>
          <w:szCs w:val="20"/>
        </w:rPr>
        <w:t>[23]</w:t>
      </w:r>
      <w:r w:rsidRPr="00D914C2">
        <w:rPr>
          <w:rFonts w:ascii="Gulliver" w:hAnsi="Gulliver"/>
          <w:noProof/>
          <w:szCs w:val="20"/>
        </w:rPr>
        <w:tab/>
        <w:t xml:space="preserve">S. Leonelli and N. Tempini, </w:t>
      </w:r>
      <w:r w:rsidRPr="00D914C2">
        <w:rPr>
          <w:rFonts w:ascii="Gulliver" w:hAnsi="Gulliver"/>
          <w:i/>
          <w:iCs/>
          <w:noProof/>
          <w:szCs w:val="20"/>
        </w:rPr>
        <w:t>Data Journeys in the Sciences</w:t>
      </w:r>
      <w:r w:rsidRPr="00D914C2">
        <w:rPr>
          <w:rFonts w:ascii="Gulliver" w:hAnsi="Gulliver"/>
          <w:noProof/>
          <w:szCs w:val="20"/>
        </w:rPr>
        <w:t>. 2020.</w:t>
      </w:r>
    </w:p>
    <w:p w14:paraId="04DF2484" w14:textId="77777777" w:rsidR="00D914C2" w:rsidRPr="00D914C2" w:rsidRDefault="00D914C2" w:rsidP="00D914C2">
      <w:pPr>
        <w:widowControl w:val="0"/>
        <w:autoSpaceDE w:val="0"/>
        <w:autoSpaceDN w:val="0"/>
        <w:adjustRightInd w:val="0"/>
        <w:ind w:left="426" w:hanging="426"/>
        <w:jc w:val="both"/>
        <w:rPr>
          <w:rFonts w:ascii="Gulliver" w:hAnsi="Gulliver"/>
          <w:noProof/>
          <w:szCs w:val="20"/>
        </w:rPr>
      </w:pPr>
      <w:r w:rsidRPr="00D914C2">
        <w:rPr>
          <w:rFonts w:ascii="Gulliver" w:hAnsi="Gulliver"/>
          <w:noProof/>
          <w:szCs w:val="20"/>
        </w:rPr>
        <w:t>[24]</w:t>
      </w:r>
      <w:r w:rsidRPr="00D914C2">
        <w:rPr>
          <w:rFonts w:ascii="Gulliver" w:hAnsi="Gulliver"/>
          <w:noProof/>
          <w:szCs w:val="20"/>
        </w:rPr>
        <w:tab/>
        <w:t xml:space="preserve">N. Stylos and J. Zwiegelaar, </w:t>
      </w:r>
      <w:r w:rsidRPr="00D914C2">
        <w:rPr>
          <w:rFonts w:ascii="Gulliver" w:hAnsi="Gulliver"/>
          <w:i/>
          <w:iCs/>
          <w:noProof/>
          <w:szCs w:val="20"/>
        </w:rPr>
        <w:t>Big Data as a Game Changer: How Does It Shape Business Intelligence Within a Tourism and Hospitality Industry Context?</w:t>
      </w:r>
      <w:r w:rsidRPr="00D914C2">
        <w:rPr>
          <w:rFonts w:ascii="Gulliver" w:hAnsi="Gulliver"/>
          <w:noProof/>
          <w:szCs w:val="20"/>
        </w:rPr>
        <w:t xml:space="preserve"> 2019.</w:t>
      </w:r>
    </w:p>
    <w:p w14:paraId="7F8889BB" w14:textId="77777777" w:rsidR="00D914C2" w:rsidRPr="00D914C2" w:rsidRDefault="00D914C2" w:rsidP="00D914C2">
      <w:pPr>
        <w:widowControl w:val="0"/>
        <w:autoSpaceDE w:val="0"/>
        <w:autoSpaceDN w:val="0"/>
        <w:adjustRightInd w:val="0"/>
        <w:ind w:left="426" w:hanging="426"/>
        <w:jc w:val="both"/>
        <w:rPr>
          <w:rFonts w:ascii="Gulliver" w:hAnsi="Gulliver"/>
          <w:noProof/>
          <w:szCs w:val="20"/>
        </w:rPr>
      </w:pPr>
      <w:r w:rsidRPr="00D914C2">
        <w:rPr>
          <w:rFonts w:ascii="Gulliver" w:hAnsi="Gulliver"/>
          <w:noProof/>
          <w:szCs w:val="20"/>
        </w:rPr>
        <w:t>[25]</w:t>
      </w:r>
      <w:r w:rsidRPr="00D914C2">
        <w:rPr>
          <w:rFonts w:ascii="Gulliver" w:hAnsi="Gulliver"/>
          <w:noProof/>
          <w:szCs w:val="20"/>
        </w:rPr>
        <w:tab/>
        <w:t xml:space="preserve">Q. Song, H. Ge, J. Caverlee, and X. Hu, “Tensor completion algorithms in big data analytics,” </w:t>
      </w:r>
      <w:r w:rsidRPr="00D914C2">
        <w:rPr>
          <w:rFonts w:ascii="Gulliver" w:hAnsi="Gulliver"/>
          <w:i/>
          <w:iCs/>
          <w:noProof/>
          <w:szCs w:val="20"/>
        </w:rPr>
        <w:t>arXiv</w:t>
      </w:r>
      <w:r w:rsidRPr="00D914C2">
        <w:rPr>
          <w:rFonts w:ascii="Gulliver" w:hAnsi="Gulliver"/>
          <w:noProof/>
          <w:szCs w:val="20"/>
        </w:rPr>
        <w:t>, vol. 13, no. 1, 2017.</w:t>
      </w:r>
    </w:p>
    <w:p w14:paraId="255C9E66" w14:textId="3418CA76" w:rsidR="008855E7" w:rsidRDefault="00D914C2" w:rsidP="00D914C2">
      <w:pPr>
        <w:jc w:val="both"/>
        <w:rPr>
          <w:rFonts w:ascii="Gulliver" w:hAnsi="Gulliver"/>
          <w:bCs/>
          <w:sz w:val="16"/>
          <w:szCs w:val="16"/>
        </w:rPr>
      </w:pPr>
      <w:r w:rsidRPr="00D914C2">
        <w:rPr>
          <w:rFonts w:ascii="Gulliver" w:hAnsi="Gulliver"/>
          <w:b/>
          <w:bCs/>
          <w:szCs w:val="20"/>
        </w:rPr>
        <w:fldChar w:fldCharType="end"/>
      </w:r>
    </w:p>
    <w:p w14:paraId="6D35781B" w14:textId="77777777" w:rsidR="008855E7" w:rsidRDefault="008855E7" w:rsidP="008855E7">
      <w:pPr>
        <w:jc w:val="both"/>
        <w:rPr>
          <w:rFonts w:ascii="Gulliver" w:hAnsi="Gulliver"/>
          <w:bCs/>
          <w:sz w:val="16"/>
          <w:szCs w:val="16"/>
        </w:rPr>
      </w:pPr>
    </w:p>
    <w:p w14:paraId="374DA7D5" w14:textId="77777777" w:rsidR="008855E7" w:rsidRDefault="008855E7" w:rsidP="008855E7">
      <w:pPr>
        <w:jc w:val="both"/>
        <w:rPr>
          <w:rFonts w:ascii="Gulliver" w:hAnsi="Gulliver"/>
          <w:bCs/>
          <w:sz w:val="16"/>
          <w:szCs w:val="16"/>
        </w:rPr>
      </w:pPr>
    </w:p>
    <w:p w14:paraId="392C7251" w14:textId="77777777" w:rsidR="008855E7" w:rsidRDefault="008855E7" w:rsidP="008855E7">
      <w:pPr>
        <w:jc w:val="both"/>
        <w:rPr>
          <w:rFonts w:ascii="Gulliver" w:hAnsi="Gulliver"/>
          <w:bCs/>
          <w:sz w:val="16"/>
          <w:szCs w:val="16"/>
        </w:rPr>
      </w:pPr>
    </w:p>
    <w:p w14:paraId="792A6264" w14:textId="77777777" w:rsidR="008855E7" w:rsidRDefault="008855E7" w:rsidP="008855E7">
      <w:pPr>
        <w:jc w:val="both"/>
        <w:rPr>
          <w:rFonts w:ascii="Gulliver" w:hAnsi="Gulliver"/>
          <w:bCs/>
          <w:sz w:val="16"/>
          <w:szCs w:val="16"/>
        </w:rPr>
      </w:pPr>
    </w:p>
    <w:p w14:paraId="6A0D95C7" w14:textId="77777777" w:rsidR="008855E7" w:rsidRDefault="008855E7" w:rsidP="008855E7">
      <w:pPr>
        <w:jc w:val="both"/>
        <w:rPr>
          <w:rFonts w:ascii="Gulliver" w:hAnsi="Gulliver"/>
          <w:bCs/>
          <w:sz w:val="16"/>
          <w:szCs w:val="16"/>
        </w:rPr>
      </w:pPr>
    </w:p>
    <w:p w14:paraId="2637F273" w14:textId="77777777" w:rsidR="008855E7" w:rsidRDefault="008855E7" w:rsidP="008855E7">
      <w:pPr>
        <w:jc w:val="both"/>
        <w:rPr>
          <w:rFonts w:ascii="Gulliver" w:hAnsi="Gulliver"/>
          <w:bCs/>
          <w:sz w:val="16"/>
          <w:szCs w:val="16"/>
        </w:rPr>
      </w:pPr>
    </w:p>
    <w:p w14:paraId="4B5CE29E" w14:textId="77777777" w:rsidR="008855E7" w:rsidRDefault="008855E7" w:rsidP="008855E7">
      <w:pPr>
        <w:jc w:val="both"/>
        <w:rPr>
          <w:rFonts w:ascii="Gulliver" w:hAnsi="Gulliver"/>
          <w:bCs/>
          <w:sz w:val="16"/>
          <w:szCs w:val="16"/>
        </w:rPr>
      </w:pPr>
    </w:p>
    <w:p w14:paraId="456EB41F" w14:textId="77777777" w:rsidR="008855E7" w:rsidRDefault="008855E7" w:rsidP="008855E7">
      <w:pPr>
        <w:jc w:val="both"/>
        <w:rPr>
          <w:rFonts w:ascii="Gulliver" w:hAnsi="Gulliver"/>
          <w:bCs/>
          <w:sz w:val="16"/>
          <w:szCs w:val="16"/>
        </w:rPr>
      </w:pPr>
    </w:p>
    <w:p w14:paraId="4300D23E" w14:textId="77777777" w:rsidR="008855E7" w:rsidRDefault="008855E7" w:rsidP="008855E7">
      <w:pPr>
        <w:jc w:val="both"/>
        <w:rPr>
          <w:rFonts w:ascii="Gulliver" w:hAnsi="Gulliver"/>
          <w:bCs/>
          <w:sz w:val="16"/>
          <w:szCs w:val="16"/>
        </w:rPr>
      </w:pPr>
    </w:p>
    <w:p w14:paraId="118E6B38" w14:textId="77777777" w:rsidR="008855E7" w:rsidRDefault="008855E7" w:rsidP="008855E7">
      <w:pPr>
        <w:jc w:val="both"/>
        <w:rPr>
          <w:rFonts w:ascii="Gulliver" w:hAnsi="Gulliver"/>
          <w:bCs/>
          <w:sz w:val="16"/>
          <w:szCs w:val="16"/>
        </w:rPr>
      </w:pPr>
    </w:p>
    <w:p w14:paraId="1FB3FCE4" w14:textId="77777777" w:rsidR="008855E7" w:rsidRDefault="008855E7" w:rsidP="008855E7">
      <w:pPr>
        <w:jc w:val="both"/>
        <w:rPr>
          <w:rFonts w:ascii="Gulliver" w:hAnsi="Gulliver"/>
          <w:bCs/>
          <w:sz w:val="16"/>
          <w:szCs w:val="16"/>
        </w:rPr>
      </w:pPr>
    </w:p>
    <w:p w14:paraId="56F97D7C" w14:textId="77777777" w:rsidR="008855E7" w:rsidRDefault="008855E7" w:rsidP="008855E7">
      <w:pPr>
        <w:jc w:val="both"/>
        <w:rPr>
          <w:rFonts w:ascii="Gulliver" w:hAnsi="Gulliver"/>
          <w:bCs/>
          <w:sz w:val="16"/>
          <w:szCs w:val="16"/>
        </w:rPr>
      </w:pPr>
    </w:p>
    <w:p w14:paraId="3C4FE2E7" w14:textId="77777777" w:rsidR="008855E7" w:rsidRDefault="008855E7" w:rsidP="008855E7">
      <w:pPr>
        <w:jc w:val="both"/>
        <w:rPr>
          <w:rFonts w:ascii="Gulliver" w:hAnsi="Gulliver"/>
          <w:bCs/>
          <w:sz w:val="16"/>
          <w:szCs w:val="16"/>
        </w:rPr>
      </w:pPr>
    </w:p>
    <w:p w14:paraId="5FC07E20" w14:textId="77777777" w:rsidR="008855E7" w:rsidRDefault="008855E7" w:rsidP="008855E7">
      <w:pPr>
        <w:jc w:val="both"/>
        <w:rPr>
          <w:rFonts w:ascii="Gulliver" w:hAnsi="Gulliver"/>
          <w:bCs/>
          <w:sz w:val="16"/>
          <w:szCs w:val="16"/>
        </w:rPr>
      </w:pPr>
    </w:p>
    <w:p w14:paraId="76B37307" w14:textId="77777777" w:rsidR="008855E7" w:rsidRDefault="008855E7" w:rsidP="008855E7">
      <w:pPr>
        <w:jc w:val="both"/>
        <w:rPr>
          <w:rFonts w:ascii="Gulliver" w:hAnsi="Gulliver"/>
          <w:bCs/>
          <w:sz w:val="16"/>
          <w:szCs w:val="16"/>
        </w:rPr>
      </w:pPr>
    </w:p>
    <w:p w14:paraId="5D50D8D7" w14:textId="77777777" w:rsidR="008855E7" w:rsidRDefault="008855E7" w:rsidP="008855E7">
      <w:pPr>
        <w:jc w:val="both"/>
        <w:rPr>
          <w:rFonts w:ascii="Gulliver" w:hAnsi="Gulliver"/>
          <w:bCs/>
          <w:sz w:val="16"/>
          <w:szCs w:val="16"/>
        </w:rPr>
      </w:pPr>
    </w:p>
    <w:p w14:paraId="019B8F58" w14:textId="77777777" w:rsidR="008855E7" w:rsidRDefault="008855E7" w:rsidP="008855E7">
      <w:pPr>
        <w:jc w:val="both"/>
        <w:rPr>
          <w:rFonts w:ascii="Gulliver" w:hAnsi="Gulliver"/>
          <w:bCs/>
          <w:sz w:val="16"/>
          <w:szCs w:val="16"/>
        </w:rPr>
      </w:pPr>
    </w:p>
    <w:p w14:paraId="47D6D146" w14:textId="77777777" w:rsidR="008855E7" w:rsidRDefault="008855E7" w:rsidP="008855E7">
      <w:pPr>
        <w:jc w:val="both"/>
        <w:rPr>
          <w:rFonts w:ascii="Gulliver" w:hAnsi="Gulliver"/>
          <w:bCs/>
          <w:sz w:val="16"/>
          <w:szCs w:val="16"/>
        </w:rPr>
      </w:pPr>
    </w:p>
    <w:p w14:paraId="17274E03" w14:textId="77777777" w:rsidR="008855E7" w:rsidRDefault="008855E7" w:rsidP="008855E7">
      <w:pPr>
        <w:jc w:val="both"/>
        <w:rPr>
          <w:rFonts w:ascii="Gulliver" w:hAnsi="Gulliver"/>
          <w:bCs/>
          <w:sz w:val="16"/>
          <w:szCs w:val="16"/>
        </w:rPr>
      </w:pPr>
    </w:p>
    <w:p w14:paraId="59E89763" w14:textId="77777777" w:rsidR="008855E7" w:rsidRDefault="008855E7" w:rsidP="008855E7">
      <w:pPr>
        <w:jc w:val="both"/>
        <w:rPr>
          <w:rFonts w:ascii="Gulliver" w:hAnsi="Gulliver"/>
          <w:bCs/>
          <w:sz w:val="16"/>
          <w:szCs w:val="16"/>
        </w:rPr>
      </w:pPr>
    </w:p>
    <w:p w14:paraId="4B04AA0C" w14:textId="77777777" w:rsidR="008855E7" w:rsidRDefault="008855E7" w:rsidP="008855E7">
      <w:pPr>
        <w:jc w:val="both"/>
        <w:rPr>
          <w:rFonts w:ascii="Gulliver" w:hAnsi="Gulliver"/>
          <w:bCs/>
          <w:sz w:val="16"/>
          <w:szCs w:val="16"/>
        </w:rPr>
      </w:pPr>
    </w:p>
    <w:p w14:paraId="71DEF6C5" w14:textId="77777777" w:rsidR="008855E7" w:rsidRDefault="008855E7" w:rsidP="008855E7">
      <w:pPr>
        <w:jc w:val="both"/>
        <w:rPr>
          <w:rFonts w:ascii="Gulliver" w:hAnsi="Gulliver"/>
          <w:bCs/>
          <w:sz w:val="16"/>
          <w:szCs w:val="16"/>
        </w:rPr>
      </w:pPr>
    </w:p>
    <w:bookmarkEnd w:id="6"/>
    <w:bookmarkEnd w:id="7"/>
    <w:p w14:paraId="53F431BF" w14:textId="77777777" w:rsidR="008855E7" w:rsidRDefault="008855E7" w:rsidP="008855E7">
      <w:pPr>
        <w:jc w:val="both"/>
        <w:rPr>
          <w:rFonts w:ascii="Gulliver" w:hAnsi="Gulliver"/>
          <w:bCs/>
          <w:sz w:val="16"/>
          <w:szCs w:val="16"/>
        </w:rPr>
      </w:pPr>
    </w:p>
    <w:sectPr w:rsidR="008855E7" w:rsidSect="00A417CB">
      <w:type w:val="continuous"/>
      <w:pgSz w:w="11906" w:h="16838" w:code="9"/>
      <w:pgMar w:top="1440" w:right="1800" w:bottom="1440" w:left="1800" w:header="624" w:footer="624" w:gutter="0"/>
      <w:pgNumType w:start="1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B38618" w14:textId="77777777" w:rsidR="00667186" w:rsidRDefault="00667186" w:rsidP="00AA06D3">
      <w:r>
        <w:separator/>
      </w:r>
    </w:p>
  </w:endnote>
  <w:endnote w:type="continuationSeparator" w:id="0">
    <w:p w14:paraId="55520901" w14:textId="77777777" w:rsidR="00667186" w:rsidRDefault="00667186" w:rsidP="00AA06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ulliver">
    <w:altName w:val="Calibri"/>
    <w:panose1 w:val="00000000000000000000"/>
    <w:charset w:val="00"/>
    <w:family w:val="modern"/>
    <w:notTrueType/>
    <w:pitch w:val="variable"/>
    <w:sig w:usb0="800000AF" w:usb1="50002048"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Roboto">
    <w:altName w:val="Arial"/>
    <w:charset w:val="00"/>
    <w:family w:val="auto"/>
    <w:pitch w:val="variable"/>
    <w:sig w:usb0="E00002FF" w:usb1="5000205B" w:usb2="0000002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52908581"/>
      <w:docPartObj>
        <w:docPartGallery w:val="Page Numbers (Bottom of Page)"/>
        <w:docPartUnique/>
      </w:docPartObj>
    </w:sdtPr>
    <w:sdtEndPr>
      <w:rPr>
        <w:noProof/>
      </w:rPr>
    </w:sdtEndPr>
    <w:sdtContent>
      <w:p w14:paraId="75410BC1" w14:textId="528B3DE3" w:rsidR="00C82B8B" w:rsidRDefault="00C82B8B">
        <w:pPr>
          <w:pStyle w:val="Footer"/>
        </w:pPr>
        <w:r>
          <w:fldChar w:fldCharType="begin"/>
        </w:r>
        <w:r>
          <w:instrText xml:space="preserve"> PAGE   \* MERGEFORMAT </w:instrText>
        </w:r>
        <w:r>
          <w:fldChar w:fldCharType="separate"/>
        </w:r>
        <w:r>
          <w:rPr>
            <w:noProof/>
          </w:rPr>
          <w:t>2</w:t>
        </w:r>
        <w:r>
          <w:rPr>
            <w:noProof/>
          </w:rPr>
          <w:fldChar w:fldCharType="end"/>
        </w:r>
      </w:p>
    </w:sdtContent>
  </w:sdt>
  <w:p w14:paraId="7680B1AE" w14:textId="77777777" w:rsidR="00C82B8B" w:rsidRDefault="00C82B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34251172"/>
      <w:docPartObj>
        <w:docPartGallery w:val="Page Numbers (Bottom of Page)"/>
        <w:docPartUnique/>
      </w:docPartObj>
    </w:sdtPr>
    <w:sdtEndPr>
      <w:rPr>
        <w:noProof/>
      </w:rPr>
    </w:sdtEndPr>
    <w:sdtContent>
      <w:p w14:paraId="23A3199C" w14:textId="19124625" w:rsidR="00C82B8B" w:rsidRDefault="00C82B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DFF4734" w14:textId="77777777" w:rsidR="00C82B8B" w:rsidRPr="00C544D8" w:rsidRDefault="00C82B8B">
    <w:pPr>
      <w:pStyle w:val="Footer"/>
      <w:rPr>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53271133"/>
      <w:docPartObj>
        <w:docPartGallery w:val="Page Numbers (Bottom of Page)"/>
        <w:docPartUnique/>
      </w:docPartObj>
    </w:sdtPr>
    <w:sdtEndPr>
      <w:rPr>
        <w:noProof/>
      </w:rPr>
    </w:sdtEndPr>
    <w:sdtContent>
      <w:p w14:paraId="70C883DD" w14:textId="15A88066" w:rsidR="00C82B8B" w:rsidRDefault="00C82B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2798D03" w14:textId="77777777" w:rsidR="00C82B8B" w:rsidRDefault="00C82B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2B2F6C" w14:textId="77777777" w:rsidR="00667186" w:rsidRDefault="00667186" w:rsidP="00AA06D3">
      <w:r>
        <w:separator/>
      </w:r>
    </w:p>
  </w:footnote>
  <w:footnote w:type="continuationSeparator" w:id="0">
    <w:p w14:paraId="27A93E43" w14:textId="77777777" w:rsidR="00667186" w:rsidRDefault="00667186" w:rsidP="00AA06D3">
      <w:r>
        <w:continuationSeparator/>
      </w:r>
    </w:p>
  </w:footnote>
  <w:footnote w:id="1">
    <w:p w14:paraId="2A262EA2" w14:textId="77777777" w:rsidR="00D914C2" w:rsidRDefault="00753396" w:rsidP="00D914C2">
      <w:pPr>
        <w:tabs>
          <w:tab w:val="left" w:pos="2428"/>
          <w:tab w:val="left" w:pos="6698"/>
        </w:tabs>
        <w:spacing w:before="120" w:after="120"/>
        <w:rPr>
          <w:rFonts w:ascii="Gulliver" w:eastAsia="Times New Roman" w:hAnsi="Gulliver" w:cstheme="majorBidi"/>
          <w:b/>
          <w:i/>
          <w:sz w:val="16"/>
          <w:szCs w:val="16"/>
        </w:rPr>
      </w:pPr>
      <w:r>
        <w:rPr>
          <w:rStyle w:val="FootnoteReference"/>
        </w:rPr>
        <w:footnoteRef/>
      </w:r>
      <w:r>
        <w:t xml:space="preserve"> </w:t>
      </w:r>
      <w:r w:rsidR="00D914C2">
        <w:rPr>
          <w:rFonts w:ascii="Gulliver" w:hAnsi="Gulliver" w:cstheme="majorBidi"/>
          <w:b/>
          <w:i/>
          <w:sz w:val="16"/>
          <w:szCs w:val="16"/>
        </w:rPr>
        <w:t>Corresponding Author:</w:t>
      </w:r>
      <w:r w:rsidR="00D914C2">
        <w:rPr>
          <w:rFonts w:ascii="Gulliver" w:hAnsi="Gulliver" w:cstheme="majorBidi"/>
          <w:noProof/>
        </w:rPr>
        <w:t xml:space="preserve">   </w:t>
      </w:r>
    </w:p>
    <w:p w14:paraId="15D7D605" w14:textId="77777777" w:rsidR="00D914C2" w:rsidRDefault="00D914C2" w:rsidP="00D914C2">
      <w:pPr>
        <w:tabs>
          <w:tab w:val="left" w:pos="2428"/>
          <w:tab w:val="left" w:pos="6698"/>
        </w:tabs>
        <w:rPr>
          <w:rFonts w:ascii="Gulliver" w:hAnsi="Gulliver" w:cstheme="majorBidi"/>
          <w:b/>
          <w:i/>
          <w:sz w:val="16"/>
          <w:szCs w:val="16"/>
        </w:rPr>
      </w:pPr>
      <w:r>
        <w:rPr>
          <w:rFonts w:ascii="Gulliver" w:hAnsi="Gulliver" w:cstheme="majorBidi"/>
          <w:sz w:val="16"/>
          <w:szCs w:val="16"/>
        </w:rPr>
        <w:t xml:space="preserve">Name of Corresponding Author, </w:t>
      </w:r>
    </w:p>
    <w:p w14:paraId="143A3724" w14:textId="77777777" w:rsidR="00D914C2" w:rsidRDefault="00D914C2" w:rsidP="00D914C2">
      <w:pPr>
        <w:tabs>
          <w:tab w:val="left" w:pos="2428"/>
          <w:tab w:val="left" w:pos="6698"/>
        </w:tabs>
        <w:rPr>
          <w:rFonts w:ascii="Gulliver" w:hAnsi="Gulliver" w:cstheme="majorBidi"/>
          <w:b/>
          <w:i/>
          <w:sz w:val="16"/>
          <w:szCs w:val="16"/>
        </w:rPr>
      </w:pPr>
      <w:r>
        <w:rPr>
          <w:rFonts w:ascii="Gulliver" w:hAnsi="Gulliver" w:cstheme="majorBidi"/>
          <w:sz w:val="16"/>
          <w:szCs w:val="16"/>
        </w:rPr>
        <w:t>Department of Electrical and Computer Engineering,</w:t>
      </w:r>
    </w:p>
    <w:p w14:paraId="186211D5" w14:textId="77777777" w:rsidR="00D914C2" w:rsidRDefault="00D914C2" w:rsidP="00D914C2">
      <w:pPr>
        <w:rPr>
          <w:rFonts w:ascii="Gulliver" w:hAnsi="Gulliver" w:cstheme="majorBidi"/>
          <w:sz w:val="16"/>
          <w:szCs w:val="16"/>
        </w:rPr>
      </w:pPr>
      <w:r>
        <w:rPr>
          <w:rFonts w:ascii="Gulliver" w:hAnsi="Gulliver" w:cstheme="majorBidi"/>
          <w:sz w:val="16"/>
          <w:szCs w:val="16"/>
        </w:rPr>
        <w:t>National Chung Cheng University,</w:t>
      </w:r>
    </w:p>
    <w:p w14:paraId="0552E33C" w14:textId="77777777" w:rsidR="00D914C2" w:rsidRDefault="00D914C2" w:rsidP="00D914C2">
      <w:pPr>
        <w:rPr>
          <w:rFonts w:ascii="Gulliver" w:hAnsi="Gulliver" w:cstheme="majorBidi"/>
          <w:sz w:val="16"/>
          <w:szCs w:val="16"/>
        </w:rPr>
      </w:pPr>
      <w:r>
        <w:rPr>
          <w:rFonts w:ascii="Gulliver" w:hAnsi="Gulliver" w:cstheme="majorBidi"/>
          <w:sz w:val="16"/>
          <w:szCs w:val="16"/>
        </w:rPr>
        <w:t>168 University Road, Miscuing Township, Chiayi County 62102, Taiwan, ROC.</w:t>
      </w:r>
    </w:p>
    <w:p w14:paraId="57E439E1" w14:textId="77777777" w:rsidR="00D914C2" w:rsidRPr="000B23E4" w:rsidRDefault="00D914C2" w:rsidP="00D914C2">
      <w:pPr>
        <w:rPr>
          <w:rFonts w:ascii="Gulliver" w:hAnsi="Gulliver" w:cstheme="majorBidi"/>
          <w:sz w:val="16"/>
          <w:szCs w:val="16"/>
        </w:rPr>
      </w:pPr>
      <w:r w:rsidRPr="000B23E4">
        <w:rPr>
          <w:rFonts w:ascii="Gulliver" w:hAnsi="Gulliver" w:cstheme="majorBidi"/>
          <w:sz w:val="16"/>
          <w:szCs w:val="16"/>
        </w:rPr>
        <w:t xml:space="preserve">Email: </w:t>
      </w:r>
      <w:hyperlink r:id="rId1" w:history="1">
        <w:r w:rsidRPr="000B23E4">
          <w:rPr>
            <w:rStyle w:val="Hyperlink"/>
            <w:rFonts w:ascii="Gulliver" w:hAnsi="Gulliver" w:cstheme="majorBidi"/>
            <w:color w:val="auto"/>
            <w:sz w:val="16"/>
            <w:szCs w:val="16"/>
            <w:u w:val="none"/>
          </w:rPr>
          <w:t>lsntl@ccu.edu.tw</w:t>
        </w:r>
      </w:hyperlink>
    </w:p>
    <w:p w14:paraId="1226512F" w14:textId="57423EF5" w:rsidR="00753396" w:rsidRDefault="00753396">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233730" w14:textId="737ECFB6" w:rsidR="00C82B8B" w:rsidRPr="009368E2" w:rsidRDefault="00C82B8B" w:rsidP="006E039F">
    <w:pPr>
      <w:pBdr>
        <w:top w:val="nil"/>
        <w:left w:val="nil"/>
        <w:bottom w:val="nil"/>
        <w:right w:val="nil"/>
        <w:between w:val="nil"/>
      </w:pBdr>
      <w:tabs>
        <w:tab w:val="center" w:pos="4320"/>
        <w:tab w:val="right" w:pos="8640"/>
      </w:tabs>
      <w:ind w:right="45"/>
      <w:jc w:val="center"/>
      <w:rPr>
        <w:rFonts w:ascii="Gulliver" w:hAnsi="Gulliver"/>
        <w:color w:val="000000"/>
        <w:sz w:val="16"/>
        <w:szCs w:val="16"/>
      </w:rPr>
    </w:pPr>
    <w:r w:rsidRPr="009368E2">
      <w:rPr>
        <w:rFonts w:ascii="Gulliver" w:hAnsi="Gulliver"/>
        <w:color w:val="000000"/>
        <w:sz w:val="16"/>
        <w:szCs w:val="16"/>
      </w:rPr>
      <w:t xml:space="preserve">Journal of Information System Exploration and Research Vol. 1, No. 1, January 2023, pp. </w:t>
    </w:r>
    <w:r>
      <w:rPr>
        <w:rFonts w:ascii="Gulliver" w:hAnsi="Gulliver"/>
        <w:color w:val="000000"/>
        <w:sz w:val="16"/>
        <w:szCs w:val="16"/>
      </w:rPr>
      <w:t>17-24</w:t>
    </w:r>
  </w:p>
  <w:tbl>
    <w:tblPr>
      <w:tblW w:w="0" w:type="auto"/>
      <w:tblBorders>
        <w:top w:val="single" w:sz="4" w:space="0" w:color="A5A5A5"/>
        <w:bottom w:val="single" w:sz="12" w:space="0" w:color="A5A5A5"/>
      </w:tblBorders>
      <w:tblCellMar>
        <w:top w:w="57" w:type="dxa"/>
        <w:left w:w="57" w:type="dxa"/>
        <w:bottom w:w="57" w:type="dxa"/>
        <w:right w:w="57" w:type="dxa"/>
      </w:tblCellMar>
      <w:tblLook w:val="04A0" w:firstRow="1" w:lastRow="0" w:firstColumn="1" w:lastColumn="0" w:noHBand="0" w:noVBand="1"/>
    </w:tblPr>
    <w:tblGrid>
      <w:gridCol w:w="1685"/>
      <w:gridCol w:w="5177"/>
      <w:gridCol w:w="1444"/>
    </w:tblGrid>
    <w:tr w:rsidR="00C82B8B" w:rsidRPr="005F1DEB" w14:paraId="51F9387E" w14:textId="77777777" w:rsidTr="00C82B8B">
      <w:trPr>
        <w:trHeight w:val="1212"/>
      </w:trPr>
      <w:tc>
        <w:tcPr>
          <w:tcW w:w="1535" w:type="dxa"/>
          <w:shd w:val="clear" w:color="auto" w:fill="auto"/>
        </w:tcPr>
        <w:p w14:paraId="34091497" w14:textId="77777777" w:rsidR="00C82B8B" w:rsidRPr="00E63A8F" w:rsidRDefault="00C82B8B" w:rsidP="006E039F">
          <w:pPr>
            <w:tabs>
              <w:tab w:val="center" w:pos="4320"/>
              <w:tab w:val="right" w:pos="8640"/>
            </w:tabs>
            <w:ind w:right="45"/>
            <w:rPr>
              <w:rFonts w:ascii="Roboto" w:hAnsi="Roboto"/>
              <w:color w:val="000000"/>
            </w:rPr>
          </w:pPr>
          <w:bookmarkStart w:id="0" w:name="_Hlk116985696"/>
          <w:r>
            <w:rPr>
              <w:rFonts w:ascii="Roboto" w:hAnsi="Roboto"/>
              <w:noProof/>
            </w:rPr>
            <w:drawing>
              <wp:inline distT="0" distB="0" distL="0" distR="0" wp14:anchorId="60F91EDA" wp14:editId="50216C4F">
                <wp:extent cx="969010" cy="989330"/>
                <wp:effectExtent l="0" t="0" r="0" b="0"/>
                <wp:docPr id="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9010" cy="989330"/>
                        </a:xfrm>
                        <a:prstGeom prst="rect">
                          <a:avLst/>
                        </a:prstGeom>
                        <a:noFill/>
                        <a:ln>
                          <a:noFill/>
                        </a:ln>
                      </pic:spPr>
                    </pic:pic>
                  </a:graphicData>
                </a:graphic>
              </wp:inline>
            </w:drawing>
          </w:r>
        </w:p>
      </w:tc>
      <w:tc>
        <w:tcPr>
          <w:tcW w:w="5397" w:type="dxa"/>
          <w:shd w:val="clear" w:color="auto" w:fill="EDEDED"/>
        </w:tcPr>
        <w:p w14:paraId="5B67AAE9" w14:textId="77777777" w:rsidR="00C82B8B" w:rsidRPr="00E63A8F" w:rsidRDefault="00C82B8B" w:rsidP="006E039F">
          <w:pPr>
            <w:pBdr>
              <w:top w:val="nil"/>
              <w:left w:val="nil"/>
              <w:bottom w:val="nil"/>
              <w:right w:val="nil"/>
              <w:between w:val="nil"/>
            </w:pBdr>
            <w:shd w:val="clear" w:color="auto" w:fill="EDEDED"/>
            <w:tabs>
              <w:tab w:val="center" w:pos="4320"/>
              <w:tab w:val="right" w:pos="8640"/>
            </w:tabs>
            <w:ind w:right="45"/>
            <w:jc w:val="center"/>
            <w:rPr>
              <w:rFonts w:ascii="Gulliver" w:hAnsi="Gulliver"/>
              <w:b/>
              <w:bCs/>
              <w:color w:val="006600"/>
              <w:sz w:val="32"/>
              <w:szCs w:val="32"/>
            </w:rPr>
          </w:pPr>
          <w:bookmarkStart w:id="1" w:name="_Hlk116990040"/>
          <w:r>
            <w:rPr>
              <w:rFonts w:ascii="Gulliver" w:hAnsi="Gulliver"/>
              <w:b/>
              <w:bCs/>
              <w:noProof/>
              <w:color w:val="006600"/>
              <w:sz w:val="32"/>
              <w:szCs w:val="32"/>
            </w:rPr>
            <w:drawing>
              <wp:inline distT="0" distB="0" distL="0" distR="0" wp14:anchorId="2D44E7BF" wp14:editId="477B4415">
                <wp:extent cx="2679700" cy="501650"/>
                <wp:effectExtent l="0" t="0" r="6350" b="0"/>
                <wp:docPr id="3" name="Picture 3"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with low confidence"/>
                        <pic:cNvPicPr>
                          <a:picLocks noChangeAspect="1" noChangeArrowheads="1"/>
                        </pic:cNvPicPr>
                      </pic:nvPicPr>
                      <pic:blipFill rotWithShape="1">
                        <a:blip r:embed="rId2">
                          <a:extLst>
                            <a:ext uri="{BEBA8EAE-BF5A-486C-A8C5-ECC9F3942E4B}">
                              <a14:imgProps xmlns:a14="http://schemas.microsoft.com/office/drawing/2010/main">
                                <a14:imgLayer r:embed="rId3">
                                  <a14:imgEffect>
                                    <a14:colorTemperature colorTemp="5900"/>
                                  </a14:imgEffect>
                                  <a14:imgEffect>
                                    <a14:saturation sat="0"/>
                                  </a14:imgEffect>
                                </a14:imgLayer>
                              </a14:imgProps>
                            </a:ext>
                            <a:ext uri="{28A0092B-C50C-407E-A947-70E740481C1C}">
                              <a14:useLocalDpi xmlns:a14="http://schemas.microsoft.com/office/drawing/2010/main" val="0"/>
                            </a:ext>
                          </a:extLst>
                        </a:blip>
                        <a:srcRect l="2437" t="8180" r="4055" b="11043"/>
                        <a:stretch/>
                      </pic:blipFill>
                      <pic:spPr bwMode="auto">
                        <a:xfrm>
                          <a:off x="0" y="0"/>
                          <a:ext cx="2679700" cy="501650"/>
                        </a:xfrm>
                        <a:prstGeom prst="rect">
                          <a:avLst/>
                        </a:prstGeom>
                        <a:solidFill>
                          <a:srgbClr val="F2F2F2"/>
                        </a:solidFill>
                        <a:ln>
                          <a:noFill/>
                        </a:ln>
                        <a:extLst>
                          <a:ext uri="{53640926-AAD7-44D8-BBD7-CCE9431645EC}">
                            <a14:shadowObscured xmlns:a14="http://schemas.microsoft.com/office/drawing/2010/main"/>
                          </a:ext>
                        </a:extLst>
                      </pic:spPr>
                    </pic:pic>
                  </a:graphicData>
                </a:graphic>
              </wp:inline>
            </w:drawing>
          </w:r>
        </w:p>
        <w:p w14:paraId="3314A67B" w14:textId="77777777" w:rsidR="00C82B8B" w:rsidRDefault="00C82B8B" w:rsidP="006E039F">
          <w:pPr>
            <w:pBdr>
              <w:top w:val="nil"/>
              <w:left w:val="nil"/>
              <w:bottom w:val="nil"/>
              <w:right w:val="nil"/>
              <w:between w:val="nil"/>
            </w:pBdr>
            <w:shd w:val="clear" w:color="auto" w:fill="EDEDED"/>
            <w:tabs>
              <w:tab w:val="center" w:pos="4320"/>
              <w:tab w:val="right" w:pos="8640"/>
            </w:tabs>
            <w:ind w:right="45"/>
            <w:jc w:val="center"/>
          </w:pPr>
          <w:bookmarkStart w:id="2" w:name="_Hlk116988689"/>
          <w:bookmarkEnd w:id="1"/>
        </w:p>
        <w:p w14:paraId="3A437D7F" w14:textId="77777777" w:rsidR="00C82B8B" w:rsidRPr="009368E2" w:rsidRDefault="00667186" w:rsidP="006E039F">
          <w:pPr>
            <w:pBdr>
              <w:top w:val="nil"/>
              <w:left w:val="nil"/>
              <w:bottom w:val="nil"/>
              <w:right w:val="nil"/>
              <w:between w:val="nil"/>
            </w:pBdr>
            <w:shd w:val="clear" w:color="auto" w:fill="EDEDED"/>
            <w:tabs>
              <w:tab w:val="center" w:pos="4320"/>
              <w:tab w:val="right" w:pos="8640"/>
            </w:tabs>
            <w:ind w:right="45"/>
            <w:jc w:val="center"/>
            <w:rPr>
              <w:rStyle w:val="Hyperlink"/>
              <w:rFonts w:ascii="Gulliver" w:hAnsi="Gulliver"/>
              <w:iCs/>
              <w:szCs w:val="20"/>
              <w:u w:val="none"/>
            </w:rPr>
          </w:pPr>
          <w:hyperlink r:id="rId4" w:history="1">
            <w:r w:rsidR="00C82B8B" w:rsidRPr="0070356D">
              <w:rPr>
                <w:rStyle w:val="Hyperlink"/>
                <w:rFonts w:ascii="Gulliver" w:hAnsi="Gulliver"/>
                <w:iCs/>
                <w:szCs w:val="20"/>
              </w:rPr>
              <w:t>https://shmpublisher.com/index.php/joiser</w:t>
            </w:r>
          </w:hyperlink>
          <w:bookmarkEnd w:id="2"/>
        </w:p>
        <w:p w14:paraId="4A324F8C" w14:textId="749E56C1" w:rsidR="00C82B8B" w:rsidRPr="000E7DD9" w:rsidRDefault="00C82B8B" w:rsidP="006E039F">
          <w:pPr>
            <w:pBdr>
              <w:top w:val="nil"/>
              <w:left w:val="nil"/>
              <w:bottom w:val="nil"/>
              <w:right w:val="nil"/>
              <w:between w:val="nil"/>
            </w:pBdr>
            <w:shd w:val="clear" w:color="auto" w:fill="EDEDED"/>
            <w:tabs>
              <w:tab w:val="center" w:pos="4320"/>
              <w:tab w:val="right" w:pos="8640"/>
            </w:tabs>
            <w:ind w:right="45"/>
            <w:jc w:val="center"/>
            <w:rPr>
              <w:rFonts w:ascii="Gulliver" w:hAnsi="Gulliver"/>
              <w:color w:val="000000"/>
              <w:sz w:val="16"/>
              <w:szCs w:val="16"/>
            </w:rPr>
          </w:pPr>
          <w:r w:rsidRPr="000E7DD9">
            <w:rPr>
              <w:rFonts w:ascii="Gulliver" w:hAnsi="Gulliver"/>
              <w:color w:val="000000"/>
              <w:sz w:val="16"/>
              <w:szCs w:val="16"/>
            </w:rPr>
            <w:t xml:space="preserve">p-ISSN </w:t>
          </w:r>
          <w:r w:rsidRPr="00217E01">
            <w:rPr>
              <w:rFonts w:ascii="Gulliver" w:hAnsi="Gulliver"/>
              <w:color w:val="000000"/>
              <w:sz w:val="16"/>
              <w:szCs w:val="16"/>
            </w:rPr>
            <w:t>2964-1160</w:t>
          </w:r>
          <w:r w:rsidRPr="000E7DD9">
            <w:rPr>
              <w:rFonts w:ascii="Gulliver" w:hAnsi="Gulliver"/>
              <w:color w:val="000000"/>
              <w:sz w:val="16"/>
              <w:szCs w:val="16"/>
            </w:rPr>
            <w:t xml:space="preserve"> | e-ISSN </w:t>
          </w:r>
          <w:r>
            <w:rPr>
              <w:rFonts w:ascii="Gulliver" w:hAnsi="Gulliver"/>
              <w:color w:val="000000"/>
              <w:sz w:val="16"/>
              <w:szCs w:val="16"/>
            </w:rPr>
            <w:t>2963-6361</w:t>
          </w:r>
          <w:r w:rsidRPr="000E7DD9">
            <w:rPr>
              <w:rFonts w:ascii="Gulliver" w:hAnsi="Gulliver"/>
              <w:sz w:val="16"/>
              <w:szCs w:val="16"/>
            </w:rPr>
            <w:t xml:space="preserve">      </w:t>
          </w:r>
        </w:p>
      </w:tc>
      <w:tc>
        <w:tcPr>
          <w:tcW w:w="1488" w:type="dxa"/>
          <w:shd w:val="clear" w:color="auto" w:fill="auto"/>
        </w:tcPr>
        <w:p w14:paraId="0722829B" w14:textId="77777777" w:rsidR="00C82B8B" w:rsidRPr="00E63A8F" w:rsidRDefault="00C82B8B" w:rsidP="006E039F">
          <w:pPr>
            <w:tabs>
              <w:tab w:val="center" w:pos="4320"/>
              <w:tab w:val="right" w:pos="8640"/>
            </w:tabs>
            <w:ind w:right="45"/>
            <w:jc w:val="center"/>
            <w:rPr>
              <w:rFonts w:ascii="Roboto" w:hAnsi="Roboto"/>
              <w:color w:val="000000"/>
            </w:rPr>
          </w:pPr>
          <w:r>
            <w:rPr>
              <w:rFonts w:ascii="Gulliver" w:hAnsi="Gulliver"/>
              <w:b/>
              <w:noProof/>
              <w:lang w:val="pt-BR"/>
            </w:rPr>
            <w:drawing>
              <wp:inline distT="0" distB="0" distL="0" distR="0" wp14:anchorId="5EEFAE39" wp14:editId="2BFB9D52">
                <wp:extent cx="716280" cy="1009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16280" cy="1009650"/>
                        </a:xfrm>
                        <a:prstGeom prst="rect">
                          <a:avLst/>
                        </a:prstGeom>
                        <a:noFill/>
                        <a:ln>
                          <a:noFill/>
                        </a:ln>
                      </pic:spPr>
                    </pic:pic>
                  </a:graphicData>
                </a:graphic>
              </wp:inline>
            </w:drawing>
          </w:r>
        </w:p>
      </w:tc>
    </w:tr>
    <w:bookmarkEnd w:id="0"/>
  </w:tbl>
  <w:p w14:paraId="59E8B3A4" w14:textId="77777777" w:rsidR="00C82B8B" w:rsidRDefault="00C82B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0483E"/>
    <w:multiLevelType w:val="hybridMultilevel"/>
    <w:tmpl w:val="7C4E3142"/>
    <w:lvl w:ilvl="0" w:tplc="FD706E88">
      <w:start w:val="1"/>
      <w:numFmt w:val="decimal"/>
      <w:pStyle w:val="Subsection"/>
      <w:lvlText w:val="3.%1."/>
      <w:lvlJc w:val="left"/>
      <w:pPr>
        <w:ind w:left="720" w:hanging="360"/>
      </w:pPr>
      <w:rPr>
        <w:rFonts w:ascii="Gulliver" w:hAnsi="Gulliver" w:cs="Times New Roman" w:hint="default"/>
        <w:b w:val="0"/>
        <w:bCs w:val="0"/>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70130AA"/>
    <w:multiLevelType w:val="multilevel"/>
    <w:tmpl w:val="12A0C78C"/>
    <w:lvl w:ilvl="0">
      <w:start w:val="1"/>
      <w:numFmt w:val="decimal"/>
      <w:lvlText w:val="%1."/>
      <w:lvlJc w:val="left"/>
      <w:pPr>
        <w:tabs>
          <w:tab w:val="num" w:pos="720"/>
        </w:tabs>
        <w:ind w:left="720" w:hanging="360"/>
      </w:pPr>
      <w:rPr>
        <w:rFonts w:hint="default"/>
      </w:rPr>
    </w:lvl>
    <w:lvl w:ilvl="1">
      <w:start w:val="1"/>
      <w:numFmt w:val="decimal"/>
      <w:isLgl/>
      <w:lvlText w:val="%1.%2"/>
      <w:lvlJc w:val="left"/>
      <w:pPr>
        <w:tabs>
          <w:tab w:val="num" w:pos="720"/>
        </w:tabs>
        <w:ind w:left="720" w:hanging="36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2" w15:restartNumberingAfterBreak="0">
    <w:nsid w:val="2A64036F"/>
    <w:multiLevelType w:val="multilevel"/>
    <w:tmpl w:val="E67C9ED6"/>
    <w:lvl w:ilvl="0">
      <w:start w:val="1"/>
      <w:numFmt w:val="decimal"/>
      <w:pStyle w:val="yange2"/>
      <w:lvlText w:val="%1."/>
      <w:lvlJc w:val="left"/>
      <w:pPr>
        <w:ind w:left="720" w:hanging="360"/>
      </w:pPr>
      <w:rPr>
        <w:rFonts w:ascii="Times New Roman" w:eastAsia="Times New Roman" w:hAnsi="Times New Roman" w:cs="Times New Roman"/>
        <w:b/>
        <w:i w:val="0"/>
        <w:sz w:val="20"/>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044396E"/>
    <w:multiLevelType w:val="hybridMultilevel"/>
    <w:tmpl w:val="D4988C54"/>
    <w:lvl w:ilvl="0" w:tplc="C78A85B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380C47"/>
    <w:multiLevelType w:val="multilevel"/>
    <w:tmpl w:val="7BE4680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pStyle w:val="StylesubsubsectionNotItalic1Cha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61984878"/>
    <w:multiLevelType w:val="hybridMultilevel"/>
    <w:tmpl w:val="C912726A"/>
    <w:lvl w:ilvl="0" w:tplc="38D49E24">
      <w:start w:val="1"/>
      <w:numFmt w:val="decimal"/>
      <w:lvlText w:val="[%1]"/>
      <w:lvlJc w:val="left"/>
      <w:pPr>
        <w:ind w:left="360" w:hanging="360"/>
      </w:pPr>
      <w:rPr>
        <w:rFonts w:ascii="Times New Roman" w:hAnsi="Times New Roman" w:cs="Times New Roman" w:hint="default"/>
        <w:b/>
        <w:bCs/>
        <w:sz w:val="18"/>
        <w:szCs w:val="18"/>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74B87ECA"/>
    <w:multiLevelType w:val="hybridMultilevel"/>
    <w:tmpl w:val="F3C6BC3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77DD2EB8"/>
    <w:multiLevelType w:val="hybridMultilevel"/>
    <w:tmpl w:val="711CB000"/>
    <w:lvl w:ilvl="0" w:tplc="A2D0AEC6">
      <w:start w:val="1"/>
      <w:numFmt w:val="decimal"/>
      <w:pStyle w:val="Section"/>
      <w:lvlText w:val="%1."/>
      <w:lvlJc w:val="left"/>
      <w:pPr>
        <w:ind w:left="720" w:hanging="360"/>
      </w:pPr>
      <w:rPr>
        <w:rFonts w:hint="default"/>
        <w:sz w:val="2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7F2D4514"/>
    <w:multiLevelType w:val="hybridMultilevel"/>
    <w:tmpl w:val="3280E092"/>
    <w:lvl w:ilvl="0" w:tplc="D2D82428">
      <w:start w:val="1"/>
      <w:numFmt w:val="decimal"/>
      <w:pStyle w:val="Subsubsection"/>
      <w:lvlText w:val="3.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2"/>
  </w:num>
  <w:num w:numId="2">
    <w:abstractNumId w:val="1"/>
  </w:num>
  <w:num w:numId="3">
    <w:abstractNumId w:val="7"/>
  </w:num>
  <w:num w:numId="4">
    <w:abstractNumId w:val="4"/>
  </w:num>
  <w:num w:numId="5">
    <w:abstractNumId w:val="0"/>
  </w:num>
  <w:num w:numId="6">
    <w:abstractNumId w:val="6"/>
  </w:num>
  <w:num w:numId="7">
    <w:abstractNumId w:val="8"/>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attachedTemplate r:id="rId1"/>
  <w:defaultTabStop w:val="720"/>
  <w:evenAndOddHeaders/>
  <w:characterSpacingControl w:val="doNotCompress"/>
  <w:hdrShapeDefaults>
    <o:shapedefaults v:ext="edit" spidmax="2049"/>
  </w:hdrShapeDefault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LI0MzKysDQwt7A0MTZR0lEKTi0uzszPAymwrAUAmxABMywAAAA="/>
  </w:docVars>
  <w:rsids>
    <w:rsidRoot w:val="00334E2D"/>
    <w:rsid w:val="00002E36"/>
    <w:rsid w:val="00022035"/>
    <w:rsid w:val="00031AEF"/>
    <w:rsid w:val="00032743"/>
    <w:rsid w:val="00044E57"/>
    <w:rsid w:val="00074488"/>
    <w:rsid w:val="0008428E"/>
    <w:rsid w:val="0009070A"/>
    <w:rsid w:val="000A0BBE"/>
    <w:rsid w:val="000A5F21"/>
    <w:rsid w:val="000A7282"/>
    <w:rsid w:val="000B23E4"/>
    <w:rsid w:val="000E7DD9"/>
    <w:rsid w:val="00116BAD"/>
    <w:rsid w:val="001A1F16"/>
    <w:rsid w:val="001A3A45"/>
    <w:rsid w:val="001B5AF9"/>
    <w:rsid w:val="001C36FF"/>
    <w:rsid w:val="001D45C4"/>
    <w:rsid w:val="001F7409"/>
    <w:rsid w:val="00206016"/>
    <w:rsid w:val="00206036"/>
    <w:rsid w:val="002141D4"/>
    <w:rsid w:val="002150CB"/>
    <w:rsid w:val="00217E01"/>
    <w:rsid w:val="0026672A"/>
    <w:rsid w:val="002809F2"/>
    <w:rsid w:val="00282929"/>
    <w:rsid w:val="00290543"/>
    <w:rsid w:val="0029580A"/>
    <w:rsid w:val="002B4541"/>
    <w:rsid w:val="002C11A3"/>
    <w:rsid w:val="002E4C55"/>
    <w:rsid w:val="003109AA"/>
    <w:rsid w:val="003203A9"/>
    <w:rsid w:val="00334E2D"/>
    <w:rsid w:val="003901E7"/>
    <w:rsid w:val="003A5D38"/>
    <w:rsid w:val="003B1C52"/>
    <w:rsid w:val="003C1225"/>
    <w:rsid w:val="003D661E"/>
    <w:rsid w:val="003E25CA"/>
    <w:rsid w:val="0040055C"/>
    <w:rsid w:val="004118AB"/>
    <w:rsid w:val="0047378A"/>
    <w:rsid w:val="00474BC3"/>
    <w:rsid w:val="00476564"/>
    <w:rsid w:val="004A5114"/>
    <w:rsid w:val="004B3F59"/>
    <w:rsid w:val="004B4B0A"/>
    <w:rsid w:val="004E0511"/>
    <w:rsid w:val="00525B51"/>
    <w:rsid w:val="0056058D"/>
    <w:rsid w:val="005710A5"/>
    <w:rsid w:val="005835FE"/>
    <w:rsid w:val="005A162E"/>
    <w:rsid w:val="005B226C"/>
    <w:rsid w:val="00600BD8"/>
    <w:rsid w:val="00604FAB"/>
    <w:rsid w:val="006517DB"/>
    <w:rsid w:val="00651F60"/>
    <w:rsid w:val="00663F31"/>
    <w:rsid w:val="00667186"/>
    <w:rsid w:val="00684FD4"/>
    <w:rsid w:val="006A5D66"/>
    <w:rsid w:val="006B0D3C"/>
    <w:rsid w:val="006D2627"/>
    <w:rsid w:val="006E039F"/>
    <w:rsid w:val="00721A25"/>
    <w:rsid w:val="007247B6"/>
    <w:rsid w:val="00745DD5"/>
    <w:rsid w:val="00753396"/>
    <w:rsid w:val="007D117B"/>
    <w:rsid w:val="00824200"/>
    <w:rsid w:val="00834EF1"/>
    <w:rsid w:val="008633F7"/>
    <w:rsid w:val="00864A4D"/>
    <w:rsid w:val="008855E7"/>
    <w:rsid w:val="008A46F8"/>
    <w:rsid w:val="008E2806"/>
    <w:rsid w:val="008F0428"/>
    <w:rsid w:val="00904C85"/>
    <w:rsid w:val="00907DE3"/>
    <w:rsid w:val="00916E28"/>
    <w:rsid w:val="009368E2"/>
    <w:rsid w:val="00953F75"/>
    <w:rsid w:val="00961A8B"/>
    <w:rsid w:val="00963342"/>
    <w:rsid w:val="00964068"/>
    <w:rsid w:val="00982A61"/>
    <w:rsid w:val="00984882"/>
    <w:rsid w:val="009C76D2"/>
    <w:rsid w:val="009D173B"/>
    <w:rsid w:val="009E2438"/>
    <w:rsid w:val="00A36905"/>
    <w:rsid w:val="00A417CB"/>
    <w:rsid w:val="00A91434"/>
    <w:rsid w:val="00A921B9"/>
    <w:rsid w:val="00AA06D3"/>
    <w:rsid w:val="00AB1D89"/>
    <w:rsid w:val="00B1024C"/>
    <w:rsid w:val="00B27C85"/>
    <w:rsid w:val="00B4123F"/>
    <w:rsid w:val="00B62630"/>
    <w:rsid w:val="00B87A74"/>
    <w:rsid w:val="00BB0358"/>
    <w:rsid w:val="00BD0583"/>
    <w:rsid w:val="00BF6956"/>
    <w:rsid w:val="00C20DA8"/>
    <w:rsid w:val="00C23E22"/>
    <w:rsid w:val="00C544D8"/>
    <w:rsid w:val="00C7485F"/>
    <w:rsid w:val="00C82B8B"/>
    <w:rsid w:val="00C86DC9"/>
    <w:rsid w:val="00C952EC"/>
    <w:rsid w:val="00CE7FD4"/>
    <w:rsid w:val="00D35E03"/>
    <w:rsid w:val="00D914C2"/>
    <w:rsid w:val="00DB0074"/>
    <w:rsid w:val="00DB47BA"/>
    <w:rsid w:val="00DE0BE3"/>
    <w:rsid w:val="00DF5958"/>
    <w:rsid w:val="00DF7469"/>
    <w:rsid w:val="00E04E9D"/>
    <w:rsid w:val="00E25F73"/>
    <w:rsid w:val="00E36E85"/>
    <w:rsid w:val="00E63A8F"/>
    <w:rsid w:val="00E75A19"/>
    <w:rsid w:val="00E769AB"/>
    <w:rsid w:val="00E853A8"/>
    <w:rsid w:val="00EB1604"/>
    <w:rsid w:val="00ED6DE0"/>
    <w:rsid w:val="00EE5E1A"/>
    <w:rsid w:val="00EF1933"/>
    <w:rsid w:val="00EF1BE4"/>
    <w:rsid w:val="00F10322"/>
    <w:rsid w:val="00F5114D"/>
    <w:rsid w:val="00F85088"/>
    <w:rsid w:val="00FB3C7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C8B042"/>
  <w15:chartTrackingRefBased/>
  <w15:docId w15:val="{315FEE15-7671-4424-BF9F-CC28D2D61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ID" w:eastAsia="en-ID"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921B9"/>
    <w:rPr>
      <w:rFonts w:ascii="Times New Roman" w:eastAsia="MS Mincho" w:hAnsi="Times New Roman"/>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06D3"/>
    <w:pPr>
      <w:tabs>
        <w:tab w:val="center" w:pos="4513"/>
        <w:tab w:val="right" w:pos="9026"/>
      </w:tabs>
    </w:pPr>
  </w:style>
  <w:style w:type="character" w:customStyle="1" w:styleId="HeaderChar">
    <w:name w:val="Header Char"/>
    <w:basedOn w:val="DefaultParagraphFont"/>
    <w:link w:val="Header"/>
    <w:uiPriority w:val="99"/>
    <w:rsid w:val="00AA06D3"/>
  </w:style>
  <w:style w:type="paragraph" w:styleId="Footer">
    <w:name w:val="footer"/>
    <w:basedOn w:val="Normal"/>
    <w:link w:val="FooterChar"/>
    <w:uiPriority w:val="99"/>
    <w:unhideWhenUsed/>
    <w:rsid w:val="00AA06D3"/>
    <w:pPr>
      <w:tabs>
        <w:tab w:val="center" w:pos="4513"/>
        <w:tab w:val="right" w:pos="9026"/>
      </w:tabs>
    </w:pPr>
  </w:style>
  <w:style w:type="character" w:customStyle="1" w:styleId="FooterChar">
    <w:name w:val="Footer Char"/>
    <w:basedOn w:val="DefaultParagraphFont"/>
    <w:link w:val="Footer"/>
    <w:uiPriority w:val="99"/>
    <w:rsid w:val="00AA06D3"/>
  </w:style>
  <w:style w:type="character" w:styleId="Hyperlink">
    <w:name w:val="Hyperlink"/>
    <w:unhideWhenUsed/>
    <w:rsid w:val="00AA06D3"/>
    <w:rPr>
      <w:color w:val="0000FF"/>
      <w:u w:val="single"/>
    </w:rPr>
  </w:style>
  <w:style w:type="paragraph" w:customStyle="1" w:styleId="yange2">
    <w:name w:val="yange2"/>
    <w:basedOn w:val="Normal"/>
    <w:rsid w:val="00DF5958"/>
    <w:pPr>
      <w:numPr>
        <w:numId w:val="1"/>
      </w:numPr>
      <w:jc w:val="both"/>
    </w:pPr>
    <w:rPr>
      <w:rFonts w:ascii="Arial" w:eastAsia="Times New Roman" w:hAnsi="Arial" w:cs="Arial"/>
    </w:rPr>
  </w:style>
  <w:style w:type="paragraph" w:customStyle="1" w:styleId="Els-table-caption">
    <w:name w:val="Els-table-caption"/>
    <w:rsid w:val="000A7282"/>
    <w:pPr>
      <w:keepLines/>
      <w:spacing w:before="230" w:after="230" w:line="200" w:lineRule="exact"/>
    </w:pPr>
    <w:rPr>
      <w:rFonts w:ascii="Times New Roman" w:eastAsia="SimSun" w:hAnsi="Times New Roman"/>
      <w:b/>
      <w:sz w:val="16"/>
      <w:lang w:val="en-US" w:eastAsia="en-US"/>
    </w:rPr>
  </w:style>
  <w:style w:type="paragraph" w:customStyle="1" w:styleId="Els-table-text">
    <w:name w:val="Els-table-text"/>
    <w:rsid w:val="000A7282"/>
    <w:pPr>
      <w:spacing w:after="80" w:line="200" w:lineRule="exact"/>
    </w:pPr>
    <w:rPr>
      <w:rFonts w:ascii="Times New Roman" w:eastAsia="SimSun" w:hAnsi="Times New Roman"/>
      <w:sz w:val="14"/>
      <w:lang w:val="en-US" w:eastAsia="en-US"/>
    </w:rPr>
  </w:style>
  <w:style w:type="paragraph" w:customStyle="1" w:styleId="Els-table-col-head">
    <w:name w:val="Els-table-col-head"/>
    <w:basedOn w:val="Els-table-text"/>
    <w:qFormat/>
    <w:rsid w:val="000A7282"/>
    <w:rPr>
      <w:b/>
      <w:sz w:val="16"/>
    </w:rPr>
  </w:style>
  <w:style w:type="paragraph" w:customStyle="1" w:styleId="Els-body-text">
    <w:name w:val="Els-body-text"/>
    <w:rsid w:val="00EE5E1A"/>
    <w:pPr>
      <w:keepNext/>
      <w:spacing w:line="240" w:lineRule="exact"/>
      <w:ind w:firstLine="238"/>
      <w:jc w:val="both"/>
    </w:pPr>
    <w:rPr>
      <w:rFonts w:ascii="Times New Roman" w:eastAsia="Times New Roman" w:hAnsi="Times New Roman"/>
      <w:lang w:val="en-US" w:eastAsia="en-US"/>
    </w:rPr>
  </w:style>
  <w:style w:type="table" w:styleId="TableGrid">
    <w:name w:val="Table Grid"/>
    <w:basedOn w:val="TableNormal"/>
    <w:rsid w:val="005A162E"/>
    <w:rPr>
      <w:rFonts w:ascii="Times New Roman" w:eastAsia="Times New Roman" w:hAnsi="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CE7FD4"/>
    <w:rPr>
      <w:szCs w:val="20"/>
    </w:rPr>
  </w:style>
  <w:style w:type="character" w:customStyle="1" w:styleId="FootnoteTextChar">
    <w:name w:val="Footnote Text Char"/>
    <w:link w:val="FootnoteText"/>
    <w:uiPriority w:val="99"/>
    <w:semiHidden/>
    <w:rsid w:val="00CE7FD4"/>
    <w:rPr>
      <w:rFonts w:ascii="Times New Roman" w:eastAsia="MS Mincho" w:hAnsi="Times New Roman"/>
      <w:lang w:val="en-US" w:eastAsia="en-US"/>
    </w:rPr>
  </w:style>
  <w:style w:type="character" w:styleId="FootnoteReference">
    <w:name w:val="footnote reference"/>
    <w:semiHidden/>
    <w:unhideWhenUsed/>
    <w:rsid w:val="00CE7FD4"/>
    <w:rPr>
      <w:vertAlign w:val="superscript"/>
    </w:rPr>
  </w:style>
  <w:style w:type="paragraph" w:styleId="EndnoteText">
    <w:name w:val="endnote text"/>
    <w:basedOn w:val="Normal"/>
    <w:link w:val="EndnoteTextChar"/>
    <w:uiPriority w:val="99"/>
    <w:semiHidden/>
    <w:unhideWhenUsed/>
    <w:rsid w:val="00CE7FD4"/>
    <w:rPr>
      <w:szCs w:val="20"/>
    </w:rPr>
  </w:style>
  <w:style w:type="character" w:customStyle="1" w:styleId="EndnoteTextChar">
    <w:name w:val="Endnote Text Char"/>
    <w:link w:val="EndnoteText"/>
    <w:uiPriority w:val="99"/>
    <w:semiHidden/>
    <w:rsid w:val="00CE7FD4"/>
    <w:rPr>
      <w:rFonts w:ascii="Times New Roman" w:eastAsia="MS Mincho" w:hAnsi="Times New Roman"/>
      <w:lang w:val="en-US" w:eastAsia="en-US"/>
    </w:rPr>
  </w:style>
  <w:style w:type="character" w:styleId="EndnoteReference">
    <w:name w:val="endnote reference"/>
    <w:uiPriority w:val="99"/>
    <w:semiHidden/>
    <w:unhideWhenUsed/>
    <w:rsid w:val="00CE7FD4"/>
    <w:rPr>
      <w:vertAlign w:val="superscript"/>
    </w:rPr>
  </w:style>
  <w:style w:type="character" w:styleId="UnresolvedMention">
    <w:name w:val="Unresolved Mention"/>
    <w:uiPriority w:val="99"/>
    <w:semiHidden/>
    <w:unhideWhenUsed/>
    <w:rsid w:val="00ED6DE0"/>
    <w:rPr>
      <w:color w:val="605E5C"/>
      <w:shd w:val="clear" w:color="auto" w:fill="E1DFDD"/>
    </w:rPr>
  </w:style>
  <w:style w:type="character" w:styleId="FollowedHyperlink">
    <w:name w:val="FollowedHyperlink"/>
    <w:uiPriority w:val="99"/>
    <w:semiHidden/>
    <w:unhideWhenUsed/>
    <w:rsid w:val="00FB3C7D"/>
    <w:rPr>
      <w:color w:val="954F72"/>
      <w:u w:val="single"/>
    </w:rPr>
  </w:style>
  <w:style w:type="paragraph" w:styleId="Title">
    <w:name w:val="Title"/>
    <w:basedOn w:val="Normal"/>
    <w:link w:val="TitleChar"/>
    <w:uiPriority w:val="10"/>
    <w:qFormat/>
    <w:rsid w:val="009C76D2"/>
    <w:pPr>
      <w:jc w:val="center"/>
    </w:pPr>
    <w:rPr>
      <w:rFonts w:eastAsia="Times New Roman"/>
      <w:b/>
      <w:bCs/>
      <w:sz w:val="28"/>
      <w:lang w:val="id-ID"/>
    </w:rPr>
  </w:style>
  <w:style w:type="character" w:customStyle="1" w:styleId="TitleChar">
    <w:name w:val="Title Char"/>
    <w:basedOn w:val="DefaultParagraphFont"/>
    <w:link w:val="Title"/>
    <w:uiPriority w:val="10"/>
    <w:rsid w:val="009C76D2"/>
    <w:rPr>
      <w:rFonts w:ascii="Times New Roman" w:eastAsia="Times New Roman" w:hAnsi="Times New Roman"/>
      <w:b/>
      <w:bCs/>
      <w:sz w:val="28"/>
      <w:szCs w:val="24"/>
      <w:lang w:val="id-ID" w:eastAsia="en-US"/>
    </w:rPr>
  </w:style>
  <w:style w:type="paragraph" w:styleId="ListParagraph">
    <w:name w:val="List Paragraph"/>
    <w:basedOn w:val="Normal"/>
    <w:link w:val="ListParagraphChar"/>
    <w:qFormat/>
    <w:rsid w:val="00022035"/>
    <w:pPr>
      <w:ind w:left="720"/>
      <w:contextualSpacing/>
    </w:pPr>
  </w:style>
  <w:style w:type="paragraph" w:styleId="BodyText">
    <w:name w:val="Body Text"/>
    <w:basedOn w:val="Normal"/>
    <w:link w:val="BodyTextChar"/>
    <w:uiPriority w:val="99"/>
    <w:rsid w:val="00022035"/>
    <w:pPr>
      <w:tabs>
        <w:tab w:val="left" w:pos="288"/>
      </w:tabs>
      <w:spacing w:after="120" w:line="228" w:lineRule="auto"/>
      <w:ind w:firstLine="288"/>
      <w:jc w:val="both"/>
    </w:pPr>
    <w:rPr>
      <w:spacing w:val="-1"/>
      <w:sz w:val="22"/>
      <w:szCs w:val="20"/>
      <w:lang w:val="en-GB"/>
    </w:rPr>
  </w:style>
  <w:style w:type="character" w:customStyle="1" w:styleId="BodyTextChar">
    <w:name w:val="Body Text Char"/>
    <w:basedOn w:val="DefaultParagraphFont"/>
    <w:link w:val="BodyText"/>
    <w:uiPriority w:val="99"/>
    <w:rsid w:val="00022035"/>
    <w:rPr>
      <w:rFonts w:ascii="Times New Roman" w:eastAsia="MS Mincho" w:hAnsi="Times New Roman"/>
      <w:spacing w:val="-1"/>
      <w:sz w:val="22"/>
      <w:lang w:val="en-GB" w:eastAsia="en-US"/>
    </w:rPr>
  </w:style>
  <w:style w:type="paragraph" w:customStyle="1" w:styleId="StylesubsubsectionNotItalic1Char">
    <w:name w:val="Style subsubsection + Not Italic1 Char"/>
    <w:basedOn w:val="Normal"/>
    <w:link w:val="StylesubsubsectionNotItalic1CharChar"/>
    <w:autoRedefine/>
    <w:rsid w:val="00022035"/>
    <w:pPr>
      <w:numPr>
        <w:ilvl w:val="2"/>
        <w:numId w:val="4"/>
      </w:numPr>
      <w:tabs>
        <w:tab w:val="left" w:pos="567"/>
      </w:tabs>
      <w:spacing w:before="240"/>
      <w:ind w:left="0" w:firstLine="0"/>
      <w:jc w:val="both"/>
    </w:pPr>
    <w:rPr>
      <w:rFonts w:ascii="Times" w:eastAsia="Times New Roman" w:hAnsi="Times"/>
      <w:color w:val="000000"/>
      <w:sz w:val="22"/>
      <w:szCs w:val="22"/>
    </w:rPr>
  </w:style>
  <w:style w:type="character" w:customStyle="1" w:styleId="StylesubsubsectionNotItalic1CharChar">
    <w:name w:val="Style subsubsection + Not Italic1 Char Char"/>
    <w:link w:val="StylesubsubsectionNotItalic1Char"/>
    <w:rsid w:val="00022035"/>
    <w:rPr>
      <w:rFonts w:ascii="Times" w:eastAsia="Times New Roman" w:hAnsi="Times"/>
      <w:color w:val="000000"/>
      <w:sz w:val="22"/>
      <w:szCs w:val="22"/>
      <w:lang w:val="en-US" w:eastAsia="en-US"/>
    </w:rPr>
  </w:style>
  <w:style w:type="paragraph" w:customStyle="1" w:styleId="BodyChar">
    <w:name w:val="Body Char"/>
    <w:link w:val="BodyCharChar"/>
    <w:rsid w:val="00022035"/>
    <w:pPr>
      <w:tabs>
        <w:tab w:val="left" w:pos="567"/>
      </w:tabs>
      <w:jc w:val="both"/>
    </w:pPr>
    <w:rPr>
      <w:rFonts w:ascii="Times" w:eastAsia="Times New Roman" w:hAnsi="Times"/>
      <w:color w:val="000000"/>
      <w:sz w:val="22"/>
      <w:szCs w:val="22"/>
      <w:lang w:val="en-GB" w:eastAsia="en-US"/>
    </w:rPr>
  </w:style>
  <w:style w:type="character" w:customStyle="1" w:styleId="BodyCharChar">
    <w:name w:val="Body Char Char"/>
    <w:link w:val="BodyChar"/>
    <w:rsid w:val="00022035"/>
    <w:rPr>
      <w:rFonts w:ascii="Times" w:eastAsia="Times New Roman" w:hAnsi="Times"/>
      <w:color w:val="000000"/>
      <w:sz w:val="22"/>
      <w:szCs w:val="22"/>
      <w:lang w:val="en-GB" w:eastAsia="en-US"/>
    </w:rPr>
  </w:style>
  <w:style w:type="paragraph" w:customStyle="1" w:styleId="Section">
    <w:name w:val="Section"/>
    <w:basedOn w:val="Normal"/>
    <w:link w:val="SectionChar"/>
    <w:qFormat/>
    <w:rsid w:val="00D914C2"/>
    <w:pPr>
      <w:numPr>
        <w:numId w:val="3"/>
      </w:numPr>
      <w:tabs>
        <w:tab w:val="left" w:pos="0"/>
      </w:tabs>
      <w:spacing w:after="240"/>
      <w:ind w:left="284" w:hanging="284"/>
      <w:jc w:val="both"/>
    </w:pPr>
    <w:rPr>
      <w:rFonts w:ascii="Gulliver" w:hAnsi="Gulliver"/>
      <w:b/>
      <w:szCs w:val="20"/>
    </w:rPr>
  </w:style>
  <w:style w:type="paragraph" w:customStyle="1" w:styleId="Subsection">
    <w:name w:val="Sub section"/>
    <w:basedOn w:val="ListParagraph"/>
    <w:link w:val="SubsectionChar"/>
    <w:qFormat/>
    <w:rsid w:val="00D914C2"/>
    <w:pPr>
      <w:numPr>
        <w:numId w:val="5"/>
      </w:numPr>
      <w:tabs>
        <w:tab w:val="left" w:pos="0"/>
      </w:tabs>
      <w:ind w:left="426" w:hanging="426"/>
      <w:jc w:val="both"/>
    </w:pPr>
    <w:rPr>
      <w:rFonts w:ascii="Gulliver" w:hAnsi="Gulliver"/>
      <w:color w:val="000000"/>
      <w:szCs w:val="20"/>
    </w:rPr>
  </w:style>
  <w:style w:type="character" w:customStyle="1" w:styleId="SectionChar">
    <w:name w:val="Section Char"/>
    <w:basedOn w:val="DefaultParagraphFont"/>
    <w:link w:val="Section"/>
    <w:rsid w:val="00D914C2"/>
    <w:rPr>
      <w:rFonts w:ascii="Gulliver" w:eastAsia="MS Mincho" w:hAnsi="Gulliver"/>
      <w:b/>
      <w:lang w:val="en-US" w:eastAsia="en-US"/>
    </w:rPr>
  </w:style>
  <w:style w:type="paragraph" w:customStyle="1" w:styleId="Subsubsection">
    <w:name w:val="Sub subsection"/>
    <w:basedOn w:val="ListParagraph"/>
    <w:link w:val="SubsubsectionChar"/>
    <w:qFormat/>
    <w:rsid w:val="00D914C2"/>
    <w:pPr>
      <w:numPr>
        <w:numId w:val="7"/>
      </w:numPr>
      <w:ind w:left="567" w:hanging="567"/>
    </w:pPr>
    <w:rPr>
      <w:rFonts w:ascii="Gulliver" w:hAnsi="Gulliver"/>
    </w:rPr>
  </w:style>
  <w:style w:type="character" w:customStyle="1" w:styleId="ListParagraphChar">
    <w:name w:val="List Paragraph Char"/>
    <w:basedOn w:val="DefaultParagraphFont"/>
    <w:link w:val="ListParagraph"/>
    <w:uiPriority w:val="34"/>
    <w:rsid w:val="00D914C2"/>
    <w:rPr>
      <w:rFonts w:ascii="Times New Roman" w:eastAsia="MS Mincho" w:hAnsi="Times New Roman"/>
      <w:szCs w:val="24"/>
      <w:lang w:val="en-US" w:eastAsia="en-US"/>
    </w:rPr>
  </w:style>
  <w:style w:type="character" w:customStyle="1" w:styleId="SubsectionChar">
    <w:name w:val="Sub section Char"/>
    <w:basedOn w:val="ListParagraphChar"/>
    <w:link w:val="Subsection"/>
    <w:rsid w:val="00D914C2"/>
    <w:rPr>
      <w:rFonts w:ascii="Gulliver" w:eastAsia="MS Mincho" w:hAnsi="Gulliver"/>
      <w:color w:val="000000"/>
      <w:szCs w:val="24"/>
      <w:lang w:val="en-US" w:eastAsia="en-US"/>
    </w:rPr>
  </w:style>
  <w:style w:type="character" w:customStyle="1" w:styleId="apple-style-span">
    <w:name w:val="apple-style-span"/>
    <w:basedOn w:val="DefaultParagraphFont"/>
    <w:rsid w:val="00D914C2"/>
  </w:style>
  <w:style w:type="character" w:customStyle="1" w:styleId="SubsubsectionChar">
    <w:name w:val="Sub subsection Char"/>
    <w:basedOn w:val="ListParagraphChar"/>
    <w:link w:val="Subsubsection"/>
    <w:rsid w:val="00D914C2"/>
    <w:rPr>
      <w:rFonts w:ascii="Gulliver" w:eastAsia="MS Mincho" w:hAnsi="Gulliver"/>
      <w:szCs w:val="24"/>
      <w:lang w:val="en-US" w:eastAsia="en-US"/>
    </w:rPr>
  </w:style>
  <w:style w:type="paragraph" w:customStyle="1" w:styleId="Default">
    <w:name w:val="Default"/>
    <w:rsid w:val="00D914C2"/>
    <w:pPr>
      <w:widowControl w:val="0"/>
      <w:autoSpaceDE w:val="0"/>
      <w:autoSpaceDN w:val="0"/>
      <w:adjustRightInd w:val="0"/>
    </w:pPr>
    <w:rPr>
      <w:rFonts w:ascii="Times New Roman" w:eastAsia="Times New Roman" w:hAnsi="Times New Roman" w:cs="Angsana New"/>
      <w:color w:val="000000"/>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1712250">
      <w:bodyDiv w:val="1"/>
      <w:marLeft w:val="0"/>
      <w:marRight w:val="0"/>
      <w:marTop w:val="0"/>
      <w:marBottom w:val="0"/>
      <w:divBdr>
        <w:top w:val="none" w:sz="0" w:space="0" w:color="auto"/>
        <w:left w:val="none" w:sz="0" w:space="0" w:color="auto"/>
        <w:bottom w:val="none" w:sz="0" w:space="0" w:color="auto"/>
        <w:right w:val="none" w:sz="0" w:space="0" w:color="auto"/>
      </w:divBdr>
    </w:div>
    <w:div w:id="326712672">
      <w:bodyDiv w:val="1"/>
      <w:marLeft w:val="0"/>
      <w:marRight w:val="0"/>
      <w:marTop w:val="0"/>
      <w:marBottom w:val="0"/>
      <w:divBdr>
        <w:top w:val="none" w:sz="0" w:space="0" w:color="auto"/>
        <w:left w:val="none" w:sz="0" w:space="0" w:color="auto"/>
        <w:bottom w:val="none" w:sz="0" w:space="0" w:color="auto"/>
        <w:right w:val="none" w:sz="0" w:space="0" w:color="auto"/>
      </w:divBdr>
    </w:div>
    <w:div w:id="1251232067">
      <w:bodyDiv w:val="1"/>
      <w:marLeft w:val="0"/>
      <w:marRight w:val="0"/>
      <w:marTop w:val="0"/>
      <w:marBottom w:val="0"/>
      <w:divBdr>
        <w:top w:val="none" w:sz="0" w:space="0" w:color="auto"/>
        <w:left w:val="none" w:sz="0" w:space="0" w:color="auto"/>
        <w:bottom w:val="none" w:sz="0" w:space="0" w:color="auto"/>
        <w:right w:val="none" w:sz="0" w:space="0" w:color="auto"/>
      </w:divBdr>
    </w:div>
    <w:div w:id="1344356199">
      <w:bodyDiv w:val="1"/>
      <w:marLeft w:val="0"/>
      <w:marRight w:val="0"/>
      <w:marTop w:val="0"/>
      <w:marBottom w:val="0"/>
      <w:divBdr>
        <w:top w:val="none" w:sz="0" w:space="0" w:color="auto"/>
        <w:left w:val="none" w:sz="0" w:space="0" w:color="auto"/>
        <w:bottom w:val="none" w:sz="0" w:space="0" w:color="auto"/>
        <w:right w:val="none" w:sz="0" w:space="0" w:color="auto"/>
      </w:divBdr>
    </w:div>
    <w:div w:id="1778022686">
      <w:bodyDiv w:val="1"/>
      <w:marLeft w:val="0"/>
      <w:marRight w:val="0"/>
      <w:marTop w:val="0"/>
      <w:marBottom w:val="0"/>
      <w:divBdr>
        <w:top w:val="none" w:sz="0" w:space="0" w:color="auto"/>
        <w:left w:val="none" w:sz="0" w:space="0" w:color="auto"/>
        <w:bottom w:val="none" w:sz="0" w:space="0" w:color="auto"/>
        <w:right w:val="none" w:sz="0" w:space="0" w:color="auto"/>
      </w:divBdr>
    </w:div>
    <w:div w:id="2089688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DOI:%20https://doi.org/10.00000/joiser.0000.00.00.000" TargetMode="External"/><Relationship Id="rId17" Type="http://schemas.microsoft.com/office/2007/relationships/hdphoto" Target="media/hdphoto2.wdp"/><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5.emf"/><Relationship Id="rId10" Type="http://schemas.openxmlformats.org/officeDocument/2006/relationships/header" Target="header1.xml"/><Relationship Id="rId19" Type="http://schemas.microsoft.com/office/2007/relationships/hdphoto" Target="media/hdphoto3.wdp"/><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creativecommons.org/licenses/by-sa/4.0/"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mailto:lsntl@ccu.edu.tw" TargetMode="External"/></Relationships>
</file>

<file path=word/_rels/header1.xml.rels><?xml version="1.0" encoding="UTF-8" standalone="yes"?>
<Relationships xmlns="http://schemas.openxmlformats.org/package/2006/relationships"><Relationship Id="rId3" Type="http://schemas.microsoft.com/office/2007/relationships/hdphoto" Target="media/hdphoto1.wdp"/><Relationship Id="rId2" Type="http://schemas.openxmlformats.org/officeDocument/2006/relationships/image" Target="media/image2.png"/><Relationship Id="rId1" Type="http://schemas.openxmlformats.org/officeDocument/2006/relationships/image" Target="media/image1.png"/><Relationship Id="rId5" Type="http://schemas.openxmlformats.org/officeDocument/2006/relationships/image" Target="media/image3.png"/><Relationship Id="rId4" Type="http://schemas.openxmlformats.org/officeDocument/2006/relationships/hyperlink" Target="https://shmpublisher.com/index.php/joise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WIKA%20AGUSTINA\Downloads\Article%20Template%20Joiser%20-%20FIN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F9FFCB-9951-46C1-BB05-42FE4A69F4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Article Template Joiser - FINAL</Template>
  <TotalTime>64</TotalTime>
  <Pages>6</Pages>
  <Words>12721</Words>
  <Characters>72514</Characters>
  <Application>Microsoft Office Word</Application>
  <DocSecurity>0</DocSecurity>
  <Lines>604</Lines>
  <Paragraphs>170</Paragraphs>
  <ScaleCrop>false</ScaleCrop>
  <HeadingPairs>
    <vt:vector size="2" baseType="variant">
      <vt:variant>
        <vt:lpstr>Title</vt:lpstr>
      </vt:variant>
      <vt:variant>
        <vt:i4>1</vt:i4>
      </vt:variant>
    </vt:vector>
  </HeadingPairs>
  <TitlesOfParts>
    <vt:vector size="1" baseType="lpstr">
      <vt:lpstr>JOISER</vt:lpstr>
    </vt:vector>
  </TitlesOfParts>
  <Company>SHM Publisher</Company>
  <LinksUpToDate>false</LinksUpToDate>
  <CharactersWithSpaces>85065</CharactersWithSpaces>
  <SharedDoc>false</SharedDoc>
  <HLinks>
    <vt:vector size="12" baseType="variant">
      <vt:variant>
        <vt:i4>8257546</vt:i4>
      </vt:variant>
      <vt:variant>
        <vt:i4>3</vt:i4>
      </vt:variant>
      <vt:variant>
        <vt:i4>0</vt:i4>
      </vt:variant>
      <vt:variant>
        <vt:i4>5</vt:i4>
      </vt:variant>
      <vt:variant>
        <vt:lpwstr>mailto:lsntl@ccu.edu.tw</vt:lpwstr>
      </vt:variant>
      <vt:variant>
        <vt:lpwstr/>
      </vt:variant>
      <vt:variant>
        <vt:i4>327745</vt:i4>
      </vt:variant>
      <vt:variant>
        <vt:i4>0</vt:i4>
      </vt:variant>
      <vt:variant>
        <vt:i4>0</vt:i4>
      </vt:variant>
      <vt:variant>
        <vt:i4>5</vt:i4>
      </vt:variant>
      <vt:variant>
        <vt:lpwstr>https://shmpublisher.com/index.php/joiser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JOISER</dc:title>
  <dc:subject>Journal of Information System Exploration and Research</dc:subject>
  <dc:creator>DWIKA AGUSTINA</dc:creator>
  <cp:keywords>Computer Science, Decision System</cp:keywords>
  <dc:description/>
  <cp:lastModifiedBy>ASUS</cp:lastModifiedBy>
  <cp:revision>4</cp:revision>
  <cp:lastPrinted>2022-10-18T09:48:00Z</cp:lastPrinted>
  <dcterms:created xsi:type="dcterms:W3CDTF">2023-03-09T06:58:00Z</dcterms:created>
  <dcterms:modified xsi:type="dcterms:W3CDTF">2023-03-09T08:33:00Z</dcterms:modified>
  <cp:category>Computer Science, Decision System</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http://www.zotero.org/styles/ieee</vt:lpwstr>
  </property>
  <property fmtid="{D5CDD505-2E9C-101B-9397-08002B2CF9AE}" pid="24" name="Mendeley Unique User Id_1">
    <vt:lpwstr>5b792149-27ae-38c0-b310-23d6765d0a76</vt:lpwstr>
  </property>
</Properties>
</file>